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555E" w14:textId="6262AAC4" w:rsidR="008A5F64" w:rsidRPr="00B10076" w:rsidRDefault="00F316C4" w:rsidP="00F316C4">
      <w:pPr>
        <w:widowControl/>
        <w:tabs>
          <w:tab w:val="center" w:pos="4680"/>
          <w:tab w:val="center" w:pos="5040"/>
          <w:tab w:val="right" w:pos="9360"/>
        </w:tabs>
        <w:rPr>
          <w:rFonts w:cs="Arial"/>
          <w:sz w:val="20"/>
          <w:szCs w:val="20"/>
        </w:rPr>
      </w:pPr>
      <w:r w:rsidRPr="00B10076">
        <w:rPr>
          <w:rFonts w:cs="Arial"/>
          <w:b/>
          <w:sz w:val="38"/>
          <w:szCs w:val="38"/>
        </w:rPr>
        <w:tab/>
      </w:r>
      <w:r w:rsidR="00A86D6F" w:rsidRPr="00B10076">
        <w:rPr>
          <w:rFonts w:cs="Arial"/>
          <w:b/>
          <w:sz w:val="38"/>
          <w:szCs w:val="38"/>
        </w:rPr>
        <w:t>NRC INSPECTION MANUAL</w:t>
      </w:r>
      <w:r w:rsidRPr="00B10076">
        <w:rPr>
          <w:rFonts w:cs="Arial"/>
          <w:b/>
          <w:sz w:val="38"/>
          <w:szCs w:val="38"/>
        </w:rPr>
        <w:tab/>
      </w:r>
      <w:r w:rsidRPr="00B10076">
        <w:rPr>
          <w:rFonts w:cs="Arial"/>
          <w:sz w:val="20"/>
          <w:szCs w:val="20"/>
        </w:rPr>
        <w:t>I</w:t>
      </w:r>
      <w:r w:rsidR="00B00D3B" w:rsidRPr="00B10076">
        <w:rPr>
          <w:rFonts w:cs="Arial"/>
          <w:sz w:val="20"/>
          <w:szCs w:val="20"/>
        </w:rPr>
        <w:t>R</w:t>
      </w:r>
      <w:r w:rsidRPr="00B10076">
        <w:rPr>
          <w:rFonts w:cs="Arial"/>
          <w:sz w:val="20"/>
          <w:szCs w:val="20"/>
        </w:rPr>
        <w:t>AB</w:t>
      </w:r>
    </w:p>
    <w:p w14:paraId="2614F268" w14:textId="77777777" w:rsidR="00F316C4" w:rsidRPr="00B10076" w:rsidRDefault="00F316C4" w:rsidP="00F316C4">
      <w:pPr>
        <w:widowControl/>
        <w:tabs>
          <w:tab w:val="center" w:pos="4680"/>
          <w:tab w:val="center" w:pos="5040"/>
          <w:tab w:val="right" w:pos="9360"/>
        </w:tabs>
        <w:rPr>
          <w:rFonts w:cs="Arial"/>
          <w:sz w:val="22"/>
        </w:rPr>
      </w:pPr>
    </w:p>
    <w:p w14:paraId="0CA451FB" w14:textId="51A80483" w:rsidR="00A86D6F" w:rsidRPr="00B10076" w:rsidRDefault="00A148BD" w:rsidP="00A86D6F">
      <w:pPr>
        <w:widowControl/>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B10076">
        <w:rPr>
          <w:rFonts w:cs="Arial"/>
          <w:sz w:val="22"/>
          <w:szCs w:val="22"/>
        </w:rPr>
        <w:t xml:space="preserve">INSPECTION </w:t>
      </w:r>
      <w:r w:rsidR="00A86D6F" w:rsidRPr="00B10076">
        <w:rPr>
          <w:rFonts w:cs="Arial"/>
          <w:sz w:val="22"/>
          <w:szCs w:val="22"/>
        </w:rPr>
        <w:t>MANUAL CHAPTER 0609</w:t>
      </w:r>
    </w:p>
    <w:p w14:paraId="16E9C7A1" w14:textId="77777777" w:rsidR="009C6D85" w:rsidRPr="00B10076" w:rsidRDefault="009C6D85"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219C1CDE" w14:textId="77777777" w:rsidR="00F316C4" w:rsidRPr="00B10076" w:rsidRDefault="00F316C4"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7D0C3F05" w14:textId="2D6DAE36" w:rsidR="009C6D85" w:rsidRPr="00B10076" w:rsidRDefault="009C6D85"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B10076">
        <w:rPr>
          <w:rFonts w:cs="Arial"/>
          <w:sz w:val="22"/>
          <w:szCs w:val="22"/>
        </w:rPr>
        <w:t>SIGNIFICANCE DETERMINATION PROCESS</w:t>
      </w:r>
      <w:r w:rsidR="00A148BD" w:rsidRPr="00B10076">
        <w:rPr>
          <w:rFonts w:cs="Arial"/>
          <w:sz w:val="22"/>
          <w:szCs w:val="22"/>
        </w:rPr>
        <w:t xml:space="preserve"> </w:t>
      </w:r>
    </w:p>
    <w:p w14:paraId="4BF24DE5" w14:textId="77777777" w:rsidR="007E053A" w:rsidRPr="00B10076" w:rsidRDefault="007E053A"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29A31858" w14:textId="647BB008" w:rsidR="007E053A" w:rsidRPr="008513B4" w:rsidRDefault="007E053A" w:rsidP="009C6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8513B4">
        <w:rPr>
          <w:rFonts w:cs="Arial"/>
          <w:sz w:val="22"/>
          <w:szCs w:val="22"/>
        </w:rPr>
        <w:t xml:space="preserve">Effective Date: </w:t>
      </w:r>
      <w:r w:rsidR="006579C5" w:rsidRPr="008513B4">
        <w:rPr>
          <w:rFonts w:cs="Arial"/>
          <w:sz w:val="22"/>
          <w:szCs w:val="22"/>
        </w:rPr>
        <w:t xml:space="preserve"> </w:t>
      </w:r>
      <w:r w:rsidR="00393C84">
        <w:rPr>
          <w:rFonts w:cs="Arial"/>
          <w:sz w:val="22"/>
          <w:szCs w:val="22"/>
        </w:rPr>
        <w:t>04/30/2020</w:t>
      </w:r>
      <w:bookmarkStart w:id="0" w:name="_GoBack"/>
      <w:bookmarkEnd w:id="0"/>
    </w:p>
    <w:p w14:paraId="59DAA2DE" w14:textId="77777777" w:rsidR="009C6D85" w:rsidRPr="006E4EAE" w:rsidRDefault="009C6D8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3A708D3" w14:textId="77777777" w:rsidR="009C6D85" w:rsidRPr="006E4EAE" w:rsidRDefault="009C6D8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A0A48E4" w14:textId="77777777" w:rsidR="008A5F64" w:rsidRPr="006E4EAE" w:rsidRDefault="003A5ED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sz w:val="22"/>
          <w:szCs w:val="22"/>
        </w:rPr>
        <w:t>0609-01</w:t>
      </w:r>
      <w:r w:rsidRPr="006E4EAE">
        <w:rPr>
          <w:rFonts w:cs="Arial"/>
          <w:sz w:val="22"/>
          <w:szCs w:val="22"/>
        </w:rPr>
        <w:tab/>
      </w:r>
      <w:r w:rsidR="008A5F64" w:rsidRPr="006E4EAE">
        <w:rPr>
          <w:rFonts w:cs="Arial"/>
          <w:color w:val="000000"/>
          <w:sz w:val="22"/>
          <w:szCs w:val="22"/>
        </w:rPr>
        <w:t>PURPOSE</w:t>
      </w:r>
    </w:p>
    <w:p w14:paraId="679B1C2E"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E2630CB" w14:textId="37AA3D92" w:rsidR="00795A8B"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The Significance Determination Process (SDP) uses risk insights</w:t>
      </w:r>
      <w:r w:rsidR="001E7609" w:rsidRPr="006E4EAE">
        <w:rPr>
          <w:rFonts w:cs="Arial"/>
          <w:color w:val="000000"/>
          <w:sz w:val="22"/>
          <w:szCs w:val="22"/>
        </w:rPr>
        <w:t xml:space="preserve"> and other </w:t>
      </w:r>
      <w:r w:rsidR="006C05B3" w:rsidRPr="006E4EAE">
        <w:rPr>
          <w:rFonts w:cs="Arial"/>
          <w:color w:val="000000"/>
          <w:sz w:val="22"/>
          <w:szCs w:val="22"/>
        </w:rPr>
        <w:t xml:space="preserve">relevant </w:t>
      </w:r>
      <w:r w:rsidR="004A2441" w:rsidRPr="006E4EAE">
        <w:rPr>
          <w:rFonts w:cs="Arial"/>
          <w:color w:val="000000"/>
          <w:sz w:val="22"/>
          <w:szCs w:val="22"/>
        </w:rPr>
        <w:t>information</w:t>
      </w:r>
      <w:r w:rsidRPr="006E4EAE">
        <w:rPr>
          <w:rFonts w:cs="Arial"/>
          <w:color w:val="000000"/>
          <w:sz w:val="22"/>
          <w:szCs w:val="22"/>
        </w:rPr>
        <w:t xml:space="preserve">, </w:t>
      </w:r>
      <w:r w:rsidR="00F74EDE" w:rsidRPr="006E4EAE">
        <w:rPr>
          <w:rFonts w:cs="Arial"/>
          <w:color w:val="000000"/>
          <w:sz w:val="22"/>
          <w:szCs w:val="22"/>
        </w:rPr>
        <w:t xml:space="preserve">as </w:t>
      </w:r>
      <w:r w:rsidRPr="006E4EAE">
        <w:rPr>
          <w:rFonts w:cs="Arial"/>
          <w:color w:val="000000"/>
          <w:sz w:val="22"/>
          <w:szCs w:val="22"/>
        </w:rPr>
        <w:t xml:space="preserve">appropriate, to </w:t>
      </w:r>
      <w:r w:rsidR="00B86B67" w:rsidRPr="006E4EAE">
        <w:rPr>
          <w:rFonts w:cs="Arial"/>
          <w:color w:val="000000"/>
          <w:sz w:val="22"/>
          <w:szCs w:val="22"/>
        </w:rPr>
        <w:t>assist</w:t>
      </w:r>
      <w:r w:rsidRPr="006E4EAE">
        <w:rPr>
          <w:rFonts w:cs="Arial"/>
          <w:color w:val="000000"/>
          <w:sz w:val="22"/>
          <w:szCs w:val="22"/>
        </w:rPr>
        <w:t xml:space="preserve"> </w:t>
      </w:r>
      <w:r w:rsidR="00834B03" w:rsidRPr="006E4EAE">
        <w:rPr>
          <w:rFonts w:cs="Arial"/>
          <w:color w:val="000000"/>
          <w:sz w:val="22"/>
          <w:szCs w:val="22"/>
        </w:rPr>
        <w:t>U.S. Nuclear Regulatory Commission (</w:t>
      </w:r>
      <w:r w:rsidRPr="006E4EAE">
        <w:rPr>
          <w:rFonts w:cs="Arial"/>
          <w:color w:val="000000"/>
          <w:sz w:val="22"/>
          <w:szCs w:val="22"/>
        </w:rPr>
        <w:t>NRC</w:t>
      </w:r>
      <w:r w:rsidR="00834B03" w:rsidRPr="006E4EAE">
        <w:rPr>
          <w:rFonts w:cs="Arial"/>
          <w:color w:val="000000"/>
          <w:sz w:val="22"/>
          <w:szCs w:val="22"/>
        </w:rPr>
        <w:t>)</w:t>
      </w:r>
      <w:r w:rsidRPr="006E4EAE">
        <w:rPr>
          <w:rFonts w:cs="Arial"/>
          <w:color w:val="000000"/>
          <w:sz w:val="22"/>
          <w:szCs w:val="22"/>
        </w:rPr>
        <w:t xml:space="preserve"> staff</w:t>
      </w:r>
      <w:r w:rsidR="0048436D" w:rsidRPr="006E4EAE">
        <w:rPr>
          <w:rFonts w:cs="Arial"/>
          <w:color w:val="000000"/>
          <w:sz w:val="22"/>
          <w:szCs w:val="22"/>
        </w:rPr>
        <w:t xml:space="preserve"> </w:t>
      </w:r>
      <w:r w:rsidR="00B86B67" w:rsidRPr="006E4EAE">
        <w:rPr>
          <w:rFonts w:cs="Arial"/>
          <w:color w:val="000000"/>
          <w:sz w:val="22"/>
          <w:szCs w:val="22"/>
        </w:rPr>
        <w:t xml:space="preserve">in </w:t>
      </w:r>
      <w:r w:rsidRPr="006E4EAE">
        <w:rPr>
          <w:rFonts w:cs="Arial"/>
          <w:color w:val="000000"/>
          <w:sz w:val="22"/>
          <w:szCs w:val="22"/>
        </w:rPr>
        <w:t>determin</w:t>
      </w:r>
      <w:r w:rsidR="00B86B67" w:rsidRPr="006E4EAE">
        <w:rPr>
          <w:rFonts w:cs="Arial"/>
          <w:color w:val="000000"/>
          <w:sz w:val="22"/>
          <w:szCs w:val="22"/>
        </w:rPr>
        <w:t>ing</w:t>
      </w:r>
      <w:r w:rsidRPr="006E4EAE">
        <w:rPr>
          <w:rFonts w:cs="Arial"/>
          <w:color w:val="000000"/>
          <w:sz w:val="22"/>
          <w:szCs w:val="22"/>
        </w:rPr>
        <w:t xml:space="preserve"> the safety or security significance of inspection findings</w:t>
      </w:r>
      <w:r w:rsidR="000605C5" w:rsidRPr="006E4EAE">
        <w:rPr>
          <w:rFonts w:cs="Arial"/>
          <w:color w:val="000000"/>
          <w:sz w:val="22"/>
          <w:szCs w:val="22"/>
        </w:rPr>
        <w:t xml:space="preserve"> </w:t>
      </w:r>
      <w:r w:rsidR="00FD55EE" w:rsidRPr="006E4EAE">
        <w:rPr>
          <w:rFonts w:cs="Arial"/>
          <w:color w:val="000000"/>
          <w:sz w:val="22"/>
          <w:szCs w:val="22"/>
        </w:rPr>
        <w:t xml:space="preserve">identified </w:t>
      </w:r>
      <w:r w:rsidR="004D644B" w:rsidRPr="006E4EAE">
        <w:rPr>
          <w:rFonts w:cs="Arial"/>
          <w:color w:val="000000"/>
          <w:sz w:val="22"/>
          <w:szCs w:val="22"/>
        </w:rPr>
        <w:t>with</w:t>
      </w:r>
      <w:r w:rsidR="00FD55EE" w:rsidRPr="006E4EAE">
        <w:rPr>
          <w:rFonts w:cs="Arial"/>
          <w:color w:val="000000"/>
          <w:sz w:val="22"/>
          <w:szCs w:val="22"/>
        </w:rPr>
        <w:t xml:space="preserve">in the seven cornerstones of safety </w:t>
      </w:r>
      <w:r w:rsidR="000605C5" w:rsidRPr="006E4EAE">
        <w:rPr>
          <w:rFonts w:cs="Arial"/>
          <w:color w:val="000000"/>
          <w:sz w:val="22"/>
          <w:szCs w:val="22"/>
        </w:rPr>
        <w:t>at operating reactors</w:t>
      </w:r>
      <w:r w:rsidRPr="006E4EAE">
        <w:rPr>
          <w:rFonts w:cs="Arial"/>
          <w:color w:val="000000"/>
          <w:sz w:val="22"/>
          <w:szCs w:val="22"/>
        </w:rPr>
        <w:t xml:space="preserve">.  The </w:t>
      </w:r>
      <w:r w:rsidR="005C6987" w:rsidRPr="006E4EAE">
        <w:rPr>
          <w:rFonts w:cs="Arial"/>
          <w:color w:val="000000"/>
          <w:sz w:val="22"/>
          <w:szCs w:val="22"/>
        </w:rPr>
        <w:t>SDP is a</w:t>
      </w:r>
      <w:r w:rsidR="008454AA" w:rsidRPr="006E4EAE">
        <w:rPr>
          <w:rFonts w:cs="Arial"/>
          <w:color w:val="000000"/>
          <w:sz w:val="22"/>
          <w:szCs w:val="22"/>
        </w:rPr>
        <w:t xml:space="preserve"> </w:t>
      </w:r>
      <w:r w:rsidR="005C6987" w:rsidRPr="006E4EAE">
        <w:rPr>
          <w:rFonts w:cs="Arial"/>
          <w:color w:val="000000"/>
          <w:sz w:val="22"/>
          <w:szCs w:val="22"/>
        </w:rPr>
        <w:t xml:space="preserve">risk-informed process and the resulting </w:t>
      </w:r>
      <w:r w:rsidRPr="006E4EAE">
        <w:rPr>
          <w:rFonts w:cs="Arial"/>
          <w:color w:val="000000"/>
          <w:sz w:val="22"/>
          <w:szCs w:val="22"/>
        </w:rPr>
        <w:t xml:space="preserve">safety </w:t>
      </w:r>
      <w:r w:rsidR="00643FCC" w:rsidRPr="006E4EAE">
        <w:rPr>
          <w:rFonts w:cs="Arial"/>
          <w:color w:val="000000"/>
          <w:sz w:val="22"/>
          <w:szCs w:val="22"/>
        </w:rPr>
        <w:t xml:space="preserve">or security </w:t>
      </w:r>
      <w:r w:rsidRPr="006E4EAE">
        <w:rPr>
          <w:rFonts w:cs="Arial"/>
          <w:color w:val="000000"/>
          <w:sz w:val="22"/>
          <w:szCs w:val="22"/>
        </w:rPr>
        <w:t xml:space="preserve">significance of findings, combined with the results of the </w:t>
      </w:r>
      <w:r w:rsidR="005C6987" w:rsidRPr="006E4EAE">
        <w:rPr>
          <w:rFonts w:cs="Arial"/>
          <w:color w:val="000000"/>
          <w:sz w:val="22"/>
          <w:szCs w:val="22"/>
        </w:rPr>
        <w:t xml:space="preserve">risk-informed </w:t>
      </w:r>
      <w:r w:rsidRPr="006E4EAE">
        <w:rPr>
          <w:rFonts w:cs="Arial"/>
          <w:color w:val="000000"/>
          <w:sz w:val="22"/>
          <w:szCs w:val="22"/>
        </w:rPr>
        <w:t xml:space="preserve">performance indicator program, </w:t>
      </w:r>
      <w:r w:rsidR="00893126" w:rsidRPr="006E4EAE">
        <w:rPr>
          <w:rFonts w:cs="Arial"/>
          <w:color w:val="000000"/>
          <w:sz w:val="22"/>
          <w:szCs w:val="22"/>
        </w:rPr>
        <w:t>is</w:t>
      </w:r>
      <w:r w:rsidRPr="006E4EAE">
        <w:rPr>
          <w:rFonts w:cs="Arial"/>
          <w:color w:val="000000"/>
          <w:sz w:val="22"/>
          <w:szCs w:val="22"/>
        </w:rPr>
        <w:t xml:space="preserve"> used to </w:t>
      </w:r>
      <w:r w:rsidR="00893126" w:rsidRPr="006E4EAE">
        <w:rPr>
          <w:rFonts w:cs="Arial"/>
          <w:color w:val="000000"/>
          <w:sz w:val="22"/>
          <w:szCs w:val="22"/>
        </w:rPr>
        <w:t xml:space="preserve">determine </w:t>
      </w:r>
      <w:r w:rsidRPr="006E4EAE">
        <w:rPr>
          <w:rFonts w:cs="Arial"/>
          <w:color w:val="000000"/>
          <w:sz w:val="22"/>
          <w:szCs w:val="22"/>
        </w:rPr>
        <w:t>a licensee</w:t>
      </w:r>
      <w:r w:rsidR="001705C9" w:rsidRPr="006E4EAE">
        <w:rPr>
          <w:rFonts w:cs="Arial"/>
          <w:color w:val="000000"/>
          <w:sz w:val="22"/>
          <w:szCs w:val="22"/>
        </w:rPr>
        <w:t>’</w:t>
      </w:r>
      <w:r w:rsidR="008454AA" w:rsidRPr="006E4EAE">
        <w:rPr>
          <w:rFonts w:cs="Arial"/>
          <w:color w:val="000000"/>
          <w:sz w:val="22"/>
          <w:szCs w:val="22"/>
        </w:rPr>
        <w:t>s level of safety performance</w:t>
      </w:r>
      <w:r w:rsidR="00893126" w:rsidRPr="006E4EAE">
        <w:rPr>
          <w:rFonts w:cs="Arial"/>
          <w:color w:val="000000"/>
          <w:sz w:val="22"/>
          <w:szCs w:val="22"/>
        </w:rPr>
        <w:t xml:space="preserve"> </w:t>
      </w:r>
      <w:r w:rsidRPr="006E4EAE">
        <w:rPr>
          <w:rFonts w:cs="Arial"/>
          <w:color w:val="000000"/>
          <w:sz w:val="22"/>
          <w:szCs w:val="22"/>
        </w:rPr>
        <w:t xml:space="preserve">and the level of </w:t>
      </w:r>
      <w:r w:rsidR="00834B03" w:rsidRPr="006E4EAE">
        <w:rPr>
          <w:rFonts w:cs="Arial"/>
          <w:color w:val="000000"/>
          <w:sz w:val="22"/>
          <w:szCs w:val="22"/>
        </w:rPr>
        <w:t>NRC</w:t>
      </w:r>
      <w:r w:rsidRPr="006E4EAE">
        <w:rPr>
          <w:rFonts w:cs="Arial"/>
          <w:color w:val="000000"/>
          <w:sz w:val="22"/>
          <w:szCs w:val="22"/>
        </w:rPr>
        <w:t xml:space="preserve"> engagement with the licensee</w:t>
      </w:r>
      <w:r w:rsidR="00643FCC" w:rsidRPr="006E4EAE">
        <w:rPr>
          <w:rFonts w:cs="Arial"/>
          <w:color w:val="000000"/>
          <w:sz w:val="22"/>
          <w:szCs w:val="22"/>
        </w:rPr>
        <w:t xml:space="preserve"> in accordance with </w:t>
      </w:r>
      <w:r w:rsidR="00A817D7" w:rsidRPr="006E4EAE">
        <w:rPr>
          <w:rFonts w:cs="Arial"/>
          <w:color w:val="000000"/>
          <w:sz w:val="22"/>
          <w:szCs w:val="22"/>
        </w:rPr>
        <w:t>Inspection Manual Chapter (</w:t>
      </w:r>
      <w:r w:rsidR="00643FCC" w:rsidRPr="006E4EAE">
        <w:rPr>
          <w:rFonts w:cs="Arial"/>
          <w:color w:val="000000"/>
          <w:sz w:val="22"/>
          <w:szCs w:val="22"/>
        </w:rPr>
        <w:t>IMC</w:t>
      </w:r>
      <w:r w:rsidR="00A817D7" w:rsidRPr="006E4EAE">
        <w:rPr>
          <w:rFonts w:cs="Arial"/>
          <w:color w:val="000000"/>
          <w:sz w:val="22"/>
          <w:szCs w:val="22"/>
        </w:rPr>
        <w:t>)</w:t>
      </w:r>
      <w:r w:rsidR="00643FCC" w:rsidRPr="006E4EAE">
        <w:rPr>
          <w:rFonts w:cs="Arial"/>
          <w:color w:val="000000"/>
          <w:sz w:val="22"/>
          <w:szCs w:val="22"/>
        </w:rPr>
        <w:t xml:space="preserve"> 0305</w:t>
      </w:r>
      <w:r w:rsidR="00A817D7" w:rsidRPr="006E4EAE">
        <w:rPr>
          <w:rFonts w:cs="Arial"/>
          <w:color w:val="000000"/>
          <w:sz w:val="22"/>
          <w:szCs w:val="22"/>
        </w:rPr>
        <w:t>, “Operating Reactor Assessment Program</w:t>
      </w:r>
      <w:r w:rsidR="006C05B3" w:rsidRPr="006E4EAE">
        <w:rPr>
          <w:rFonts w:cs="Arial"/>
          <w:color w:val="000000"/>
          <w:sz w:val="22"/>
          <w:szCs w:val="22"/>
        </w:rPr>
        <w:t>.</w:t>
      </w:r>
      <w:r w:rsidR="00A817D7" w:rsidRPr="006E4EAE">
        <w:rPr>
          <w:rFonts w:cs="Arial"/>
          <w:color w:val="000000"/>
          <w:sz w:val="22"/>
          <w:szCs w:val="22"/>
        </w:rPr>
        <w:t>”</w:t>
      </w:r>
      <w:r w:rsidRPr="006E4EAE">
        <w:rPr>
          <w:rFonts w:cs="Arial"/>
          <w:color w:val="000000"/>
          <w:sz w:val="22"/>
          <w:szCs w:val="22"/>
        </w:rPr>
        <w:t xml:space="preserve">  Each </w:t>
      </w:r>
      <w:r w:rsidR="00643FCC" w:rsidRPr="006E4EAE">
        <w:rPr>
          <w:rFonts w:cs="Arial"/>
          <w:color w:val="000000"/>
          <w:sz w:val="22"/>
          <w:szCs w:val="22"/>
        </w:rPr>
        <w:t xml:space="preserve">appendix to IMC 0609 </w:t>
      </w:r>
      <w:r w:rsidRPr="006E4EAE">
        <w:rPr>
          <w:rFonts w:cs="Arial"/>
          <w:color w:val="000000"/>
          <w:sz w:val="22"/>
          <w:szCs w:val="22"/>
        </w:rPr>
        <w:t>supports a cornerstone</w:t>
      </w:r>
      <w:r w:rsidR="00B86B67" w:rsidRPr="006E4EAE">
        <w:rPr>
          <w:rFonts w:cs="Arial"/>
          <w:color w:val="000000"/>
          <w:sz w:val="22"/>
          <w:szCs w:val="22"/>
        </w:rPr>
        <w:t>(s)</w:t>
      </w:r>
      <w:r w:rsidRPr="006E4EAE">
        <w:rPr>
          <w:rFonts w:cs="Arial"/>
          <w:color w:val="000000"/>
          <w:sz w:val="22"/>
          <w:szCs w:val="22"/>
        </w:rPr>
        <w:t xml:space="preserve"> associated with the strategic performance areas as defined in </w:t>
      </w:r>
      <w:r w:rsidR="00D7401B" w:rsidRPr="006E4EAE">
        <w:rPr>
          <w:rFonts w:cs="Arial"/>
          <w:color w:val="000000"/>
          <w:sz w:val="22"/>
          <w:szCs w:val="22"/>
        </w:rPr>
        <w:t>Management Directive (MD) 8.13, “Reactor Oversight Process</w:t>
      </w:r>
      <w:r w:rsidR="003E21A3" w:rsidRPr="006E4EAE">
        <w:rPr>
          <w:rFonts w:cs="Arial"/>
          <w:color w:val="000000"/>
          <w:sz w:val="22"/>
          <w:szCs w:val="22"/>
        </w:rPr>
        <w:t>,</w:t>
      </w:r>
      <w:r w:rsidR="00D7401B" w:rsidRPr="006E4EAE">
        <w:rPr>
          <w:rFonts w:cs="Arial"/>
          <w:color w:val="000000"/>
          <w:sz w:val="22"/>
          <w:szCs w:val="22"/>
        </w:rPr>
        <w:t xml:space="preserve">” and the baseline inspection program as outlined in </w:t>
      </w:r>
      <w:r w:rsidRPr="006E4EAE">
        <w:rPr>
          <w:rFonts w:cs="Arial"/>
          <w:color w:val="000000"/>
          <w:sz w:val="22"/>
          <w:szCs w:val="22"/>
        </w:rPr>
        <w:t xml:space="preserve">IMC 2515, </w:t>
      </w:r>
      <w:r w:rsidR="001705C9" w:rsidRPr="006E4EAE">
        <w:rPr>
          <w:rFonts w:cs="Arial"/>
          <w:color w:val="000000"/>
          <w:sz w:val="22"/>
          <w:szCs w:val="22"/>
        </w:rPr>
        <w:t>“</w:t>
      </w:r>
      <w:r w:rsidRPr="006E4EAE">
        <w:rPr>
          <w:rFonts w:cs="Arial"/>
          <w:color w:val="000000"/>
          <w:sz w:val="22"/>
          <w:szCs w:val="22"/>
        </w:rPr>
        <w:t>Light-Water Reactor Inspection Program</w:t>
      </w:r>
      <w:r w:rsidR="00A817D7" w:rsidRPr="006E4EAE">
        <w:rPr>
          <w:rFonts w:cs="Arial"/>
          <w:color w:val="000000"/>
          <w:sz w:val="22"/>
          <w:szCs w:val="22"/>
        </w:rPr>
        <w:t xml:space="preserve"> </w:t>
      </w:r>
      <w:r w:rsidRPr="006E4EAE">
        <w:rPr>
          <w:rFonts w:cs="Arial"/>
          <w:color w:val="000000"/>
          <w:sz w:val="22"/>
          <w:szCs w:val="22"/>
        </w:rPr>
        <w:t>- Operations Phase</w:t>
      </w:r>
      <w:r w:rsidR="00966193" w:rsidRPr="006E4EAE">
        <w:rPr>
          <w:rFonts w:cs="Arial"/>
          <w:color w:val="000000"/>
          <w:sz w:val="22"/>
          <w:szCs w:val="22"/>
        </w:rPr>
        <w:t>,</w:t>
      </w:r>
      <w:r w:rsidR="001705C9" w:rsidRPr="006E4EAE">
        <w:rPr>
          <w:rFonts w:cs="Arial"/>
          <w:color w:val="000000"/>
          <w:sz w:val="22"/>
          <w:szCs w:val="22"/>
        </w:rPr>
        <w:t>”</w:t>
      </w:r>
      <w:r w:rsidRPr="006E4EAE">
        <w:rPr>
          <w:rFonts w:cs="Arial"/>
          <w:color w:val="000000"/>
          <w:sz w:val="22"/>
          <w:szCs w:val="22"/>
        </w:rPr>
        <w:t xml:space="preserve"> and </w:t>
      </w:r>
      <w:r w:rsidR="00966193" w:rsidRPr="006E4EAE">
        <w:rPr>
          <w:rFonts w:cs="Arial"/>
          <w:color w:val="000000"/>
          <w:sz w:val="22"/>
          <w:szCs w:val="22"/>
        </w:rPr>
        <w:t>IMC </w:t>
      </w:r>
      <w:r w:rsidRPr="006E4EAE">
        <w:rPr>
          <w:rFonts w:cs="Arial"/>
          <w:color w:val="000000"/>
          <w:sz w:val="22"/>
          <w:szCs w:val="22"/>
        </w:rPr>
        <w:t xml:space="preserve">2201, </w:t>
      </w:r>
      <w:r w:rsidR="001705C9" w:rsidRPr="006E4EAE">
        <w:rPr>
          <w:rFonts w:cs="Arial"/>
          <w:color w:val="000000"/>
          <w:sz w:val="22"/>
          <w:szCs w:val="22"/>
        </w:rPr>
        <w:t>“</w:t>
      </w:r>
      <w:r w:rsidRPr="006E4EAE">
        <w:rPr>
          <w:rFonts w:cs="Arial"/>
          <w:color w:val="000000"/>
          <w:sz w:val="22"/>
          <w:szCs w:val="22"/>
        </w:rPr>
        <w:t>Security an</w:t>
      </w:r>
      <w:r w:rsidR="00427087" w:rsidRPr="006E4EAE">
        <w:rPr>
          <w:rFonts w:cs="Arial"/>
          <w:color w:val="000000"/>
          <w:sz w:val="22"/>
          <w:szCs w:val="22"/>
        </w:rPr>
        <w:t>d Safeguard Inspection Program f</w:t>
      </w:r>
      <w:r w:rsidRPr="006E4EAE">
        <w:rPr>
          <w:rFonts w:cs="Arial"/>
          <w:color w:val="000000"/>
          <w:sz w:val="22"/>
          <w:szCs w:val="22"/>
        </w:rPr>
        <w:t>or Commercial Power Reactors.</w:t>
      </w:r>
      <w:r w:rsidR="001705C9" w:rsidRPr="006E4EAE">
        <w:rPr>
          <w:rFonts w:cs="Arial"/>
          <w:color w:val="000000"/>
          <w:sz w:val="22"/>
          <w:szCs w:val="22"/>
        </w:rPr>
        <w:t>”</w:t>
      </w:r>
    </w:p>
    <w:p w14:paraId="5A2ABF53" w14:textId="77777777" w:rsidR="00795A8B" w:rsidRPr="006E4EAE" w:rsidRDefault="00795A8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F928F96" w14:textId="58F752C8" w:rsidR="00051A6F" w:rsidRPr="006E4EAE" w:rsidRDefault="00795A8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sz w:val="22"/>
          <w:szCs w:val="22"/>
        </w:rPr>
        <w:t xml:space="preserve">This document will be used </w:t>
      </w:r>
      <w:r w:rsidR="006C05B3" w:rsidRPr="006E4EAE">
        <w:rPr>
          <w:rFonts w:cs="Arial"/>
          <w:sz w:val="22"/>
          <w:szCs w:val="22"/>
        </w:rPr>
        <w:t>in conjunction with IMC 0609</w:t>
      </w:r>
      <w:r w:rsidR="004E5B54">
        <w:rPr>
          <w:rFonts w:cs="Arial"/>
          <w:sz w:val="22"/>
          <w:szCs w:val="22"/>
        </w:rPr>
        <w:t>,</w:t>
      </w:r>
      <w:r w:rsidR="006C05B3" w:rsidRPr="006E4EAE">
        <w:rPr>
          <w:rFonts w:cs="Arial"/>
          <w:sz w:val="22"/>
          <w:szCs w:val="22"/>
        </w:rPr>
        <w:t xml:space="preserve"> Attachment 1, </w:t>
      </w:r>
      <w:r w:rsidR="003E21A3" w:rsidRPr="006E4EAE">
        <w:rPr>
          <w:rFonts w:cs="Arial"/>
          <w:sz w:val="22"/>
          <w:szCs w:val="22"/>
        </w:rPr>
        <w:t>“</w:t>
      </w:r>
      <w:r w:rsidR="006C05B3" w:rsidRPr="006E4EAE">
        <w:rPr>
          <w:rFonts w:cs="Arial"/>
          <w:sz w:val="22"/>
          <w:szCs w:val="22"/>
        </w:rPr>
        <w:t>Significance and Enforcement Review Panel (SERP) Process</w:t>
      </w:r>
      <w:r w:rsidR="00834B03" w:rsidRPr="006E4EAE">
        <w:rPr>
          <w:rFonts w:cs="Arial"/>
          <w:sz w:val="22"/>
          <w:szCs w:val="22"/>
        </w:rPr>
        <w:t>,</w:t>
      </w:r>
      <w:r w:rsidR="006C05B3" w:rsidRPr="006E4EAE">
        <w:rPr>
          <w:rFonts w:cs="Arial"/>
          <w:sz w:val="22"/>
          <w:szCs w:val="22"/>
        </w:rPr>
        <w:t>” and IMC 0609</w:t>
      </w:r>
      <w:r w:rsidR="004E5B54">
        <w:rPr>
          <w:rFonts w:cs="Arial"/>
          <w:sz w:val="22"/>
          <w:szCs w:val="22"/>
        </w:rPr>
        <w:t>,</w:t>
      </w:r>
      <w:r w:rsidR="006C05B3" w:rsidRPr="006E4EAE">
        <w:rPr>
          <w:rFonts w:cs="Arial"/>
          <w:sz w:val="22"/>
          <w:szCs w:val="22"/>
        </w:rPr>
        <w:t xml:space="preserve"> Attachment 5, “Inspection Finding Review Board.”  These procedures are intended to </w:t>
      </w:r>
      <w:r w:rsidR="00966193" w:rsidRPr="006E4EAE">
        <w:rPr>
          <w:rFonts w:cs="Arial"/>
          <w:sz w:val="22"/>
          <w:szCs w:val="22"/>
        </w:rPr>
        <w:t>ensure the SDP is efficient through appropriate</w:t>
      </w:r>
      <w:r w:rsidR="006C05B3" w:rsidRPr="006E4EAE">
        <w:rPr>
          <w:rFonts w:cs="Arial"/>
          <w:sz w:val="22"/>
          <w:szCs w:val="22"/>
        </w:rPr>
        <w:t xml:space="preserve"> management oversight and planning of </w:t>
      </w:r>
      <w:r w:rsidR="00966193" w:rsidRPr="006E4EAE">
        <w:rPr>
          <w:rFonts w:cs="Arial"/>
          <w:sz w:val="22"/>
          <w:szCs w:val="22"/>
        </w:rPr>
        <w:t xml:space="preserve">the disposition of </w:t>
      </w:r>
      <w:r w:rsidR="00F163FB" w:rsidRPr="006E4EAE">
        <w:rPr>
          <w:rFonts w:cs="Arial"/>
          <w:sz w:val="22"/>
          <w:szCs w:val="22"/>
        </w:rPr>
        <w:t xml:space="preserve">potentially </w:t>
      </w:r>
      <w:r w:rsidR="004E5B54">
        <w:rPr>
          <w:rFonts w:cs="Arial"/>
          <w:sz w:val="22"/>
          <w:szCs w:val="22"/>
        </w:rPr>
        <w:t>greater-</w:t>
      </w:r>
      <w:r w:rsidR="006C05B3" w:rsidRPr="006E4EAE">
        <w:rPr>
          <w:rFonts w:cs="Arial"/>
          <w:sz w:val="22"/>
          <w:szCs w:val="22"/>
        </w:rPr>
        <w:t>than</w:t>
      </w:r>
      <w:ins w:id="1" w:author="Aird, David" w:date="2020-01-13T08:50:00Z">
        <w:r w:rsidR="00837A46">
          <w:rPr>
            <w:rFonts w:cs="Arial"/>
            <w:sz w:val="22"/>
            <w:szCs w:val="22"/>
          </w:rPr>
          <w:t>-</w:t>
        </w:r>
      </w:ins>
      <w:r w:rsidR="006C05B3" w:rsidRPr="006E4EAE">
        <w:rPr>
          <w:rFonts w:cs="Arial"/>
          <w:sz w:val="22"/>
          <w:szCs w:val="22"/>
        </w:rPr>
        <w:t xml:space="preserve">Green </w:t>
      </w:r>
      <w:r w:rsidR="00422E20" w:rsidRPr="006E4EAE">
        <w:rPr>
          <w:rFonts w:cs="Arial"/>
          <w:sz w:val="22"/>
          <w:szCs w:val="22"/>
        </w:rPr>
        <w:t xml:space="preserve">(GTG) </w:t>
      </w:r>
      <w:r w:rsidR="006C05B3" w:rsidRPr="006E4EAE">
        <w:rPr>
          <w:rFonts w:cs="Arial"/>
          <w:sz w:val="22"/>
          <w:szCs w:val="22"/>
        </w:rPr>
        <w:t>inspection findings</w:t>
      </w:r>
      <w:r w:rsidR="00C0612F" w:rsidRPr="006E4EAE">
        <w:rPr>
          <w:rFonts w:cs="Arial"/>
          <w:sz w:val="22"/>
          <w:szCs w:val="22"/>
        </w:rPr>
        <w:t>.</w:t>
      </w:r>
    </w:p>
    <w:p w14:paraId="75AB02FB" w14:textId="03ED312D" w:rsidR="006E4EAE" w:rsidRDefault="006E4EAE"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D844EA2" w14:textId="77777777" w:rsidR="00FB22E8" w:rsidRPr="006E4EAE" w:rsidRDefault="00FB22E8"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5A37E1F" w14:textId="6A521CC9" w:rsidR="008A5F64" w:rsidRPr="006E4EAE" w:rsidRDefault="003A5ED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2</w:t>
      </w:r>
      <w:r w:rsidRPr="006E4EAE">
        <w:rPr>
          <w:rFonts w:cs="Arial"/>
          <w:color w:val="000000"/>
          <w:sz w:val="22"/>
          <w:szCs w:val="22"/>
        </w:rPr>
        <w:tab/>
      </w:r>
      <w:r w:rsidR="008A5F64" w:rsidRPr="006E4EAE">
        <w:rPr>
          <w:rFonts w:cs="Arial"/>
          <w:color w:val="000000"/>
          <w:sz w:val="22"/>
          <w:szCs w:val="22"/>
        </w:rPr>
        <w:t>OBJECTIVES</w:t>
      </w:r>
    </w:p>
    <w:p w14:paraId="4C2A63E5"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14732F8" w14:textId="2175D739"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2</w:t>
      </w:r>
      <w:r w:rsidRPr="006E4EAE">
        <w:rPr>
          <w:rFonts w:cs="Arial"/>
          <w:color w:val="000000"/>
          <w:sz w:val="22"/>
          <w:szCs w:val="22"/>
        </w:rPr>
        <w:t>.01</w:t>
      </w:r>
      <w:r w:rsidRPr="006E4EAE">
        <w:rPr>
          <w:rFonts w:cs="Arial"/>
          <w:color w:val="000000"/>
          <w:sz w:val="22"/>
          <w:szCs w:val="22"/>
        </w:rPr>
        <w:tab/>
        <w:t xml:space="preserve">To characterize the safety or security significance of inspection findings for the NRC Reactor Oversight Process (ROP), using </w:t>
      </w:r>
      <w:r w:rsidR="00663AF2" w:rsidRPr="006E4EAE">
        <w:rPr>
          <w:rFonts w:cs="Arial"/>
          <w:color w:val="000000"/>
          <w:sz w:val="22"/>
          <w:szCs w:val="22"/>
        </w:rPr>
        <w:t xml:space="preserve">best </w:t>
      </w:r>
      <w:r w:rsidR="009A298B" w:rsidRPr="006E4EAE">
        <w:rPr>
          <w:rFonts w:cs="Arial"/>
          <w:color w:val="000000"/>
          <w:sz w:val="22"/>
          <w:szCs w:val="22"/>
        </w:rPr>
        <w:t xml:space="preserve">available </w:t>
      </w:r>
      <w:r w:rsidR="00A936DB" w:rsidRPr="006E4EAE">
        <w:rPr>
          <w:rFonts w:cs="Arial"/>
          <w:color w:val="000000"/>
          <w:sz w:val="22"/>
          <w:szCs w:val="22"/>
        </w:rPr>
        <w:t xml:space="preserve">information, </w:t>
      </w:r>
      <w:r w:rsidRPr="006E4EAE">
        <w:rPr>
          <w:rFonts w:cs="Arial"/>
          <w:color w:val="000000"/>
          <w:sz w:val="22"/>
          <w:szCs w:val="22"/>
        </w:rPr>
        <w:t>as appropriate.</w:t>
      </w:r>
    </w:p>
    <w:p w14:paraId="737B0159"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0EFA872" w14:textId="58F16FC1" w:rsidR="0045115C"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2</w:t>
      </w:r>
      <w:r w:rsidRPr="006E4EAE">
        <w:rPr>
          <w:rFonts w:cs="Arial"/>
          <w:color w:val="000000"/>
          <w:sz w:val="22"/>
          <w:szCs w:val="22"/>
        </w:rPr>
        <w:t>.02</w:t>
      </w:r>
      <w:r w:rsidRPr="006E4EAE">
        <w:rPr>
          <w:rFonts w:cs="Arial"/>
          <w:color w:val="000000"/>
          <w:sz w:val="22"/>
          <w:szCs w:val="22"/>
        </w:rPr>
        <w:tab/>
        <w:t>To provide all stakeholders an obje</w:t>
      </w:r>
      <w:r w:rsidR="0045115C" w:rsidRPr="006E4EAE">
        <w:rPr>
          <w:rFonts w:cs="Arial"/>
          <w:color w:val="000000"/>
          <w:sz w:val="22"/>
          <w:szCs w:val="22"/>
        </w:rPr>
        <w:t xml:space="preserve">ctive and common framework </w:t>
      </w:r>
      <w:r w:rsidRPr="006E4EAE">
        <w:rPr>
          <w:rFonts w:cs="Arial"/>
          <w:color w:val="000000"/>
          <w:sz w:val="22"/>
          <w:szCs w:val="22"/>
        </w:rPr>
        <w:t>for communicating the potential safety or security significance of inspection findings.</w:t>
      </w:r>
    </w:p>
    <w:p w14:paraId="151DF3A9" w14:textId="77777777" w:rsidR="0045115C" w:rsidRPr="006E4EAE" w:rsidRDefault="0045115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919507E" w14:textId="41592BFC" w:rsidR="0045115C"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2</w:t>
      </w:r>
      <w:r w:rsidR="0045115C" w:rsidRPr="006E4EAE">
        <w:rPr>
          <w:rFonts w:cs="Arial"/>
          <w:color w:val="000000"/>
          <w:sz w:val="22"/>
          <w:szCs w:val="22"/>
        </w:rPr>
        <w:t>.03</w:t>
      </w:r>
      <w:r w:rsidR="00BD6937" w:rsidRPr="006E4EAE">
        <w:rPr>
          <w:rFonts w:cs="Arial"/>
          <w:color w:val="000000"/>
          <w:sz w:val="22"/>
          <w:szCs w:val="22"/>
        </w:rPr>
        <w:tab/>
      </w:r>
      <w:r w:rsidRPr="006E4EAE">
        <w:rPr>
          <w:rFonts w:cs="Arial"/>
          <w:color w:val="000000"/>
          <w:sz w:val="22"/>
          <w:szCs w:val="22"/>
        </w:rPr>
        <w:t>To provide a basis for timely assessment and/or enforcement actions associated with an inspection finding.</w:t>
      </w:r>
    </w:p>
    <w:p w14:paraId="1B31D129" w14:textId="77777777" w:rsidR="0045115C" w:rsidRPr="006E4EAE" w:rsidRDefault="0045115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131CE23" w14:textId="14F93977" w:rsidR="008A5F64" w:rsidRPr="006E4EAE" w:rsidRDefault="0064538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2</w:t>
      </w:r>
      <w:r w:rsidRPr="006E4EAE">
        <w:rPr>
          <w:rFonts w:cs="Arial"/>
          <w:color w:val="000000"/>
          <w:sz w:val="22"/>
          <w:szCs w:val="22"/>
        </w:rPr>
        <w:t>.04</w:t>
      </w:r>
      <w:r w:rsidRPr="006E4EAE">
        <w:rPr>
          <w:rFonts w:cs="Arial"/>
          <w:color w:val="000000"/>
          <w:sz w:val="22"/>
          <w:szCs w:val="22"/>
        </w:rPr>
        <w:tab/>
      </w:r>
      <w:r w:rsidR="008A5F64" w:rsidRPr="006E4EAE">
        <w:rPr>
          <w:rFonts w:cs="Arial"/>
          <w:color w:val="000000"/>
          <w:sz w:val="22"/>
          <w:szCs w:val="22"/>
        </w:rPr>
        <w:t>To provide inspectors with plant-specific risk information for use in risk-informing the inspection program.</w:t>
      </w:r>
    </w:p>
    <w:p w14:paraId="3C9E5942" w14:textId="7FFE0606" w:rsidR="006E4EAE" w:rsidRDefault="006E4EAE"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F3A2012" w14:textId="77777777" w:rsidR="00FB22E8" w:rsidRPr="006E4EAE" w:rsidRDefault="00FB22E8"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8063436" w14:textId="77777777" w:rsidR="00B77394" w:rsidRDefault="00B7739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6C08958" w14:textId="77777777" w:rsidR="00B77394" w:rsidRDefault="00B7739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C38F67F" w14:textId="11AE6132" w:rsidR="00B77394" w:rsidRDefault="00B7739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9D37B86" w14:textId="77777777" w:rsidR="00A06D7B" w:rsidRDefault="00A06D7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185F62E" w14:textId="3361DBC5"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3</w:t>
      </w:r>
      <w:r w:rsidRPr="006E4EAE">
        <w:rPr>
          <w:rFonts w:cs="Arial"/>
          <w:color w:val="000000"/>
          <w:sz w:val="22"/>
          <w:szCs w:val="22"/>
        </w:rPr>
        <w:tab/>
        <w:t>APPLICABILITY</w:t>
      </w:r>
    </w:p>
    <w:p w14:paraId="4B42186E" w14:textId="77777777" w:rsidR="003D293A" w:rsidRPr="006E4EAE" w:rsidRDefault="003D293A"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8E35099" w14:textId="46C8E6FB"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3</w:t>
      </w:r>
      <w:r w:rsidRPr="006E4EAE">
        <w:rPr>
          <w:rFonts w:cs="Arial"/>
          <w:color w:val="000000"/>
          <w:sz w:val="22"/>
          <w:szCs w:val="22"/>
        </w:rPr>
        <w:t>.01</w:t>
      </w:r>
      <w:r w:rsidR="0033037B">
        <w:rPr>
          <w:rFonts w:cs="Arial"/>
          <w:color w:val="000000"/>
          <w:sz w:val="22"/>
          <w:szCs w:val="22"/>
        </w:rPr>
        <w:tab/>
      </w:r>
      <w:r w:rsidRPr="006E4EAE">
        <w:rPr>
          <w:rFonts w:cs="Arial"/>
          <w:color w:val="000000"/>
          <w:sz w:val="22"/>
          <w:szCs w:val="22"/>
        </w:rPr>
        <w:t>The SDP</w:t>
      </w:r>
      <w:r w:rsidR="00A817D7" w:rsidRPr="006E4EAE">
        <w:rPr>
          <w:rFonts w:cs="Arial"/>
          <w:color w:val="000000"/>
          <w:sz w:val="22"/>
          <w:szCs w:val="22"/>
        </w:rPr>
        <w:t xml:space="preserve"> tools</w:t>
      </w:r>
      <w:r w:rsidRPr="006E4EAE">
        <w:rPr>
          <w:rFonts w:cs="Arial"/>
          <w:color w:val="000000"/>
          <w:sz w:val="22"/>
          <w:szCs w:val="22"/>
        </w:rPr>
        <w:t xml:space="preserve"> described in </w:t>
      </w:r>
      <w:r w:rsidR="00A817D7" w:rsidRPr="006E4EAE">
        <w:rPr>
          <w:rFonts w:cs="Arial"/>
          <w:color w:val="000000"/>
          <w:sz w:val="22"/>
          <w:szCs w:val="22"/>
        </w:rPr>
        <w:t>a</w:t>
      </w:r>
      <w:r w:rsidRPr="006E4EAE">
        <w:rPr>
          <w:rFonts w:cs="Arial"/>
          <w:color w:val="000000"/>
          <w:sz w:val="22"/>
          <w:szCs w:val="22"/>
        </w:rPr>
        <w:t xml:space="preserve">ppendices </w:t>
      </w:r>
      <w:r w:rsidR="008454AA" w:rsidRPr="006E4EAE">
        <w:rPr>
          <w:rFonts w:cs="Arial"/>
          <w:color w:val="000000"/>
          <w:sz w:val="22"/>
          <w:szCs w:val="22"/>
        </w:rPr>
        <w:t>to</w:t>
      </w:r>
      <w:r w:rsidRPr="006E4EAE">
        <w:rPr>
          <w:rFonts w:cs="Arial"/>
          <w:color w:val="000000"/>
          <w:sz w:val="22"/>
          <w:szCs w:val="22"/>
        </w:rPr>
        <w:t xml:space="preserve"> this </w:t>
      </w:r>
      <w:r w:rsidR="00A817D7" w:rsidRPr="006E4EAE">
        <w:rPr>
          <w:rFonts w:cs="Arial"/>
          <w:color w:val="000000"/>
          <w:sz w:val="22"/>
          <w:szCs w:val="22"/>
        </w:rPr>
        <w:t>IMC</w:t>
      </w:r>
      <w:r w:rsidRPr="006E4EAE">
        <w:rPr>
          <w:rFonts w:cs="Arial"/>
          <w:color w:val="000000"/>
          <w:sz w:val="22"/>
          <w:szCs w:val="22"/>
        </w:rPr>
        <w:t xml:space="preserve"> are applicable to inspection findings identified through the implementation of the NRC inspection program described in IMC 2515 and IMC 2201. </w:t>
      </w:r>
      <w:r w:rsidR="00C12DCA" w:rsidRPr="006E4EAE">
        <w:rPr>
          <w:rFonts w:cs="Arial"/>
          <w:color w:val="000000"/>
          <w:sz w:val="22"/>
          <w:szCs w:val="22"/>
        </w:rPr>
        <w:t xml:space="preserve"> </w:t>
      </w:r>
      <w:r w:rsidRPr="006E4EAE">
        <w:rPr>
          <w:rFonts w:cs="Arial"/>
          <w:color w:val="000000"/>
          <w:sz w:val="22"/>
          <w:szCs w:val="22"/>
        </w:rPr>
        <w:t xml:space="preserve">Before determining </w:t>
      </w:r>
      <w:r w:rsidR="008454AA" w:rsidRPr="006E4EAE">
        <w:rPr>
          <w:rFonts w:cs="Arial"/>
          <w:color w:val="000000"/>
          <w:sz w:val="22"/>
          <w:szCs w:val="22"/>
        </w:rPr>
        <w:t xml:space="preserve">safety or security </w:t>
      </w:r>
      <w:r w:rsidRPr="006E4EAE">
        <w:rPr>
          <w:rFonts w:cs="Arial"/>
          <w:color w:val="000000"/>
          <w:sz w:val="22"/>
          <w:szCs w:val="22"/>
        </w:rPr>
        <w:t>significance</w:t>
      </w:r>
      <w:r w:rsidR="002773FF" w:rsidRPr="006E4EAE">
        <w:rPr>
          <w:rFonts w:cs="Arial"/>
          <w:color w:val="000000"/>
          <w:sz w:val="22"/>
          <w:szCs w:val="22"/>
        </w:rPr>
        <w:t xml:space="preserve"> of an inspection finding</w:t>
      </w:r>
      <w:r w:rsidRPr="006E4EAE">
        <w:rPr>
          <w:rFonts w:cs="Arial"/>
          <w:color w:val="000000"/>
          <w:sz w:val="22"/>
          <w:szCs w:val="22"/>
        </w:rPr>
        <w:t xml:space="preserve">, each </w:t>
      </w:r>
      <w:r w:rsidR="00C12DCA" w:rsidRPr="006E4EAE">
        <w:rPr>
          <w:rFonts w:cs="Arial"/>
          <w:color w:val="000000"/>
          <w:sz w:val="22"/>
          <w:szCs w:val="22"/>
        </w:rPr>
        <w:t xml:space="preserve">performance deficiency </w:t>
      </w:r>
      <w:r w:rsidR="002359D9" w:rsidRPr="006E4EAE">
        <w:rPr>
          <w:rFonts w:cs="Arial"/>
          <w:color w:val="000000"/>
          <w:sz w:val="22"/>
          <w:szCs w:val="22"/>
        </w:rPr>
        <w:t xml:space="preserve">shall </w:t>
      </w:r>
      <w:r w:rsidR="00A817D7" w:rsidRPr="006E4EAE">
        <w:rPr>
          <w:rFonts w:cs="Arial"/>
          <w:color w:val="000000"/>
          <w:sz w:val="22"/>
          <w:szCs w:val="22"/>
        </w:rPr>
        <w:t xml:space="preserve">be screened and determined to be </w:t>
      </w:r>
      <w:r w:rsidR="009A20BA" w:rsidRPr="006E4EAE">
        <w:rPr>
          <w:rFonts w:cs="Arial"/>
          <w:sz w:val="22"/>
          <w:szCs w:val="22"/>
        </w:rPr>
        <w:t>“more than</w:t>
      </w:r>
      <w:r w:rsidR="00C12DCA" w:rsidRPr="006E4EAE">
        <w:rPr>
          <w:rFonts w:cs="Arial"/>
          <w:sz w:val="22"/>
          <w:szCs w:val="22"/>
        </w:rPr>
        <w:t xml:space="preserve"> minor”</w:t>
      </w:r>
      <w:r w:rsidRPr="006E4EAE">
        <w:rPr>
          <w:rFonts w:cs="Arial"/>
          <w:color w:val="000000"/>
          <w:sz w:val="22"/>
          <w:szCs w:val="22"/>
        </w:rPr>
        <w:t xml:space="preserve"> using the guidance provided in IMC 0612, Appendix B, </w:t>
      </w:r>
      <w:r w:rsidR="001705C9" w:rsidRPr="006E4EAE">
        <w:rPr>
          <w:rFonts w:cs="Arial"/>
          <w:color w:val="000000"/>
          <w:sz w:val="22"/>
          <w:szCs w:val="22"/>
        </w:rPr>
        <w:t>“</w:t>
      </w:r>
      <w:ins w:id="2" w:author="Aird, David" w:date="2020-01-13T08:51:00Z">
        <w:r w:rsidR="00B00BA5">
          <w:rPr>
            <w:rFonts w:cs="Arial"/>
            <w:color w:val="000000"/>
            <w:sz w:val="22"/>
            <w:szCs w:val="22"/>
          </w:rPr>
          <w:t xml:space="preserve">Additional </w:t>
        </w:r>
      </w:ins>
      <w:r w:rsidR="00427087" w:rsidRPr="006E4EAE">
        <w:rPr>
          <w:rFonts w:cs="Arial"/>
          <w:color w:val="000000"/>
          <w:sz w:val="22"/>
          <w:szCs w:val="22"/>
        </w:rPr>
        <w:t>Issue Screening</w:t>
      </w:r>
      <w:ins w:id="3" w:author="Aird, David" w:date="2020-01-13T08:51:00Z">
        <w:r w:rsidR="00B00BA5">
          <w:rPr>
            <w:rFonts w:cs="Arial"/>
            <w:color w:val="000000"/>
            <w:sz w:val="22"/>
            <w:szCs w:val="22"/>
          </w:rPr>
          <w:t xml:space="preserve"> Guidance</w:t>
        </w:r>
      </w:ins>
      <w:r w:rsidR="00CA6C19" w:rsidRPr="006E4EAE">
        <w:rPr>
          <w:rFonts w:cs="Arial"/>
          <w:color w:val="000000"/>
          <w:sz w:val="22"/>
          <w:szCs w:val="22"/>
        </w:rPr>
        <w:t>,</w:t>
      </w:r>
      <w:r w:rsidR="001705C9" w:rsidRPr="006E4EAE">
        <w:rPr>
          <w:rFonts w:cs="Arial"/>
          <w:color w:val="000000"/>
          <w:sz w:val="22"/>
          <w:szCs w:val="22"/>
        </w:rPr>
        <w:t>”</w:t>
      </w:r>
      <w:r w:rsidRPr="006E4EAE">
        <w:rPr>
          <w:rFonts w:cs="Arial"/>
          <w:color w:val="000000"/>
          <w:sz w:val="22"/>
          <w:szCs w:val="22"/>
        </w:rPr>
        <w:t xml:space="preserve"> and Appendix E, </w:t>
      </w:r>
      <w:r w:rsidR="001705C9" w:rsidRPr="006E4EAE">
        <w:rPr>
          <w:rFonts w:cs="Arial"/>
          <w:color w:val="000000"/>
          <w:sz w:val="22"/>
          <w:szCs w:val="22"/>
        </w:rPr>
        <w:t>“</w:t>
      </w:r>
      <w:r w:rsidRPr="006E4EAE">
        <w:rPr>
          <w:rFonts w:cs="Arial"/>
          <w:color w:val="000000"/>
          <w:sz w:val="22"/>
          <w:szCs w:val="22"/>
        </w:rPr>
        <w:t>Examples of Minor Issues</w:t>
      </w:r>
      <w:r w:rsidR="00CA6C19" w:rsidRPr="006E4EAE">
        <w:rPr>
          <w:rFonts w:cs="Arial"/>
          <w:color w:val="000000"/>
          <w:sz w:val="22"/>
          <w:szCs w:val="22"/>
        </w:rPr>
        <w:t>,</w:t>
      </w:r>
      <w:r w:rsidR="001705C9" w:rsidRPr="006E4EAE">
        <w:rPr>
          <w:rFonts w:cs="Arial"/>
          <w:color w:val="000000"/>
          <w:sz w:val="22"/>
          <w:szCs w:val="22"/>
        </w:rPr>
        <w:t>”</w:t>
      </w:r>
      <w:r w:rsidR="002E7971" w:rsidRPr="006E4EAE">
        <w:rPr>
          <w:rFonts w:cs="Arial"/>
          <w:color w:val="000000"/>
          <w:sz w:val="22"/>
          <w:szCs w:val="22"/>
        </w:rPr>
        <w:t xml:space="preserve"> as applicable.</w:t>
      </w:r>
      <w:r w:rsidRPr="006E4EAE">
        <w:rPr>
          <w:rFonts w:cs="Arial"/>
          <w:color w:val="000000"/>
          <w:sz w:val="22"/>
          <w:szCs w:val="22"/>
        </w:rPr>
        <w:t xml:space="preserve">  </w:t>
      </w:r>
      <w:r w:rsidR="0099792A" w:rsidRPr="006E4EAE">
        <w:rPr>
          <w:rFonts w:cs="Arial"/>
          <w:color w:val="000000"/>
          <w:sz w:val="22"/>
          <w:szCs w:val="22"/>
        </w:rPr>
        <w:t>V</w:t>
      </w:r>
      <w:r w:rsidRPr="006E4EAE">
        <w:rPr>
          <w:rFonts w:cs="Arial"/>
          <w:color w:val="000000"/>
          <w:sz w:val="22"/>
          <w:szCs w:val="22"/>
        </w:rPr>
        <w:t>iolations</w:t>
      </w:r>
      <w:r w:rsidR="0099792A" w:rsidRPr="006E4EAE">
        <w:rPr>
          <w:rFonts w:cs="Arial"/>
          <w:color w:val="000000"/>
          <w:sz w:val="22"/>
          <w:szCs w:val="22"/>
        </w:rPr>
        <w:t xml:space="preserve"> with no associated performance deficiency</w:t>
      </w:r>
      <w:r w:rsidRPr="006E4EAE">
        <w:rPr>
          <w:rFonts w:cs="Arial"/>
          <w:color w:val="000000"/>
          <w:sz w:val="22"/>
          <w:szCs w:val="22"/>
        </w:rPr>
        <w:t xml:space="preserve"> </w:t>
      </w:r>
      <w:r w:rsidR="00425544" w:rsidRPr="006E4EAE">
        <w:rPr>
          <w:rFonts w:cs="Arial"/>
          <w:color w:val="000000"/>
          <w:sz w:val="22"/>
          <w:szCs w:val="22"/>
        </w:rPr>
        <w:t xml:space="preserve">are not </w:t>
      </w:r>
      <w:r w:rsidR="002773FF" w:rsidRPr="006E4EAE">
        <w:rPr>
          <w:rFonts w:cs="Arial"/>
          <w:color w:val="000000"/>
          <w:sz w:val="22"/>
          <w:szCs w:val="22"/>
        </w:rPr>
        <w:t xml:space="preserve">inspection </w:t>
      </w:r>
      <w:r w:rsidR="00B00ABB" w:rsidRPr="006E4EAE">
        <w:rPr>
          <w:rFonts w:cs="Arial"/>
          <w:color w:val="000000"/>
          <w:sz w:val="22"/>
          <w:szCs w:val="22"/>
        </w:rPr>
        <w:t xml:space="preserve">findings and </w:t>
      </w:r>
      <w:r w:rsidR="002E7971" w:rsidRPr="006E4EAE">
        <w:rPr>
          <w:rFonts w:cs="Arial"/>
          <w:color w:val="000000"/>
          <w:sz w:val="22"/>
          <w:szCs w:val="22"/>
        </w:rPr>
        <w:t xml:space="preserve">therefore </w:t>
      </w:r>
      <w:r w:rsidR="00425544" w:rsidRPr="006E4EAE">
        <w:rPr>
          <w:rFonts w:cs="Arial"/>
          <w:color w:val="000000"/>
          <w:sz w:val="22"/>
          <w:szCs w:val="22"/>
        </w:rPr>
        <w:t xml:space="preserve">are </w:t>
      </w:r>
      <w:r w:rsidRPr="006E4EAE">
        <w:rPr>
          <w:rFonts w:cs="Arial"/>
          <w:color w:val="000000"/>
          <w:sz w:val="22"/>
          <w:szCs w:val="22"/>
        </w:rPr>
        <w:t xml:space="preserve">not </w:t>
      </w:r>
      <w:r w:rsidR="001E7609" w:rsidRPr="006E4EAE">
        <w:rPr>
          <w:rFonts w:cs="Arial"/>
          <w:color w:val="000000"/>
          <w:sz w:val="22"/>
          <w:szCs w:val="22"/>
        </w:rPr>
        <w:t xml:space="preserve">evaluated </w:t>
      </w:r>
      <w:r w:rsidR="00CB2985" w:rsidRPr="006E4EAE">
        <w:rPr>
          <w:rFonts w:cs="Arial"/>
          <w:color w:val="000000"/>
          <w:sz w:val="22"/>
          <w:szCs w:val="22"/>
        </w:rPr>
        <w:t>by</w:t>
      </w:r>
      <w:r w:rsidRPr="006E4EAE">
        <w:rPr>
          <w:rFonts w:cs="Arial"/>
          <w:color w:val="000000"/>
          <w:sz w:val="22"/>
          <w:szCs w:val="22"/>
        </w:rPr>
        <w:t xml:space="preserve"> the SDP.  </w:t>
      </w:r>
      <w:r w:rsidR="00CB2985" w:rsidRPr="006E4EAE">
        <w:rPr>
          <w:rFonts w:cs="Arial"/>
          <w:color w:val="000000"/>
          <w:sz w:val="22"/>
          <w:szCs w:val="22"/>
        </w:rPr>
        <w:t xml:space="preserve">In addition, safety significant </w:t>
      </w:r>
      <w:r w:rsidR="002773FF" w:rsidRPr="006E4EAE">
        <w:rPr>
          <w:rFonts w:cs="Arial"/>
          <w:color w:val="000000"/>
          <w:sz w:val="22"/>
          <w:szCs w:val="22"/>
        </w:rPr>
        <w:t xml:space="preserve">degraded </w:t>
      </w:r>
      <w:r w:rsidR="00CB2985" w:rsidRPr="006E4EAE">
        <w:rPr>
          <w:rFonts w:cs="Arial"/>
          <w:color w:val="000000"/>
          <w:sz w:val="22"/>
          <w:szCs w:val="22"/>
        </w:rPr>
        <w:t>c</w:t>
      </w:r>
      <w:r w:rsidRPr="006E4EAE">
        <w:rPr>
          <w:rFonts w:cs="Arial"/>
          <w:color w:val="000000"/>
          <w:sz w:val="22"/>
          <w:szCs w:val="22"/>
        </w:rPr>
        <w:t xml:space="preserve">onditions </w:t>
      </w:r>
      <w:r w:rsidR="00CB2985" w:rsidRPr="006E4EAE">
        <w:rPr>
          <w:rFonts w:cs="Arial"/>
          <w:color w:val="000000"/>
          <w:sz w:val="22"/>
          <w:szCs w:val="22"/>
        </w:rPr>
        <w:t>with no associated</w:t>
      </w:r>
      <w:r w:rsidRPr="006E4EAE">
        <w:rPr>
          <w:rFonts w:cs="Arial"/>
          <w:color w:val="000000"/>
          <w:sz w:val="22"/>
          <w:szCs w:val="22"/>
        </w:rPr>
        <w:t xml:space="preserve"> performance </w:t>
      </w:r>
      <w:r w:rsidR="00CB2985" w:rsidRPr="006E4EAE">
        <w:rPr>
          <w:rFonts w:cs="Arial"/>
          <w:color w:val="000000"/>
          <w:sz w:val="22"/>
          <w:szCs w:val="22"/>
        </w:rPr>
        <w:t xml:space="preserve">deficiency </w:t>
      </w:r>
      <w:r w:rsidRPr="006E4EAE">
        <w:rPr>
          <w:rFonts w:cs="Arial"/>
          <w:color w:val="000000"/>
          <w:sz w:val="22"/>
          <w:szCs w:val="22"/>
        </w:rPr>
        <w:t xml:space="preserve">are not </w:t>
      </w:r>
      <w:r w:rsidR="001E7609" w:rsidRPr="006E4EAE">
        <w:rPr>
          <w:rFonts w:cs="Arial"/>
          <w:color w:val="000000"/>
          <w:sz w:val="22"/>
          <w:szCs w:val="22"/>
        </w:rPr>
        <w:t xml:space="preserve">evaluated </w:t>
      </w:r>
      <w:r w:rsidR="005A1112" w:rsidRPr="006E4EAE">
        <w:rPr>
          <w:rFonts w:cs="Arial"/>
          <w:color w:val="000000"/>
          <w:sz w:val="22"/>
          <w:szCs w:val="22"/>
        </w:rPr>
        <w:t>by the SDP</w:t>
      </w:r>
      <w:r w:rsidR="002359D9" w:rsidRPr="006E4EAE">
        <w:rPr>
          <w:rFonts w:cs="Arial"/>
          <w:color w:val="000000"/>
          <w:sz w:val="22"/>
          <w:szCs w:val="22"/>
        </w:rPr>
        <w:t>.  H</w:t>
      </w:r>
      <w:r w:rsidR="00CB2985" w:rsidRPr="006E4EAE">
        <w:rPr>
          <w:rFonts w:cs="Arial"/>
          <w:color w:val="000000"/>
          <w:sz w:val="22"/>
          <w:szCs w:val="22"/>
        </w:rPr>
        <w:t xml:space="preserve">owever, these </w:t>
      </w:r>
      <w:r w:rsidR="002F6555" w:rsidRPr="006E4EAE">
        <w:rPr>
          <w:rFonts w:cs="Arial"/>
          <w:color w:val="000000"/>
          <w:sz w:val="22"/>
          <w:szCs w:val="22"/>
        </w:rPr>
        <w:t xml:space="preserve">degraded </w:t>
      </w:r>
      <w:r w:rsidR="00CB2985" w:rsidRPr="006E4EAE">
        <w:rPr>
          <w:rFonts w:cs="Arial"/>
          <w:color w:val="000000"/>
          <w:sz w:val="22"/>
          <w:szCs w:val="22"/>
        </w:rPr>
        <w:t>conditions</w:t>
      </w:r>
      <w:r w:rsidRPr="006E4EAE">
        <w:rPr>
          <w:rFonts w:cs="Arial"/>
          <w:color w:val="000000"/>
          <w:sz w:val="22"/>
          <w:szCs w:val="22"/>
        </w:rPr>
        <w:t xml:space="preserve"> may need to be addressed by other NRC processes (e.g., </w:t>
      </w:r>
      <w:r w:rsidR="003E21A3" w:rsidRPr="006E4EAE">
        <w:rPr>
          <w:rFonts w:cs="Arial"/>
          <w:color w:val="000000"/>
          <w:sz w:val="22"/>
          <w:szCs w:val="22"/>
        </w:rPr>
        <w:t xml:space="preserve">the </w:t>
      </w:r>
      <w:proofErr w:type="spellStart"/>
      <w:r w:rsidR="003E21A3" w:rsidRPr="006E4EAE">
        <w:rPr>
          <w:rFonts w:cs="Arial"/>
          <w:color w:val="000000"/>
          <w:sz w:val="22"/>
          <w:szCs w:val="22"/>
        </w:rPr>
        <w:t>backfit</w:t>
      </w:r>
      <w:proofErr w:type="spellEnd"/>
      <w:r w:rsidR="003E21A3" w:rsidRPr="006E4EAE">
        <w:rPr>
          <w:rFonts w:cs="Arial"/>
          <w:color w:val="000000"/>
          <w:sz w:val="22"/>
          <w:szCs w:val="22"/>
        </w:rPr>
        <w:t xml:space="preserve"> process</w:t>
      </w:r>
      <w:r w:rsidR="00BD6937" w:rsidRPr="006E4EAE">
        <w:rPr>
          <w:rFonts w:cs="Arial"/>
          <w:color w:val="000000"/>
          <w:sz w:val="22"/>
          <w:szCs w:val="22"/>
        </w:rPr>
        <w:t>, Generic Safety Issue</w:t>
      </w:r>
      <w:r w:rsidR="00A817D7" w:rsidRPr="006E4EAE">
        <w:rPr>
          <w:rFonts w:cs="Arial"/>
          <w:color w:val="000000"/>
          <w:sz w:val="22"/>
          <w:szCs w:val="22"/>
        </w:rPr>
        <w:t xml:space="preserve"> Program</w:t>
      </w:r>
      <w:r w:rsidR="00BD6937" w:rsidRPr="006E4EAE">
        <w:rPr>
          <w:rFonts w:cs="Arial"/>
          <w:color w:val="000000"/>
          <w:sz w:val="22"/>
          <w:szCs w:val="22"/>
        </w:rPr>
        <w:t xml:space="preserve">, </w:t>
      </w:r>
      <w:r w:rsidR="00BA38E3" w:rsidRPr="006E4EAE">
        <w:rPr>
          <w:rFonts w:cs="Arial"/>
          <w:color w:val="000000"/>
          <w:sz w:val="22"/>
          <w:szCs w:val="22"/>
        </w:rPr>
        <w:t xml:space="preserve">or </w:t>
      </w:r>
      <w:r w:rsidR="00BD6937" w:rsidRPr="006E4EAE">
        <w:rPr>
          <w:rFonts w:cs="Arial"/>
          <w:color w:val="000000"/>
          <w:sz w:val="22"/>
          <w:szCs w:val="22"/>
        </w:rPr>
        <w:t>r</w:t>
      </w:r>
      <w:r w:rsidRPr="006E4EAE">
        <w:rPr>
          <w:rFonts w:cs="Arial"/>
          <w:color w:val="000000"/>
          <w:sz w:val="22"/>
          <w:szCs w:val="22"/>
        </w:rPr>
        <w:t>ulemaking).</w:t>
      </w:r>
      <w:ins w:id="4" w:author="Aird, David" w:date="2020-01-13T07:41:00Z">
        <w:r w:rsidR="00AE7253" w:rsidRPr="00147C40">
          <w:rPr>
            <w:rStyle w:val="FootnoteReference"/>
            <w:rFonts w:cs="Arial"/>
            <w:color w:val="000000"/>
            <w:sz w:val="20"/>
            <w:szCs w:val="22"/>
          </w:rPr>
          <w:footnoteReference w:id="2"/>
        </w:r>
      </w:ins>
    </w:p>
    <w:p w14:paraId="6397B733" w14:textId="6B12DE42" w:rsidR="002773FF" w:rsidRDefault="002773FF"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DE56B62" w14:textId="14954080" w:rsidR="00912353" w:rsidRDefault="00912353"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ins w:id="7" w:author="Aird, David" w:date="2020-01-13T07:17:00Z">
        <w:r w:rsidRPr="00912353">
          <w:rPr>
            <w:rFonts w:cs="Arial"/>
            <w:color w:val="000000"/>
            <w:sz w:val="22"/>
            <w:szCs w:val="22"/>
          </w:rPr>
          <w:t>03.02</w:t>
        </w:r>
        <w:r w:rsidRPr="00912353">
          <w:rPr>
            <w:rFonts w:cs="Arial"/>
            <w:color w:val="000000"/>
            <w:sz w:val="22"/>
            <w:szCs w:val="22"/>
          </w:rPr>
          <w:tab/>
          <w:t xml:space="preserve">IMC 0612, Appendix B also includes the Very Low Safety Significance Issue Resolution (VLSSIR) process as part of issue screening.  Inspectors can use the VLSSIR process to discontinue evaluation of an issue involving a current licensing basis question in which the issue cannot be resolved without a significant level of effort and an expenditure of resources the agency has chosen not to utilize because the issue is expected to be of very low safety significance if found to be valid.  The </w:t>
        </w:r>
      </w:ins>
      <w:ins w:id="8" w:author="Aird, David" w:date="2020-02-19T14:15:00Z">
        <w:r w:rsidR="007B0597">
          <w:rPr>
            <w:rFonts w:cs="Arial"/>
            <w:color w:val="000000"/>
            <w:sz w:val="22"/>
            <w:szCs w:val="22"/>
          </w:rPr>
          <w:t>V</w:t>
        </w:r>
      </w:ins>
      <w:ins w:id="9" w:author="Aird, David" w:date="2020-01-13T07:17:00Z">
        <w:r w:rsidRPr="00912353">
          <w:rPr>
            <w:rFonts w:cs="Arial"/>
            <w:color w:val="000000"/>
            <w:sz w:val="22"/>
            <w:szCs w:val="22"/>
          </w:rPr>
          <w:t>LSSIR process uses IMC 0609 to determine if an issue is of very low safety significance even though it has not yet been established whether there is an associated performance deficiency.</w:t>
        </w:r>
      </w:ins>
      <w:ins w:id="10" w:author="Aird, David [2]" w:date="2020-03-18T07:59:00Z">
        <w:r w:rsidR="002C184C">
          <w:rPr>
            <w:rFonts w:cs="Arial"/>
            <w:color w:val="000000"/>
            <w:sz w:val="22"/>
            <w:szCs w:val="22"/>
          </w:rPr>
          <w:t xml:space="preserve">  </w:t>
        </w:r>
        <w:r w:rsidR="002C184C" w:rsidRPr="002C184C">
          <w:rPr>
            <w:rFonts w:cs="Arial"/>
            <w:color w:val="000000"/>
            <w:sz w:val="22"/>
            <w:szCs w:val="22"/>
          </w:rPr>
          <w:t>If the issue does not proceed to a “detailed risk evaluation,” or a Phase 2 evaluation when relevant, or Appendix M, then the issue would have insufficient safety significance.</w:t>
        </w:r>
      </w:ins>
    </w:p>
    <w:p w14:paraId="6957FFED" w14:textId="77777777" w:rsidR="00912353" w:rsidRPr="006E4EAE" w:rsidRDefault="00912353"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3CE58DB" w14:textId="59DB3521" w:rsidR="00B55C53" w:rsidRPr="00733961" w:rsidRDefault="00733961" w:rsidP="00733961">
      <w:pPr>
        <w:pStyle w:val="NoSpacing"/>
        <w:rPr>
          <w:sz w:val="22"/>
          <w:szCs w:val="22"/>
        </w:rPr>
      </w:pPr>
      <w:r>
        <w:rPr>
          <w:sz w:val="22"/>
          <w:szCs w:val="22"/>
        </w:rPr>
        <w:t>03.0</w:t>
      </w:r>
      <w:ins w:id="11" w:author="Aird, David" w:date="2020-01-13T07:18:00Z">
        <w:r w:rsidR="00912353">
          <w:rPr>
            <w:sz w:val="22"/>
            <w:szCs w:val="22"/>
          </w:rPr>
          <w:t>3</w:t>
        </w:r>
      </w:ins>
      <w:r>
        <w:rPr>
          <w:sz w:val="22"/>
          <w:szCs w:val="22"/>
        </w:rPr>
        <w:tab/>
      </w:r>
      <w:r w:rsidR="002F6555" w:rsidRPr="00733961">
        <w:rPr>
          <w:sz w:val="22"/>
          <w:szCs w:val="22"/>
        </w:rPr>
        <w:t xml:space="preserve">A subtle yet extremely important and fundamental </w:t>
      </w:r>
      <w:r w:rsidR="003C75A5" w:rsidRPr="00733961">
        <w:rPr>
          <w:sz w:val="22"/>
          <w:szCs w:val="22"/>
        </w:rPr>
        <w:t>tenet of</w:t>
      </w:r>
      <w:r w:rsidR="002F6555" w:rsidRPr="00733961">
        <w:rPr>
          <w:sz w:val="22"/>
          <w:szCs w:val="22"/>
        </w:rPr>
        <w:t xml:space="preserve"> the SDP framework is that </w:t>
      </w:r>
      <w:r w:rsidR="008F3AED" w:rsidRPr="00733961">
        <w:rPr>
          <w:sz w:val="22"/>
          <w:szCs w:val="22"/>
        </w:rPr>
        <w:t xml:space="preserve">deficient licensee performance (as later described and documented as the </w:t>
      </w:r>
      <w:r w:rsidR="002F6555" w:rsidRPr="00733961">
        <w:rPr>
          <w:sz w:val="22"/>
          <w:szCs w:val="22"/>
        </w:rPr>
        <w:t>inspection finding</w:t>
      </w:r>
      <w:r w:rsidR="008F3AED" w:rsidRPr="00733961">
        <w:rPr>
          <w:sz w:val="22"/>
          <w:szCs w:val="22"/>
        </w:rPr>
        <w:t>)</w:t>
      </w:r>
      <w:r w:rsidR="002F6555" w:rsidRPr="00733961">
        <w:rPr>
          <w:sz w:val="22"/>
          <w:szCs w:val="22"/>
        </w:rPr>
        <w:t xml:space="preserve"> is the proximate cause of </w:t>
      </w:r>
      <w:r w:rsidR="008F3AED" w:rsidRPr="00733961">
        <w:rPr>
          <w:sz w:val="22"/>
          <w:szCs w:val="22"/>
        </w:rPr>
        <w:t>the</w:t>
      </w:r>
      <w:r w:rsidR="002F6555" w:rsidRPr="00733961">
        <w:rPr>
          <w:sz w:val="22"/>
          <w:szCs w:val="22"/>
        </w:rPr>
        <w:t xml:space="preserve"> degraded condition</w:t>
      </w:r>
      <w:r w:rsidR="003C75A5" w:rsidRPr="00733961">
        <w:rPr>
          <w:sz w:val="22"/>
          <w:szCs w:val="22"/>
        </w:rPr>
        <w:t>(s)</w:t>
      </w:r>
      <w:r w:rsidR="002F6555" w:rsidRPr="00733961">
        <w:rPr>
          <w:sz w:val="22"/>
          <w:szCs w:val="22"/>
        </w:rPr>
        <w:t xml:space="preserve">.  As such, the degraded condition in and of itself (e.g., </w:t>
      </w:r>
      <w:r w:rsidR="003C75A5" w:rsidRPr="00733961">
        <w:rPr>
          <w:sz w:val="22"/>
          <w:szCs w:val="22"/>
        </w:rPr>
        <w:t xml:space="preserve">a non-functional </w:t>
      </w:r>
      <w:r w:rsidR="002F6555" w:rsidRPr="00733961">
        <w:rPr>
          <w:sz w:val="22"/>
          <w:szCs w:val="22"/>
        </w:rPr>
        <w:t xml:space="preserve">safety-related pump) is not the </w:t>
      </w:r>
      <w:r w:rsidR="004B463B" w:rsidRPr="00733961">
        <w:rPr>
          <w:sz w:val="22"/>
          <w:szCs w:val="22"/>
        </w:rPr>
        <w:t>deficient licensee perfor</w:t>
      </w:r>
      <w:r w:rsidR="00BC403B" w:rsidRPr="00733961">
        <w:rPr>
          <w:sz w:val="22"/>
          <w:szCs w:val="22"/>
        </w:rPr>
        <w:t>m</w:t>
      </w:r>
      <w:r w:rsidR="004B463B" w:rsidRPr="00733961">
        <w:rPr>
          <w:sz w:val="22"/>
          <w:szCs w:val="22"/>
        </w:rPr>
        <w:t>a</w:t>
      </w:r>
      <w:r w:rsidR="00BC403B" w:rsidRPr="00733961">
        <w:rPr>
          <w:sz w:val="22"/>
          <w:szCs w:val="22"/>
        </w:rPr>
        <w:t>nce</w:t>
      </w:r>
      <w:r w:rsidR="001E7609" w:rsidRPr="00733961">
        <w:rPr>
          <w:sz w:val="22"/>
          <w:szCs w:val="22"/>
        </w:rPr>
        <w:t>.  R</w:t>
      </w:r>
      <w:r w:rsidR="002F6555" w:rsidRPr="00733961">
        <w:rPr>
          <w:sz w:val="22"/>
          <w:szCs w:val="22"/>
        </w:rPr>
        <w:t xml:space="preserve">ather, the </w:t>
      </w:r>
      <w:r w:rsidR="00431A4B" w:rsidRPr="00733961">
        <w:rPr>
          <w:sz w:val="22"/>
          <w:szCs w:val="22"/>
        </w:rPr>
        <w:t>deficient licensee performance</w:t>
      </w:r>
      <w:r w:rsidR="002F6555" w:rsidRPr="00733961">
        <w:rPr>
          <w:sz w:val="22"/>
          <w:szCs w:val="22"/>
        </w:rPr>
        <w:t xml:space="preserve"> (e.g., </w:t>
      </w:r>
      <w:r w:rsidR="003E21A3" w:rsidRPr="00733961">
        <w:rPr>
          <w:sz w:val="22"/>
          <w:szCs w:val="22"/>
        </w:rPr>
        <w:t xml:space="preserve">failure to develop an adequate </w:t>
      </w:r>
      <w:r w:rsidR="002F6555" w:rsidRPr="00733961">
        <w:rPr>
          <w:sz w:val="22"/>
          <w:szCs w:val="22"/>
        </w:rPr>
        <w:t xml:space="preserve">maintenance procedure) is the proximate cause that led to the </w:t>
      </w:r>
      <w:proofErr w:type="gramStart"/>
      <w:r w:rsidR="008F3AED" w:rsidRPr="00733961">
        <w:rPr>
          <w:sz w:val="22"/>
          <w:szCs w:val="22"/>
        </w:rPr>
        <w:t xml:space="preserve">particular </w:t>
      </w:r>
      <w:r w:rsidR="002F6555" w:rsidRPr="00733961">
        <w:rPr>
          <w:sz w:val="22"/>
          <w:szCs w:val="22"/>
        </w:rPr>
        <w:t>degraded</w:t>
      </w:r>
      <w:proofErr w:type="gramEnd"/>
      <w:r w:rsidR="002F6555" w:rsidRPr="00733961">
        <w:rPr>
          <w:sz w:val="22"/>
          <w:szCs w:val="22"/>
        </w:rPr>
        <w:t xml:space="preserve"> condition</w:t>
      </w:r>
      <w:r w:rsidR="00431A4B" w:rsidRPr="00733961">
        <w:rPr>
          <w:sz w:val="22"/>
          <w:szCs w:val="22"/>
        </w:rPr>
        <w:t>(s)</w:t>
      </w:r>
      <w:r w:rsidR="002F6555" w:rsidRPr="00733961">
        <w:rPr>
          <w:sz w:val="22"/>
          <w:szCs w:val="22"/>
        </w:rPr>
        <w:t xml:space="preserve">.  The SDP </w:t>
      </w:r>
      <w:r w:rsidR="003C75A5" w:rsidRPr="00733961">
        <w:rPr>
          <w:sz w:val="22"/>
          <w:szCs w:val="22"/>
        </w:rPr>
        <w:t>is designed to</w:t>
      </w:r>
      <w:r w:rsidR="003E21A3" w:rsidRPr="00733961">
        <w:rPr>
          <w:sz w:val="22"/>
          <w:szCs w:val="22"/>
        </w:rPr>
        <w:t xml:space="preserve"> </w:t>
      </w:r>
      <w:r w:rsidR="002F6555" w:rsidRPr="00733961">
        <w:rPr>
          <w:sz w:val="22"/>
          <w:szCs w:val="22"/>
        </w:rPr>
        <w:t>estimate the safety or security significance of a degraded condition</w:t>
      </w:r>
      <w:r w:rsidR="003C75A5" w:rsidRPr="00733961">
        <w:rPr>
          <w:sz w:val="22"/>
          <w:szCs w:val="22"/>
        </w:rPr>
        <w:t>(s)</w:t>
      </w:r>
      <w:r w:rsidR="00A14C68" w:rsidRPr="00733961">
        <w:rPr>
          <w:sz w:val="22"/>
          <w:szCs w:val="22"/>
        </w:rPr>
        <w:t xml:space="preserve"> that was caused by </w:t>
      </w:r>
      <w:r w:rsidR="008F3AED" w:rsidRPr="00733961">
        <w:rPr>
          <w:sz w:val="22"/>
          <w:szCs w:val="22"/>
        </w:rPr>
        <w:t>deficient licensee performance</w:t>
      </w:r>
      <w:r w:rsidR="00A14C68" w:rsidRPr="00733961">
        <w:rPr>
          <w:sz w:val="22"/>
          <w:szCs w:val="22"/>
        </w:rPr>
        <w:t xml:space="preserve"> </w:t>
      </w:r>
      <w:r w:rsidR="00431A4B" w:rsidRPr="00733961">
        <w:rPr>
          <w:sz w:val="22"/>
          <w:szCs w:val="22"/>
        </w:rPr>
        <w:t xml:space="preserve">above the baseline risk profile </w:t>
      </w:r>
      <w:r w:rsidR="00A14C68" w:rsidRPr="00733961">
        <w:rPr>
          <w:sz w:val="22"/>
          <w:szCs w:val="22"/>
        </w:rPr>
        <w:t>(see IMC 0308, Attachment 3, “Significance Determination Process Basis Document</w:t>
      </w:r>
      <w:r w:rsidR="003E21A3" w:rsidRPr="00733961">
        <w:rPr>
          <w:sz w:val="22"/>
          <w:szCs w:val="22"/>
        </w:rPr>
        <w:t>,</w:t>
      </w:r>
      <w:r w:rsidR="00A14C68" w:rsidRPr="00733961">
        <w:rPr>
          <w:sz w:val="22"/>
          <w:szCs w:val="22"/>
        </w:rPr>
        <w:t>” for more details).</w:t>
      </w:r>
    </w:p>
    <w:p w14:paraId="3D658FB0"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C461984" w14:textId="49921F09"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3</w:t>
      </w:r>
      <w:r w:rsidRPr="006E4EAE">
        <w:rPr>
          <w:rFonts w:cs="Arial"/>
          <w:color w:val="000000"/>
          <w:sz w:val="22"/>
          <w:szCs w:val="22"/>
        </w:rPr>
        <w:t>.0</w:t>
      </w:r>
      <w:ins w:id="12" w:author="Aird, David" w:date="2020-01-13T07:18:00Z">
        <w:r w:rsidR="00B609D9">
          <w:rPr>
            <w:rFonts w:cs="Arial"/>
            <w:color w:val="000000"/>
            <w:sz w:val="22"/>
            <w:szCs w:val="22"/>
          </w:rPr>
          <w:t>4</w:t>
        </w:r>
      </w:ins>
      <w:r w:rsidRPr="006E4EAE">
        <w:rPr>
          <w:rFonts w:cs="Arial"/>
          <w:color w:val="000000"/>
          <w:sz w:val="22"/>
          <w:szCs w:val="22"/>
        </w:rPr>
        <w:tab/>
        <w:t>Nothing in this guidance relieves any licensee from fully complying with Technical Specifications, licensing basis commitments, or other applicable regulatory requirements.  Continued compliance with regulatory requirements maintains the requisite defense-in-depth and safety margins necessary to achieve adequate protection of public health and safety.</w:t>
      </w:r>
    </w:p>
    <w:p w14:paraId="284DE134"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EC5524B" w14:textId="05BD7344" w:rsidR="008A5F64"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3</w:t>
      </w:r>
      <w:r w:rsidRPr="006E4EAE">
        <w:rPr>
          <w:rFonts w:cs="Arial"/>
          <w:color w:val="000000"/>
          <w:sz w:val="22"/>
          <w:szCs w:val="22"/>
        </w:rPr>
        <w:t>.0</w:t>
      </w:r>
      <w:ins w:id="13" w:author="Aird, David" w:date="2020-01-13T07:18:00Z">
        <w:r w:rsidR="00B609D9">
          <w:rPr>
            <w:rFonts w:cs="Arial"/>
            <w:color w:val="000000"/>
            <w:sz w:val="22"/>
            <w:szCs w:val="22"/>
          </w:rPr>
          <w:t>5</w:t>
        </w:r>
      </w:ins>
      <w:r w:rsidRPr="006E4EAE">
        <w:rPr>
          <w:rFonts w:cs="Arial"/>
          <w:color w:val="000000"/>
          <w:sz w:val="22"/>
          <w:szCs w:val="22"/>
        </w:rPr>
        <w:tab/>
        <w:t xml:space="preserve">The </w:t>
      </w:r>
      <w:r w:rsidR="00A817D7" w:rsidRPr="006E4EAE">
        <w:rPr>
          <w:rFonts w:cs="Arial"/>
          <w:color w:val="000000"/>
          <w:sz w:val="22"/>
          <w:szCs w:val="22"/>
        </w:rPr>
        <w:t xml:space="preserve">safety </w:t>
      </w:r>
      <w:r w:rsidRPr="006E4EAE">
        <w:rPr>
          <w:rFonts w:cs="Arial"/>
          <w:color w:val="000000"/>
          <w:sz w:val="22"/>
          <w:szCs w:val="22"/>
        </w:rPr>
        <w:t xml:space="preserve">significance of reactor events caused or complicated by equipment malfunction </w:t>
      </w:r>
      <w:r w:rsidR="007E0310" w:rsidRPr="006E4EAE">
        <w:rPr>
          <w:rFonts w:cs="Arial"/>
          <w:color w:val="000000"/>
          <w:sz w:val="22"/>
          <w:szCs w:val="22"/>
        </w:rPr>
        <w:t>and/</w:t>
      </w:r>
      <w:r w:rsidRPr="006E4EAE">
        <w:rPr>
          <w:rFonts w:cs="Arial"/>
          <w:color w:val="000000"/>
          <w:sz w:val="22"/>
          <w:szCs w:val="22"/>
        </w:rPr>
        <w:t xml:space="preserve">or operator error </w:t>
      </w:r>
      <w:r w:rsidR="00FA068D" w:rsidRPr="006E4EAE">
        <w:rPr>
          <w:rFonts w:cs="Arial"/>
          <w:color w:val="000000"/>
          <w:sz w:val="22"/>
          <w:szCs w:val="22"/>
        </w:rPr>
        <w:t>are</w:t>
      </w:r>
      <w:r w:rsidRPr="006E4EAE">
        <w:rPr>
          <w:rFonts w:cs="Arial"/>
          <w:color w:val="000000"/>
          <w:sz w:val="22"/>
          <w:szCs w:val="22"/>
        </w:rPr>
        <w:t xml:space="preserve"> </w:t>
      </w:r>
      <w:r w:rsidR="007E0310" w:rsidRPr="006E4EAE">
        <w:rPr>
          <w:rFonts w:cs="Arial"/>
          <w:color w:val="000000"/>
          <w:sz w:val="22"/>
          <w:szCs w:val="22"/>
        </w:rPr>
        <w:t xml:space="preserve">initially </w:t>
      </w:r>
      <w:r w:rsidRPr="006E4EAE">
        <w:rPr>
          <w:rFonts w:cs="Arial"/>
          <w:color w:val="000000"/>
          <w:sz w:val="22"/>
          <w:szCs w:val="22"/>
        </w:rPr>
        <w:t xml:space="preserve">assessed by NRC </w:t>
      </w:r>
      <w:r w:rsidR="00DB1D2D" w:rsidRPr="006E4EAE">
        <w:rPr>
          <w:rFonts w:cs="Arial"/>
          <w:color w:val="000000"/>
          <w:sz w:val="22"/>
          <w:szCs w:val="22"/>
        </w:rPr>
        <w:t>staff</w:t>
      </w:r>
      <w:r w:rsidRPr="006E4EAE">
        <w:rPr>
          <w:rFonts w:cs="Arial"/>
          <w:color w:val="000000"/>
          <w:sz w:val="22"/>
          <w:szCs w:val="22"/>
        </w:rPr>
        <w:t xml:space="preserve"> in accordance with IMC 0309, </w:t>
      </w:r>
      <w:r w:rsidR="001705C9" w:rsidRPr="006E4EAE">
        <w:rPr>
          <w:rFonts w:cs="Arial"/>
          <w:color w:val="000000"/>
          <w:sz w:val="22"/>
          <w:szCs w:val="22"/>
        </w:rPr>
        <w:t>“</w:t>
      </w:r>
      <w:r w:rsidRPr="006E4EAE">
        <w:rPr>
          <w:rFonts w:cs="Arial"/>
          <w:color w:val="000000"/>
          <w:sz w:val="22"/>
          <w:szCs w:val="22"/>
        </w:rPr>
        <w:t>Reactive Inspection Decision Basis for Reactors</w:t>
      </w:r>
      <w:r w:rsidR="006747D8" w:rsidRPr="006E4EAE">
        <w:rPr>
          <w:rFonts w:cs="Arial"/>
          <w:color w:val="000000"/>
          <w:sz w:val="22"/>
          <w:szCs w:val="22"/>
        </w:rPr>
        <w:t>,</w:t>
      </w:r>
      <w:r w:rsidR="001705C9" w:rsidRPr="006E4EAE">
        <w:rPr>
          <w:rFonts w:cs="Arial"/>
          <w:color w:val="000000"/>
          <w:sz w:val="22"/>
          <w:szCs w:val="22"/>
        </w:rPr>
        <w:t>”</w:t>
      </w:r>
      <w:r w:rsidRPr="006E4EAE">
        <w:rPr>
          <w:rFonts w:cs="Arial"/>
          <w:color w:val="000000"/>
          <w:sz w:val="22"/>
          <w:szCs w:val="22"/>
        </w:rPr>
        <w:t xml:space="preserve"> </w:t>
      </w:r>
      <w:r w:rsidR="008454AA" w:rsidRPr="006E4EAE">
        <w:rPr>
          <w:rFonts w:cs="Arial"/>
          <w:color w:val="000000"/>
          <w:sz w:val="22"/>
          <w:szCs w:val="22"/>
        </w:rPr>
        <w:t>and</w:t>
      </w:r>
      <w:r w:rsidRPr="006E4EAE">
        <w:rPr>
          <w:rFonts w:cs="Arial"/>
          <w:color w:val="000000"/>
          <w:sz w:val="22"/>
          <w:szCs w:val="22"/>
        </w:rPr>
        <w:t xml:space="preserve"> MD 8.3, </w:t>
      </w:r>
      <w:r w:rsidR="001705C9" w:rsidRPr="006E4EAE">
        <w:rPr>
          <w:rFonts w:cs="Arial"/>
          <w:color w:val="000000"/>
          <w:sz w:val="22"/>
          <w:szCs w:val="22"/>
        </w:rPr>
        <w:t>“</w:t>
      </w:r>
      <w:r w:rsidRPr="006E4EAE">
        <w:rPr>
          <w:rFonts w:cs="Arial"/>
          <w:color w:val="000000"/>
          <w:sz w:val="22"/>
          <w:szCs w:val="22"/>
        </w:rPr>
        <w:t>NRC Incident Investigation Program.</w:t>
      </w:r>
      <w:r w:rsidR="001705C9" w:rsidRPr="006E4EAE">
        <w:rPr>
          <w:rFonts w:cs="Arial"/>
          <w:color w:val="000000"/>
          <w:sz w:val="22"/>
          <w:szCs w:val="22"/>
        </w:rPr>
        <w:t>”</w:t>
      </w:r>
      <w:r w:rsidRPr="006E4EAE">
        <w:rPr>
          <w:rFonts w:cs="Arial"/>
          <w:color w:val="000000"/>
          <w:sz w:val="22"/>
          <w:szCs w:val="22"/>
        </w:rPr>
        <w:t xml:space="preserve">  Although the </w:t>
      </w:r>
      <w:r w:rsidR="001E7609" w:rsidRPr="006E4EAE">
        <w:rPr>
          <w:rFonts w:cs="Arial"/>
          <w:color w:val="000000"/>
          <w:sz w:val="22"/>
          <w:szCs w:val="22"/>
        </w:rPr>
        <w:t>outcome</w:t>
      </w:r>
      <w:r w:rsidR="00425544" w:rsidRPr="006E4EAE">
        <w:rPr>
          <w:rFonts w:cs="Arial"/>
          <w:color w:val="000000"/>
          <w:sz w:val="22"/>
          <w:szCs w:val="22"/>
        </w:rPr>
        <w:t xml:space="preserve"> </w:t>
      </w:r>
      <w:r w:rsidRPr="006E4EAE">
        <w:rPr>
          <w:rFonts w:cs="Arial"/>
          <w:color w:val="000000"/>
          <w:sz w:val="22"/>
          <w:szCs w:val="22"/>
        </w:rPr>
        <w:t xml:space="preserve">of this risk evaluation may provide useful risk insights to </w:t>
      </w:r>
      <w:r w:rsidR="007E0310" w:rsidRPr="006E4EAE">
        <w:rPr>
          <w:rFonts w:cs="Arial"/>
          <w:color w:val="000000"/>
          <w:sz w:val="22"/>
          <w:szCs w:val="22"/>
        </w:rPr>
        <w:t xml:space="preserve">NRC staff </w:t>
      </w:r>
      <w:r w:rsidRPr="006E4EAE">
        <w:rPr>
          <w:rFonts w:cs="Arial"/>
          <w:color w:val="000000"/>
          <w:sz w:val="22"/>
          <w:szCs w:val="22"/>
        </w:rPr>
        <w:t>for event response or follow</w:t>
      </w:r>
      <w:r w:rsidR="00F142B6" w:rsidRPr="006E4EAE">
        <w:rPr>
          <w:rFonts w:cs="Arial"/>
          <w:color w:val="000000"/>
          <w:sz w:val="22"/>
          <w:szCs w:val="22"/>
        </w:rPr>
        <w:t>-</w:t>
      </w:r>
      <w:r w:rsidRPr="006E4EAE">
        <w:rPr>
          <w:rFonts w:cs="Arial"/>
          <w:color w:val="000000"/>
          <w:sz w:val="22"/>
          <w:szCs w:val="22"/>
        </w:rPr>
        <w:t xml:space="preserve">up, it was not designed to determine the </w:t>
      </w:r>
      <w:r w:rsidR="006D428B" w:rsidRPr="006E4EAE">
        <w:rPr>
          <w:rFonts w:cs="Arial"/>
          <w:color w:val="000000"/>
          <w:sz w:val="22"/>
          <w:szCs w:val="22"/>
        </w:rPr>
        <w:t>safety</w:t>
      </w:r>
      <w:r w:rsidRPr="006E4EAE">
        <w:rPr>
          <w:rFonts w:cs="Arial"/>
          <w:color w:val="000000"/>
          <w:sz w:val="22"/>
          <w:szCs w:val="22"/>
        </w:rPr>
        <w:t xml:space="preserve"> </w:t>
      </w:r>
      <w:r w:rsidR="007E0310" w:rsidRPr="006E4EAE">
        <w:rPr>
          <w:rFonts w:cs="Arial"/>
          <w:color w:val="000000"/>
          <w:sz w:val="22"/>
          <w:szCs w:val="22"/>
        </w:rPr>
        <w:t xml:space="preserve">or security </w:t>
      </w:r>
      <w:r w:rsidRPr="006E4EAE">
        <w:rPr>
          <w:rFonts w:cs="Arial"/>
          <w:color w:val="000000"/>
          <w:sz w:val="22"/>
          <w:szCs w:val="22"/>
        </w:rPr>
        <w:t xml:space="preserve">significance of </w:t>
      </w:r>
      <w:r w:rsidR="00A817D7" w:rsidRPr="006E4EAE">
        <w:rPr>
          <w:rFonts w:cs="Arial"/>
          <w:color w:val="000000"/>
          <w:sz w:val="22"/>
          <w:szCs w:val="22"/>
        </w:rPr>
        <w:t>inspection findings</w:t>
      </w:r>
      <w:r w:rsidRPr="006E4EAE">
        <w:rPr>
          <w:rFonts w:cs="Arial"/>
          <w:color w:val="000000"/>
          <w:sz w:val="22"/>
          <w:szCs w:val="22"/>
        </w:rPr>
        <w:t>.</w:t>
      </w:r>
      <w:r w:rsidR="008454AA" w:rsidRPr="006E4EAE">
        <w:rPr>
          <w:rFonts w:cs="Arial"/>
          <w:color w:val="000000"/>
          <w:sz w:val="22"/>
          <w:szCs w:val="22"/>
        </w:rPr>
        <w:t xml:space="preserve">  </w:t>
      </w:r>
      <w:r w:rsidR="007E0310" w:rsidRPr="006E4EAE">
        <w:rPr>
          <w:rFonts w:cs="Arial"/>
          <w:color w:val="000000"/>
          <w:sz w:val="22"/>
          <w:szCs w:val="22"/>
        </w:rPr>
        <w:t xml:space="preserve">Since </w:t>
      </w:r>
      <w:r w:rsidRPr="006E4EAE">
        <w:rPr>
          <w:rFonts w:cs="Arial"/>
          <w:color w:val="000000"/>
          <w:sz w:val="22"/>
          <w:szCs w:val="22"/>
        </w:rPr>
        <w:t xml:space="preserve">the SDP is used to </w:t>
      </w:r>
      <w:r w:rsidR="001E7609" w:rsidRPr="006E4EAE">
        <w:rPr>
          <w:rFonts w:cs="Arial"/>
          <w:color w:val="000000"/>
          <w:sz w:val="22"/>
          <w:szCs w:val="22"/>
        </w:rPr>
        <w:t xml:space="preserve">evaluate </w:t>
      </w:r>
      <w:r w:rsidRPr="006E4EAE">
        <w:rPr>
          <w:rFonts w:cs="Arial"/>
          <w:color w:val="000000"/>
          <w:sz w:val="22"/>
          <w:szCs w:val="22"/>
        </w:rPr>
        <w:t xml:space="preserve">the </w:t>
      </w:r>
      <w:r w:rsidR="007E0310" w:rsidRPr="006E4EAE">
        <w:rPr>
          <w:rFonts w:cs="Arial"/>
          <w:color w:val="000000"/>
          <w:sz w:val="22"/>
          <w:szCs w:val="22"/>
        </w:rPr>
        <w:lastRenderedPageBreak/>
        <w:t xml:space="preserve">safety or security </w:t>
      </w:r>
      <w:r w:rsidRPr="006E4EAE">
        <w:rPr>
          <w:rFonts w:cs="Arial"/>
          <w:color w:val="000000"/>
          <w:sz w:val="22"/>
          <w:szCs w:val="22"/>
        </w:rPr>
        <w:t xml:space="preserve">significance of </w:t>
      </w:r>
      <w:r w:rsidR="007E0310" w:rsidRPr="006E4EAE">
        <w:rPr>
          <w:rFonts w:cs="Arial"/>
          <w:color w:val="000000"/>
          <w:sz w:val="22"/>
          <w:szCs w:val="22"/>
        </w:rPr>
        <w:t xml:space="preserve">degraded conditions caused by </w:t>
      </w:r>
      <w:r w:rsidR="008F3AED" w:rsidRPr="006E4EAE">
        <w:rPr>
          <w:rFonts w:cs="Arial"/>
          <w:color w:val="000000"/>
          <w:sz w:val="22"/>
          <w:szCs w:val="22"/>
        </w:rPr>
        <w:t>deficient licensee performance</w:t>
      </w:r>
      <w:r w:rsidRPr="006E4EAE">
        <w:rPr>
          <w:rFonts w:cs="Arial"/>
          <w:color w:val="000000"/>
          <w:sz w:val="22"/>
          <w:szCs w:val="22"/>
        </w:rPr>
        <w:t xml:space="preserve">, including those that manifest themselves during events, </w:t>
      </w:r>
      <w:r w:rsidR="00A94DEA" w:rsidRPr="006E4EAE">
        <w:rPr>
          <w:rFonts w:cs="Arial"/>
          <w:color w:val="000000"/>
          <w:sz w:val="22"/>
          <w:szCs w:val="22"/>
        </w:rPr>
        <w:t>inspection findings</w:t>
      </w:r>
      <w:r w:rsidRPr="006E4EAE">
        <w:rPr>
          <w:rFonts w:cs="Arial"/>
          <w:color w:val="000000"/>
          <w:sz w:val="22"/>
          <w:szCs w:val="22"/>
        </w:rPr>
        <w:t xml:space="preserve"> associated with a reactor event sh</w:t>
      </w:r>
      <w:r w:rsidR="002359D9" w:rsidRPr="006E4EAE">
        <w:rPr>
          <w:rFonts w:cs="Arial"/>
          <w:color w:val="000000"/>
          <w:sz w:val="22"/>
          <w:szCs w:val="22"/>
        </w:rPr>
        <w:t xml:space="preserve">all </w:t>
      </w:r>
      <w:r w:rsidRPr="006E4EAE">
        <w:rPr>
          <w:rFonts w:cs="Arial"/>
          <w:color w:val="000000"/>
          <w:sz w:val="22"/>
          <w:szCs w:val="22"/>
        </w:rPr>
        <w:t xml:space="preserve">be </w:t>
      </w:r>
      <w:r w:rsidR="004D7D67" w:rsidRPr="006E4EAE">
        <w:rPr>
          <w:rFonts w:cs="Arial"/>
          <w:color w:val="000000"/>
          <w:sz w:val="22"/>
          <w:szCs w:val="22"/>
        </w:rPr>
        <w:t xml:space="preserve">processed </w:t>
      </w:r>
      <w:r w:rsidR="003C75A5" w:rsidRPr="006E4EAE">
        <w:rPr>
          <w:rFonts w:cs="Arial"/>
          <w:color w:val="000000"/>
          <w:sz w:val="22"/>
          <w:szCs w:val="22"/>
        </w:rPr>
        <w:t>in accordance with</w:t>
      </w:r>
      <w:r w:rsidRPr="006E4EAE">
        <w:rPr>
          <w:rFonts w:cs="Arial"/>
          <w:color w:val="000000"/>
          <w:sz w:val="22"/>
          <w:szCs w:val="22"/>
        </w:rPr>
        <w:t xml:space="preserve"> </w:t>
      </w:r>
      <w:r w:rsidR="003C75A5" w:rsidRPr="006E4EAE">
        <w:rPr>
          <w:rFonts w:cs="Arial"/>
          <w:color w:val="000000"/>
          <w:sz w:val="22"/>
          <w:szCs w:val="22"/>
        </w:rPr>
        <w:t>IMC 0609 and its associated attachments and appendices</w:t>
      </w:r>
      <w:r w:rsidR="00A94DEA" w:rsidRPr="006E4EAE">
        <w:rPr>
          <w:rFonts w:cs="Arial"/>
          <w:color w:val="000000"/>
          <w:sz w:val="22"/>
          <w:szCs w:val="22"/>
        </w:rPr>
        <w:t>.</w:t>
      </w:r>
    </w:p>
    <w:p w14:paraId="794CCC36" w14:textId="50CD849C" w:rsidR="00B00BA5" w:rsidRDefault="00B00BA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7653062" w14:textId="77777777" w:rsidR="00FB22E8" w:rsidRPr="006E4EAE" w:rsidRDefault="00FB22E8"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E1AB27C" w14:textId="1C6DA6CE"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4</w:t>
      </w:r>
      <w:r w:rsidRPr="006E4EAE">
        <w:rPr>
          <w:rFonts w:cs="Arial"/>
          <w:color w:val="000000"/>
          <w:sz w:val="22"/>
          <w:szCs w:val="22"/>
        </w:rPr>
        <w:tab/>
        <w:t>DEFINITIONS</w:t>
      </w:r>
    </w:p>
    <w:p w14:paraId="213E1E5C"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71F64B2" w14:textId="55DBE5D5" w:rsidR="008A5F64" w:rsidRPr="006E4EAE" w:rsidRDefault="009D4BE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sz w:val="22"/>
          <w:szCs w:val="22"/>
        </w:rPr>
        <w:t>0</w:t>
      </w:r>
      <w:r w:rsidR="00F07F71" w:rsidRPr="006E4EAE">
        <w:rPr>
          <w:rFonts w:cs="Arial"/>
          <w:sz w:val="22"/>
          <w:szCs w:val="22"/>
        </w:rPr>
        <w:t>4</w:t>
      </w:r>
      <w:r w:rsidRPr="006E4EAE">
        <w:rPr>
          <w:rFonts w:cs="Arial"/>
          <w:sz w:val="22"/>
          <w:szCs w:val="22"/>
        </w:rPr>
        <w:t>.01</w:t>
      </w:r>
      <w:r w:rsidRPr="006E4EAE">
        <w:rPr>
          <w:rFonts w:cs="Arial"/>
          <w:sz w:val="22"/>
          <w:szCs w:val="22"/>
        </w:rPr>
        <w:tab/>
      </w:r>
      <w:r w:rsidR="008A5F64" w:rsidRPr="006E4EAE">
        <w:rPr>
          <w:rFonts w:cs="Arial"/>
          <w:color w:val="000000"/>
          <w:sz w:val="22"/>
          <w:szCs w:val="22"/>
        </w:rPr>
        <w:t xml:space="preserve">Applicable definitions </w:t>
      </w:r>
      <w:proofErr w:type="gramStart"/>
      <w:r w:rsidR="008A5F64" w:rsidRPr="006E4EAE">
        <w:rPr>
          <w:rFonts w:cs="Arial"/>
          <w:color w:val="000000"/>
          <w:sz w:val="22"/>
          <w:szCs w:val="22"/>
        </w:rPr>
        <w:t>are located in</w:t>
      </w:r>
      <w:proofErr w:type="gramEnd"/>
      <w:r w:rsidR="008A5F64" w:rsidRPr="006E4EAE">
        <w:rPr>
          <w:rFonts w:cs="Arial"/>
          <w:color w:val="000000"/>
          <w:sz w:val="22"/>
          <w:szCs w:val="22"/>
        </w:rPr>
        <w:t xml:space="preserve"> IMC 0612, </w:t>
      </w:r>
      <w:r w:rsidR="001705C9" w:rsidRPr="006E4EAE">
        <w:rPr>
          <w:rFonts w:cs="Arial"/>
          <w:color w:val="000000"/>
          <w:sz w:val="22"/>
          <w:szCs w:val="22"/>
        </w:rPr>
        <w:t>“</w:t>
      </w:r>
      <w:r w:rsidR="003E21A3" w:rsidRPr="006E4EAE">
        <w:rPr>
          <w:rFonts w:cs="Arial"/>
          <w:color w:val="000000"/>
          <w:sz w:val="22"/>
          <w:szCs w:val="22"/>
        </w:rPr>
        <w:t>Issue Screening</w:t>
      </w:r>
      <w:r w:rsidR="006747D8" w:rsidRPr="006E4EAE">
        <w:rPr>
          <w:rFonts w:cs="Arial"/>
          <w:color w:val="000000"/>
          <w:sz w:val="22"/>
          <w:szCs w:val="22"/>
        </w:rPr>
        <w:t>,</w:t>
      </w:r>
      <w:r w:rsidR="001705C9" w:rsidRPr="006E4EAE">
        <w:rPr>
          <w:rFonts w:cs="Arial"/>
          <w:color w:val="000000"/>
          <w:sz w:val="22"/>
          <w:szCs w:val="22"/>
        </w:rPr>
        <w:t>”</w:t>
      </w:r>
      <w:r w:rsidR="009E66B8" w:rsidRPr="006E4EAE">
        <w:rPr>
          <w:rFonts w:cs="Arial"/>
          <w:color w:val="000000"/>
          <w:sz w:val="22"/>
          <w:szCs w:val="22"/>
        </w:rPr>
        <w:t xml:space="preserve"> and supporting technical </w:t>
      </w:r>
      <w:r w:rsidR="002773FF" w:rsidRPr="006E4EAE">
        <w:rPr>
          <w:rFonts w:cs="Arial"/>
          <w:color w:val="000000"/>
          <w:sz w:val="22"/>
          <w:szCs w:val="22"/>
        </w:rPr>
        <w:t xml:space="preserve">and program </w:t>
      </w:r>
      <w:r w:rsidR="009E66B8" w:rsidRPr="006E4EAE">
        <w:rPr>
          <w:rFonts w:cs="Arial"/>
          <w:color w:val="000000"/>
          <w:sz w:val="22"/>
          <w:szCs w:val="22"/>
        </w:rPr>
        <w:t>bas</w:t>
      </w:r>
      <w:r w:rsidR="002773FF" w:rsidRPr="006E4EAE">
        <w:rPr>
          <w:rFonts w:cs="Arial"/>
          <w:color w:val="000000"/>
          <w:sz w:val="22"/>
          <w:szCs w:val="22"/>
        </w:rPr>
        <w:t>es are</w:t>
      </w:r>
      <w:r w:rsidR="009E66B8" w:rsidRPr="006E4EAE">
        <w:rPr>
          <w:rFonts w:cs="Arial"/>
          <w:color w:val="000000"/>
          <w:sz w:val="22"/>
          <w:szCs w:val="22"/>
        </w:rPr>
        <w:t xml:space="preserve"> located in IMC 0308, Attachment 3, “Significance Determination Process Basis Document</w:t>
      </w:r>
      <w:r w:rsidR="001E7609" w:rsidRPr="006E4EAE">
        <w:rPr>
          <w:rFonts w:cs="Arial"/>
          <w:color w:val="000000"/>
          <w:sz w:val="22"/>
          <w:szCs w:val="22"/>
        </w:rPr>
        <w:t>.</w:t>
      </w:r>
      <w:r w:rsidR="009E66B8" w:rsidRPr="006E4EAE">
        <w:rPr>
          <w:rFonts w:cs="Arial"/>
          <w:color w:val="000000"/>
          <w:sz w:val="22"/>
          <w:szCs w:val="22"/>
        </w:rPr>
        <w:t>”</w:t>
      </w:r>
    </w:p>
    <w:p w14:paraId="3A66E020" w14:textId="77777777" w:rsidR="00BA7CC6" w:rsidRPr="006E4EAE" w:rsidRDefault="00BA7CC6" w:rsidP="006E4EAE">
      <w:pPr>
        <w:pStyle w:val="Default"/>
        <w:rPr>
          <w:sz w:val="22"/>
          <w:szCs w:val="22"/>
        </w:rPr>
      </w:pPr>
    </w:p>
    <w:p w14:paraId="720F725D" w14:textId="5FD1B9D9" w:rsidR="00D417F5" w:rsidRPr="006E4EAE" w:rsidRDefault="009D4BE4" w:rsidP="006E4EAE">
      <w:pPr>
        <w:pStyle w:val="Default"/>
        <w:tabs>
          <w:tab w:val="left" w:pos="810"/>
        </w:tabs>
        <w:rPr>
          <w:sz w:val="22"/>
          <w:szCs w:val="22"/>
        </w:rPr>
      </w:pPr>
      <w:r w:rsidRPr="006E4EAE">
        <w:rPr>
          <w:sz w:val="22"/>
          <w:szCs w:val="22"/>
        </w:rPr>
        <w:t>0</w:t>
      </w:r>
      <w:r w:rsidR="00F07F71" w:rsidRPr="006E4EAE">
        <w:rPr>
          <w:sz w:val="22"/>
          <w:szCs w:val="22"/>
        </w:rPr>
        <w:t>4</w:t>
      </w:r>
      <w:r w:rsidRPr="006E4EAE">
        <w:rPr>
          <w:sz w:val="22"/>
          <w:szCs w:val="22"/>
        </w:rPr>
        <w:t>.0</w:t>
      </w:r>
      <w:r w:rsidR="00F83363" w:rsidRPr="006E4EAE">
        <w:rPr>
          <w:sz w:val="22"/>
          <w:szCs w:val="22"/>
        </w:rPr>
        <w:t>2</w:t>
      </w:r>
      <w:r w:rsidRPr="006E4EAE">
        <w:rPr>
          <w:sz w:val="22"/>
          <w:szCs w:val="22"/>
        </w:rPr>
        <w:tab/>
      </w:r>
      <w:r w:rsidR="00BA7CC6" w:rsidRPr="006E4EAE">
        <w:rPr>
          <w:sz w:val="22"/>
          <w:szCs w:val="22"/>
        </w:rPr>
        <w:t xml:space="preserve">Inspection findings are assigned </w:t>
      </w:r>
      <w:r w:rsidR="00BC5A81" w:rsidRPr="006E4EAE">
        <w:rPr>
          <w:sz w:val="22"/>
          <w:szCs w:val="22"/>
        </w:rPr>
        <w:t xml:space="preserve">a </w:t>
      </w:r>
      <w:r w:rsidR="00BA7CC6" w:rsidRPr="006E4EAE">
        <w:rPr>
          <w:sz w:val="22"/>
          <w:szCs w:val="22"/>
        </w:rPr>
        <w:t>color</w:t>
      </w:r>
      <w:r w:rsidR="00BC5A81" w:rsidRPr="006E4EAE">
        <w:rPr>
          <w:sz w:val="22"/>
          <w:szCs w:val="22"/>
        </w:rPr>
        <w:t xml:space="preserve"> repre</w:t>
      </w:r>
      <w:r w:rsidR="00BA7CC6" w:rsidRPr="006E4EAE">
        <w:rPr>
          <w:sz w:val="22"/>
          <w:szCs w:val="22"/>
        </w:rPr>
        <w:t>s</w:t>
      </w:r>
      <w:r w:rsidR="00BC5A81" w:rsidRPr="006E4EAE">
        <w:rPr>
          <w:sz w:val="22"/>
          <w:szCs w:val="22"/>
        </w:rPr>
        <w:t xml:space="preserve">enting the </w:t>
      </w:r>
      <w:r w:rsidR="008454AA" w:rsidRPr="006E4EAE">
        <w:rPr>
          <w:sz w:val="22"/>
          <w:szCs w:val="22"/>
        </w:rPr>
        <w:t xml:space="preserve">safety </w:t>
      </w:r>
      <w:r w:rsidR="00BC5A81" w:rsidRPr="006E4EAE">
        <w:rPr>
          <w:sz w:val="22"/>
          <w:szCs w:val="22"/>
        </w:rPr>
        <w:t>significance of the finding.</w:t>
      </w:r>
      <w:r w:rsidR="00F74EDE" w:rsidRPr="006E4EAE">
        <w:rPr>
          <w:sz w:val="22"/>
          <w:szCs w:val="22"/>
        </w:rPr>
        <w:t xml:space="preserve"> </w:t>
      </w:r>
      <w:r w:rsidR="00BC5A81" w:rsidRPr="006E4EAE">
        <w:rPr>
          <w:sz w:val="22"/>
          <w:szCs w:val="22"/>
        </w:rPr>
        <w:t xml:space="preserve"> The </w:t>
      </w:r>
      <w:r w:rsidR="00C47755" w:rsidRPr="006E4EAE">
        <w:rPr>
          <w:sz w:val="22"/>
          <w:szCs w:val="22"/>
        </w:rPr>
        <w:t xml:space="preserve">following </w:t>
      </w:r>
      <w:r w:rsidR="00BC5A81" w:rsidRPr="006E4EAE">
        <w:rPr>
          <w:sz w:val="22"/>
          <w:szCs w:val="22"/>
        </w:rPr>
        <w:t xml:space="preserve">definitions </w:t>
      </w:r>
      <w:r w:rsidR="00C47755" w:rsidRPr="006E4EAE">
        <w:rPr>
          <w:sz w:val="22"/>
          <w:szCs w:val="22"/>
        </w:rPr>
        <w:t>(</w:t>
      </w:r>
      <w:r w:rsidR="00093597" w:rsidRPr="006E4EAE">
        <w:rPr>
          <w:sz w:val="22"/>
          <w:szCs w:val="22"/>
        </w:rPr>
        <w:t>0</w:t>
      </w:r>
      <w:r w:rsidR="00601C8D" w:rsidRPr="006E4EAE">
        <w:rPr>
          <w:sz w:val="22"/>
          <w:szCs w:val="22"/>
        </w:rPr>
        <w:t>4</w:t>
      </w:r>
      <w:r w:rsidR="00093597" w:rsidRPr="006E4EAE">
        <w:rPr>
          <w:sz w:val="22"/>
          <w:szCs w:val="22"/>
        </w:rPr>
        <w:t>.02.a</w:t>
      </w:r>
      <w:r w:rsidR="00C47755" w:rsidRPr="006E4EAE">
        <w:rPr>
          <w:sz w:val="22"/>
          <w:szCs w:val="22"/>
        </w:rPr>
        <w:t xml:space="preserve"> thru </w:t>
      </w:r>
      <w:r w:rsidR="00093597" w:rsidRPr="006E4EAE">
        <w:rPr>
          <w:sz w:val="22"/>
          <w:szCs w:val="22"/>
        </w:rPr>
        <w:t>0</w:t>
      </w:r>
      <w:r w:rsidR="00601C8D" w:rsidRPr="006E4EAE">
        <w:rPr>
          <w:sz w:val="22"/>
          <w:szCs w:val="22"/>
        </w:rPr>
        <w:t>4</w:t>
      </w:r>
      <w:r w:rsidR="00093597" w:rsidRPr="006E4EAE">
        <w:rPr>
          <w:sz w:val="22"/>
          <w:szCs w:val="22"/>
        </w:rPr>
        <w:t>.02.d</w:t>
      </w:r>
      <w:r w:rsidR="00C47755" w:rsidRPr="006E4EAE">
        <w:rPr>
          <w:sz w:val="22"/>
          <w:szCs w:val="22"/>
        </w:rPr>
        <w:t xml:space="preserve">) </w:t>
      </w:r>
      <w:r w:rsidR="00BC5A81" w:rsidRPr="006E4EAE">
        <w:rPr>
          <w:sz w:val="22"/>
          <w:szCs w:val="22"/>
        </w:rPr>
        <w:t xml:space="preserve">include the quantitative and qualitative </w:t>
      </w:r>
      <w:r w:rsidR="009E66B8" w:rsidRPr="006E4EAE">
        <w:rPr>
          <w:sz w:val="22"/>
          <w:szCs w:val="22"/>
        </w:rPr>
        <w:t xml:space="preserve">descriptions </w:t>
      </w:r>
      <w:r w:rsidR="00BC5A81" w:rsidRPr="006E4EAE">
        <w:rPr>
          <w:sz w:val="22"/>
          <w:szCs w:val="22"/>
        </w:rPr>
        <w:t xml:space="preserve">for each color and </w:t>
      </w:r>
      <w:r w:rsidR="00275C5C" w:rsidRPr="006E4EAE">
        <w:rPr>
          <w:sz w:val="22"/>
          <w:szCs w:val="22"/>
        </w:rPr>
        <w:t xml:space="preserve">need to be </w:t>
      </w:r>
      <w:r w:rsidR="00BC5A81" w:rsidRPr="006E4EAE">
        <w:rPr>
          <w:sz w:val="22"/>
          <w:szCs w:val="22"/>
        </w:rPr>
        <w:t xml:space="preserve">applied appropriately to each SDP </w:t>
      </w:r>
      <w:r w:rsidR="00275C5C" w:rsidRPr="006E4EAE">
        <w:rPr>
          <w:sz w:val="22"/>
          <w:szCs w:val="22"/>
        </w:rPr>
        <w:t>appen</w:t>
      </w:r>
      <w:r w:rsidR="00C12DCA" w:rsidRPr="006E4EAE">
        <w:rPr>
          <w:sz w:val="22"/>
          <w:szCs w:val="22"/>
        </w:rPr>
        <w:t>d</w:t>
      </w:r>
      <w:r w:rsidR="00275C5C" w:rsidRPr="006E4EAE">
        <w:rPr>
          <w:sz w:val="22"/>
          <w:szCs w:val="22"/>
        </w:rPr>
        <w:t>i</w:t>
      </w:r>
      <w:r w:rsidR="00C12DCA" w:rsidRPr="006E4EAE">
        <w:rPr>
          <w:sz w:val="22"/>
          <w:szCs w:val="22"/>
        </w:rPr>
        <w:t>x</w:t>
      </w:r>
      <w:r w:rsidR="00BC5A81" w:rsidRPr="006E4EAE">
        <w:rPr>
          <w:sz w:val="22"/>
          <w:szCs w:val="22"/>
        </w:rPr>
        <w:t xml:space="preserve"> </w:t>
      </w:r>
      <w:r w:rsidR="00C92D5E" w:rsidRPr="006E4EAE">
        <w:rPr>
          <w:sz w:val="22"/>
          <w:szCs w:val="22"/>
        </w:rPr>
        <w:t>listed at the end of this document</w:t>
      </w:r>
      <w:r w:rsidR="00C47755" w:rsidRPr="006E4EAE">
        <w:rPr>
          <w:sz w:val="22"/>
          <w:szCs w:val="22"/>
        </w:rPr>
        <w:t xml:space="preserve">.  </w:t>
      </w:r>
      <w:r w:rsidR="00C2298A" w:rsidRPr="006E4EAE">
        <w:rPr>
          <w:sz w:val="22"/>
          <w:szCs w:val="22"/>
        </w:rPr>
        <w:t>The symbol “Δ</w:t>
      </w:r>
      <w:r w:rsidR="003E21A3" w:rsidRPr="006E4EAE">
        <w:rPr>
          <w:sz w:val="22"/>
          <w:szCs w:val="22"/>
        </w:rPr>
        <w:t>,</w:t>
      </w:r>
      <w:r w:rsidR="00C2298A" w:rsidRPr="006E4EAE">
        <w:rPr>
          <w:sz w:val="22"/>
          <w:szCs w:val="22"/>
        </w:rPr>
        <w:t>” as used in the quantitative SDP appendices that use core damage frequency (CDF) and large early release frequency (LERF) as metrics, refers to the difference bet</w:t>
      </w:r>
      <w:r w:rsidR="00CF00F1" w:rsidRPr="006E4EAE">
        <w:rPr>
          <w:sz w:val="22"/>
          <w:szCs w:val="22"/>
        </w:rPr>
        <w:t xml:space="preserve">ween the CDF (or LERF) </w:t>
      </w:r>
      <w:r w:rsidR="003C75A5" w:rsidRPr="006E4EAE">
        <w:rPr>
          <w:sz w:val="22"/>
          <w:szCs w:val="22"/>
        </w:rPr>
        <w:t>resulting from</w:t>
      </w:r>
      <w:r w:rsidR="00C2298A" w:rsidRPr="006E4EAE">
        <w:rPr>
          <w:sz w:val="22"/>
          <w:szCs w:val="22"/>
        </w:rPr>
        <w:t xml:space="preserve"> </w:t>
      </w:r>
      <w:r w:rsidR="008F3AED" w:rsidRPr="006E4EAE">
        <w:rPr>
          <w:sz w:val="22"/>
          <w:szCs w:val="22"/>
        </w:rPr>
        <w:t xml:space="preserve">the </w:t>
      </w:r>
      <w:r w:rsidR="003C75A5" w:rsidRPr="006E4EAE">
        <w:rPr>
          <w:sz w:val="22"/>
          <w:szCs w:val="22"/>
        </w:rPr>
        <w:t>degra</w:t>
      </w:r>
      <w:r w:rsidR="008F3AED" w:rsidRPr="006E4EAE">
        <w:rPr>
          <w:sz w:val="22"/>
          <w:szCs w:val="22"/>
        </w:rPr>
        <w:t>d</w:t>
      </w:r>
      <w:r w:rsidR="003C75A5" w:rsidRPr="006E4EAE">
        <w:rPr>
          <w:sz w:val="22"/>
          <w:szCs w:val="22"/>
        </w:rPr>
        <w:t>ed condition</w:t>
      </w:r>
      <w:r w:rsidR="008F3AED" w:rsidRPr="006E4EAE">
        <w:rPr>
          <w:sz w:val="22"/>
          <w:szCs w:val="22"/>
        </w:rPr>
        <w:t>(s) caused by deficient licensee performance</w:t>
      </w:r>
      <w:r w:rsidR="003C75A5" w:rsidRPr="006E4EAE">
        <w:rPr>
          <w:sz w:val="22"/>
          <w:szCs w:val="22"/>
        </w:rPr>
        <w:t xml:space="preserve"> </w:t>
      </w:r>
      <w:r w:rsidR="00C2298A" w:rsidRPr="006E4EAE">
        <w:rPr>
          <w:sz w:val="22"/>
          <w:szCs w:val="22"/>
        </w:rPr>
        <w:t>and the nominal CDF (or LERF)</w:t>
      </w:r>
      <w:r w:rsidR="00CF00F1" w:rsidRPr="006E4EAE">
        <w:rPr>
          <w:sz w:val="22"/>
          <w:szCs w:val="22"/>
        </w:rPr>
        <w:t xml:space="preserve"> of the </w:t>
      </w:r>
      <w:r w:rsidR="001E7609" w:rsidRPr="006E4EAE">
        <w:rPr>
          <w:sz w:val="22"/>
          <w:szCs w:val="22"/>
        </w:rPr>
        <w:t>facility</w:t>
      </w:r>
      <w:r w:rsidR="00CF00F1" w:rsidRPr="006E4EAE">
        <w:rPr>
          <w:sz w:val="22"/>
          <w:szCs w:val="22"/>
        </w:rPr>
        <w:t>.  In other words, the quantitative SDP appendices estimat</w:t>
      </w:r>
      <w:r w:rsidR="001E7609" w:rsidRPr="006E4EAE">
        <w:rPr>
          <w:sz w:val="22"/>
          <w:szCs w:val="22"/>
        </w:rPr>
        <w:t xml:space="preserve">e </w:t>
      </w:r>
      <w:r w:rsidR="00CF00F1" w:rsidRPr="006E4EAE">
        <w:rPr>
          <w:sz w:val="22"/>
          <w:szCs w:val="22"/>
        </w:rPr>
        <w:t>the increase in risk resulting from a</w:t>
      </w:r>
      <w:r w:rsidR="003C75A5" w:rsidRPr="006E4EAE">
        <w:rPr>
          <w:sz w:val="22"/>
          <w:szCs w:val="22"/>
        </w:rPr>
        <w:t xml:space="preserve"> degraded condition(s) caused by </w:t>
      </w:r>
      <w:r w:rsidR="008F3AED" w:rsidRPr="006E4EAE">
        <w:rPr>
          <w:sz w:val="22"/>
          <w:szCs w:val="22"/>
        </w:rPr>
        <w:t xml:space="preserve">deficient licensee performance </w:t>
      </w:r>
      <w:r w:rsidR="00CF00F1" w:rsidRPr="006E4EAE">
        <w:rPr>
          <w:sz w:val="22"/>
          <w:szCs w:val="22"/>
        </w:rPr>
        <w:t xml:space="preserve">above a baseline risk profile.  </w:t>
      </w:r>
      <w:r w:rsidR="00093597" w:rsidRPr="006E4EAE">
        <w:rPr>
          <w:sz w:val="22"/>
          <w:szCs w:val="22"/>
        </w:rPr>
        <w:t xml:space="preserve">A graphical representation of the quantitative significance of findings is displayed in </w:t>
      </w:r>
      <w:r w:rsidR="00C92D5E" w:rsidRPr="006E4EAE">
        <w:rPr>
          <w:sz w:val="22"/>
          <w:szCs w:val="22"/>
        </w:rPr>
        <w:t>E</w:t>
      </w:r>
      <w:r w:rsidR="007D2078" w:rsidRPr="006E4EAE">
        <w:rPr>
          <w:sz w:val="22"/>
          <w:szCs w:val="22"/>
        </w:rPr>
        <w:t>xhibit</w:t>
      </w:r>
      <w:r w:rsidR="00093597" w:rsidRPr="006E4EAE">
        <w:rPr>
          <w:sz w:val="22"/>
          <w:szCs w:val="22"/>
        </w:rPr>
        <w:t xml:space="preserve"> 1</w:t>
      </w:r>
      <w:r w:rsidR="007D2078" w:rsidRPr="006E4EAE">
        <w:rPr>
          <w:sz w:val="22"/>
          <w:szCs w:val="22"/>
        </w:rPr>
        <w:t>.</w:t>
      </w:r>
    </w:p>
    <w:p w14:paraId="459619F2" w14:textId="77777777" w:rsidR="00D417F5" w:rsidRPr="006E4EAE" w:rsidRDefault="00D417F5" w:rsidP="006E4EAE">
      <w:pPr>
        <w:pStyle w:val="Default"/>
        <w:tabs>
          <w:tab w:val="left" w:pos="810"/>
        </w:tabs>
        <w:rPr>
          <w:sz w:val="22"/>
          <w:szCs w:val="22"/>
        </w:rPr>
      </w:pPr>
    </w:p>
    <w:p w14:paraId="7092C753" w14:textId="1174D4B6" w:rsidR="00BA7CC6" w:rsidRPr="006E4EAE" w:rsidRDefault="00BA7CC6" w:rsidP="006E4EAE">
      <w:pPr>
        <w:pStyle w:val="Default"/>
        <w:numPr>
          <w:ilvl w:val="0"/>
          <w:numId w:val="31"/>
        </w:numPr>
        <w:tabs>
          <w:tab w:val="left" w:pos="810"/>
        </w:tabs>
        <w:ind w:left="807" w:hanging="533"/>
        <w:rPr>
          <w:sz w:val="22"/>
          <w:szCs w:val="22"/>
        </w:rPr>
      </w:pPr>
      <w:r w:rsidRPr="006E4EAE">
        <w:rPr>
          <w:sz w:val="22"/>
          <w:szCs w:val="22"/>
        </w:rPr>
        <w:t xml:space="preserve">Red (high safety or security significance) is </w:t>
      </w:r>
      <w:r w:rsidR="006601FE" w:rsidRPr="006E4EAE">
        <w:rPr>
          <w:sz w:val="22"/>
          <w:szCs w:val="22"/>
        </w:rPr>
        <w:t xml:space="preserve">quantitatively </w:t>
      </w:r>
      <w:r w:rsidRPr="006E4EAE">
        <w:rPr>
          <w:sz w:val="22"/>
          <w:szCs w:val="22"/>
        </w:rPr>
        <w:t>greater than</w:t>
      </w:r>
      <w:r w:rsidR="009D317F" w:rsidRPr="006E4EAE">
        <w:rPr>
          <w:sz w:val="22"/>
          <w:szCs w:val="22"/>
        </w:rPr>
        <w:t xml:space="preserve"> </w:t>
      </w:r>
      <w:r w:rsidRPr="006E4EAE">
        <w:rPr>
          <w:sz w:val="22"/>
          <w:szCs w:val="22"/>
        </w:rPr>
        <w:t>10</w:t>
      </w:r>
      <w:r w:rsidRPr="006E4EAE">
        <w:rPr>
          <w:sz w:val="22"/>
          <w:szCs w:val="22"/>
          <w:vertAlign w:val="superscript"/>
        </w:rPr>
        <w:noBreakHyphen/>
        <w:t>4</w:t>
      </w:r>
      <w:r w:rsidR="00BA7EA4">
        <w:rPr>
          <w:sz w:val="22"/>
          <w:szCs w:val="22"/>
        </w:rPr>
        <w:t xml:space="preserve"> </w:t>
      </w:r>
      <w:r w:rsidR="00BA7EA4" w:rsidRPr="006E4EAE">
        <w:rPr>
          <w:sz w:val="22"/>
          <w:szCs w:val="22"/>
        </w:rPr>
        <w:t>Δ</w:t>
      </w:r>
      <w:r w:rsidRPr="006E4EAE">
        <w:rPr>
          <w:sz w:val="22"/>
          <w:szCs w:val="22"/>
        </w:rPr>
        <w:t>CDF</w:t>
      </w:r>
      <w:r w:rsidR="006601FE" w:rsidRPr="006E4EAE">
        <w:rPr>
          <w:sz w:val="22"/>
          <w:szCs w:val="22"/>
        </w:rPr>
        <w:t xml:space="preserve"> or </w:t>
      </w:r>
      <w:r w:rsidRPr="006E4EAE">
        <w:rPr>
          <w:sz w:val="22"/>
          <w:szCs w:val="22"/>
        </w:rPr>
        <w:t>10</w:t>
      </w:r>
      <w:r w:rsidRPr="006E4EAE">
        <w:rPr>
          <w:sz w:val="22"/>
          <w:szCs w:val="22"/>
          <w:vertAlign w:val="superscript"/>
        </w:rPr>
        <w:noBreakHyphen/>
      </w:r>
      <w:r w:rsidR="00E56226" w:rsidRPr="006E4EAE">
        <w:rPr>
          <w:sz w:val="22"/>
          <w:szCs w:val="22"/>
          <w:vertAlign w:val="superscript"/>
        </w:rPr>
        <w:t>5</w:t>
      </w:r>
      <w:r w:rsidR="00BA7EA4">
        <w:rPr>
          <w:sz w:val="22"/>
          <w:szCs w:val="22"/>
        </w:rPr>
        <w:t xml:space="preserve"> </w:t>
      </w:r>
      <w:r w:rsidR="00BA7EA4" w:rsidRPr="006E4EAE">
        <w:rPr>
          <w:sz w:val="22"/>
          <w:szCs w:val="22"/>
        </w:rPr>
        <w:t>Δ</w:t>
      </w:r>
      <w:r w:rsidRPr="006E4EAE">
        <w:rPr>
          <w:sz w:val="22"/>
          <w:szCs w:val="22"/>
        </w:rPr>
        <w:t>LERF</w:t>
      </w:r>
      <w:r w:rsidR="003237D4" w:rsidRPr="006E4EAE">
        <w:rPr>
          <w:sz w:val="22"/>
          <w:szCs w:val="22"/>
        </w:rPr>
        <w:t xml:space="preserve">. </w:t>
      </w:r>
      <w:r w:rsidR="00FD2368" w:rsidRPr="006E4EAE">
        <w:rPr>
          <w:sz w:val="22"/>
          <w:szCs w:val="22"/>
        </w:rPr>
        <w:t xml:space="preserve"> </w:t>
      </w:r>
      <w:r w:rsidR="006601FE" w:rsidRPr="006E4EAE">
        <w:rPr>
          <w:sz w:val="22"/>
          <w:szCs w:val="22"/>
        </w:rPr>
        <w:t>Qualitatively, a</w:t>
      </w:r>
      <w:r w:rsidR="008D38FF" w:rsidRPr="006E4EAE">
        <w:rPr>
          <w:sz w:val="22"/>
          <w:szCs w:val="22"/>
        </w:rPr>
        <w:t xml:space="preserve"> Red significance indicates a decline in licensee performance that is associated with an unacceptable</w:t>
      </w:r>
      <w:r w:rsidR="003237D4" w:rsidRPr="006E4EAE">
        <w:rPr>
          <w:sz w:val="22"/>
          <w:szCs w:val="22"/>
        </w:rPr>
        <w:t xml:space="preserve"> loss of safety margin. </w:t>
      </w:r>
      <w:r w:rsidR="00FD2368" w:rsidRPr="006E4EAE">
        <w:rPr>
          <w:sz w:val="22"/>
          <w:szCs w:val="22"/>
        </w:rPr>
        <w:t xml:space="preserve"> </w:t>
      </w:r>
      <w:proofErr w:type="gramStart"/>
      <w:r w:rsidR="008D38FF" w:rsidRPr="006E4EAE">
        <w:rPr>
          <w:sz w:val="22"/>
          <w:szCs w:val="22"/>
        </w:rPr>
        <w:t>Sufficient</w:t>
      </w:r>
      <w:proofErr w:type="gramEnd"/>
      <w:r w:rsidR="008D38FF" w:rsidRPr="006E4EAE">
        <w:rPr>
          <w:sz w:val="22"/>
          <w:szCs w:val="22"/>
        </w:rPr>
        <w:t xml:space="preserve"> safety margin still exists to prevent undue risk to public health and safety.</w:t>
      </w:r>
    </w:p>
    <w:p w14:paraId="49F5B1C3" w14:textId="77777777" w:rsidR="005F63C2" w:rsidRPr="006E4EAE" w:rsidRDefault="005F63C2" w:rsidP="006E4EAE">
      <w:pPr>
        <w:pStyle w:val="Default"/>
        <w:tabs>
          <w:tab w:val="left" w:pos="720"/>
        </w:tabs>
        <w:ind w:left="720" w:hanging="720"/>
        <w:rPr>
          <w:sz w:val="22"/>
          <w:szCs w:val="22"/>
        </w:rPr>
      </w:pPr>
    </w:p>
    <w:p w14:paraId="12272EB5" w14:textId="6F2588C6" w:rsidR="006579C5" w:rsidRPr="006E4EAE" w:rsidRDefault="009D4BE4" w:rsidP="006E4EAE">
      <w:pPr>
        <w:pStyle w:val="Default"/>
        <w:ind w:left="807" w:hanging="533"/>
        <w:rPr>
          <w:sz w:val="22"/>
          <w:szCs w:val="22"/>
        </w:rPr>
      </w:pPr>
      <w:r w:rsidRPr="006E4EAE">
        <w:rPr>
          <w:sz w:val="22"/>
          <w:szCs w:val="22"/>
        </w:rPr>
        <w:t>b.</w:t>
      </w:r>
      <w:r w:rsidR="005F63C2" w:rsidRPr="006E4EAE">
        <w:rPr>
          <w:sz w:val="22"/>
          <w:szCs w:val="22"/>
        </w:rPr>
        <w:tab/>
      </w:r>
      <w:r w:rsidR="00BA7CC6" w:rsidRPr="006E4EAE">
        <w:rPr>
          <w:sz w:val="22"/>
          <w:szCs w:val="22"/>
        </w:rPr>
        <w:t xml:space="preserve">Yellow (substantial safety or security significance) is </w:t>
      </w:r>
      <w:r w:rsidR="009C03FC" w:rsidRPr="006E4EAE">
        <w:rPr>
          <w:sz w:val="22"/>
          <w:szCs w:val="22"/>
        </w:rPr>
        <w:t xml:space="preserve">quantitatively </w:t>
      </w:r>
      <w:r w:rsidR="00BA7CC6" w:rsidRPr="006E4EAE">
        <w:rPr>
          <w:sz w:val="22"/>
          <w:szCs w:val="22"/>
        </w:rPr>
        <w:t>greater than 10</w:t>
      </w:r>
      <w:r w:rsidR="00BA7CC6" w:rsidRPr="006E4EAE">
        <w:rPr>
          <w:sz w:val="22"/>
          <w:szCs w:val="22"/>
          <w:vertAlign w:val="superscript"/>
        </w:rPr>
        <w:noBreakHyphen/>
        <w:t>5</w:t>
      </w:r>
      <w:r w:rsidR="00BA7CC6" w:rsidRPr="006E4EAE">
        <w:rPr>
          <w:sz w:val="22"/>
          <w:szCs w:val="22"/>
        </w:rPr>
        <w:t xml:space="preserve"> and less </w:t>
      </w:r>
      <w:r w:rsidR="009E61BB" w:rsidRPr="006E4EAE">
        <w:rPr>
          <w:sz w:val="22"/>
          <w:szCs w:val="22"/>
        </w:rPr>
        <w:t xml:space="preserve">than </w:t>
      </w:r>
      <w:r w:rsidR="009D317F" w:rsidRPr="006E4EAE">
        <w:rPr>
          <w:sz w:val="22"/>
          <w:szCs w:val="22"/>
        </w:rPr>
        <w:t>or equal to</w:t>
      </w:r>
      <w:r w:rsidR="00BA7CC6" w:rsidRPr="006E4EAE">
        <w:rPr>
          <w:sz w:val="22"/>
          <w:szCs w:val="22"/>
        </w:rPr>
        <w:t xml:space="preserve"> 10</w:t>
      </w:r>
      <w:r w:rsidR="00BA7CC6" w:rsidRPr="006E4EAE">
        <w:rPr>
          <w:sz w:val="22"/>
          <w:szCs w:val="22"/>
          <w:vertAlign w:val="superscript"/>
        </w:rPr>
        <w:noBreakHyphen/>
        <w:t>4</w:t>
      </w:r>
      <w:r w:rsidR="00BA7CC6" w:rsidRPr="006E4EAE">
        <w:rPr>
          <w:sz w:val="22"/>
          <w:szCs w:val="22"/>
        </w:rPr>
        <w:t xml:space="preserve"> ΔCDF </w:t>
      </w:r>
      <w:r w:rsidR="00093597" w:rsidRPr="006E4EAE">
        <w:rPr>
          <w:sz w:val="22"/>
          <w:szCs w:val="22"/>
        </w:rPr>
        <w:t xml:space="preserve">or greater than </w:t>
      </w:r>
      <w:r w:rsidR="00BA7CC6" w:rsidRPr="006E4EAE">
        <w:rPr>
          <w:sz w:val="22"/>
          <w:szCs w:val="22"/>
        </w:rPr>
        <w:t>10</w:t>
      </w:r>
      <w:r w:rsidR="00BA7CC6" w:rsidRPr="006E4EAE">
        <w:rPr>
          <w:sz w:val="22"/>
          <w:szCs w:val="22"/>
          <w:vertAlign w:val="superscript"/>
        </w:rPr>
        <w:noBreakHyphen/>
      </w:r>
      <w:r w:rsidR="009D317F" w:rsidRPr="006E4EAE">
        <w:rPr>
          <w:sz w:val="22"/>
          <w:szCs w:val="22"/>
          <w:vertAlign w:val="superscript"/>
        </w:rPr>
        <w:t>6</w:t>
      </w:r>
      <w:r w:rsidR="00093597" w:rsidRPr="006E4EAE">
        <w:rPr>
          <w:sz w:val="22"/>
          <w:szCs w:val="22"/>
        </w:rPr>
        <w:t xml:space="preserve"> and less than </w:t>
      </w:r>
      <w:r w:rsidR="009D317F" w:rsidRPr="006E4EAE">
        <w:rPr>
          <w:sz w:val="22"/>
          <w:szCs w:val="22"/>
        </w:rPr>
        <w:t xml:space="preserve">or equal to </w:t>
      </w:r>
      <w:r w:rsidR="00093597" w:rsidRPr="006E4EAE">
        <w:rPr>
          <w:sz w:val="22"/>
          <w:szCs w:val="22"/>
        </w:rPr>
        <w:t>10</w:t>
      </w:r>
      <w:r w:rsidR="00093597" w:rsidRPr="006E4EAE">
        <w:rPr>
          <w:sz w:val="22"/>
          <w:szCs w:val="22"/>
          <w:vertAlign w:val="superscript"/>
        </w:rPr>
        <w:noBreakHyphen/>
        <w:t>5</w:t>
      </w:r>
      <w:r w:rsidR="00BA7CC6" w:rsidRPr="006E4EAE">
        <w:rPr>
          <w:sz w:val="22"/>
          <w:szCs w:val="22"/>
        </w:rPr>
        <w:t xml:space="preserve"> ΔLERF</w:t>
      </w:r>
      <w:r w:rsidR="003237D4" w:rsidRPr="006E4EAE">
        <w:rPr>
          <w:sz w:val="22"/>
          <w:szCs w:val="22"/>
        </w:rPr>
        <w:t>.</w:t>
      </w:r>
      <w:r w:rsidR="00FD2368" w:rsidRPr="006E4EAE">
        <w:rPr>
          <w:sz w:val="22"/>
          <w:szCs w:val="22"/>
        </w:rPr>
        <w:t xml:space="preserve"> </w:t>
      </w:r>
      <w:r w:rsidR="003237D4" w:rsidRPr="006E4EAE">
        <w:rPr>
          <w:sz w:val="22"/>
          <w:szCs w:val="22"/>
        </w:rPr>
        <w:t xml:space="preserve"> </w:t>
      </w:r>
      <w:r w:rsidR="009C03FC" w:rsidRPr="006E4EAE">
        <w:rPr>
          <w:sz w:val="22"/>
          <w:szCs w:val="22"/>
        </w:rPr>
        <w:t xml:space="preserve">Qualitatively, a </w:t>
      </w:r>
      <w:r w:rsidR="00DD4166" w:rsidRPr="006E4EAE">
        <w:rPr>
          <w:sz w:val="22"/>
          <w:szCs w:val="22"/>
        </w:rPr>
        <w:t>Yellow significance indicates a decline in licensee performance that is still acceptable with cornerstone objectives met, but with significant reduction in safety margin.</w:t>
      </w:r>
    </w:p>
    <w:p w14:paraId="1668D5F1" w14:textId="77777777" w:rsidR="000B29FD" w:rsidRPr="006E4EAE" w:rsidRDefault="000B29FD" w:rsidP="006E4EAE">
      <w:pPr>
        <w:pStyle w:val="Default"/>
        <w:tabs>
          <w:tab w:val="left" w:pos="810"/>
        </w:tabs>
        <w:ind w:left="807" w:hanging="533"/>
        <w:rPr>
          <w:sz w:val="22"/>
          <w:szCs w:val="22"/>
        </w:rPr>
      </w:pPr>
    </w:p>
    <w:p w14:paraId="3A784C77" w14:textId="71CF92F9" w:rsidR="00BA7CC6" w:rsidRPr="006E4EAE" w:rsidRDefault="009D4BE4" w:rsidP="006E4EAE">
      <w:pPr>
        <w:pStyle w:val="Default"/>
        <w:ind w:left="807" w:hanging="533"/>
        <w:rPr>
          <w:sz w:val="22"/>
          <w:szCs w:val="22"/>
        </w:rPr>
      </w:pPr>
      <w:r w:rsidRPr="006E4EAE">
        <w:rPr>
          <w:sz w:val="22"/>
          <w:szCs w:val="22"/>
        </w:rPr>
        <w:t>c.</w:t>
      </w:r>
      <w:r w:rsidR="005F63C2" w:rsidRPr="006E4EAE">
        <w:rPr>
          <w:sz w:val="22"/>
          <w:szCs w:val="22"/>
        </w:rPr>
        <w:tab/>
      </w:r>
      <w:r w:rsidR="00BA7CC6" w:rsidRPr="006E4EAE">
        <w:rPr>
          <w:sz w:val="22"/>
          <w:szCs w:val="22"/>
        </w:rPr>
        <w:t xml:space="preserve">White (low to moderate safety </w:t>
      </w:r>
      <w:r w:rsidR="00E757B2" w:rsidRPr="006E4EAE">
        <w:rPr>
          <w:sz w:val="22"/>
          <w:szCs w:val="22"/>
        </w:rPr>
        <w:t xml:space="preserve">or </w:t>
      </w:r>
      <w:r w:rsidR="00BA7CC6" w:rsidRPr="006E4EAE">
        <w:rPr>
          <w:sz w:val="22"/>
          <w:szCs w:val="22"/>
        </w:rPr>
        <w:t xml:space="preserve">security significance) is </w:t>
      </w:r>
      <w:r w:rsidR="009C03FC" w:rsidRPr="006E4EAE">
        <w:rPr>
          <w:sz w:val="22"/>
          <w:szCs w:val="22"/>
        </w:rPr>
        <w:t xml:space="preserve">quantitatively </w:t>
      </w:r>
      <w:r w:rsidR="00BA7CC6" w:rsidRPr="006E4EAE">
        <w:rPr>
          <w:sz w:val="22"/>
          <w:szCs w:val="22"/>
        </w:rPr>
        <w:t>greater than 10</w:t>
      </w:r>
      <w:r w:rsidR="009D317F" w:rsidRPr="006E4EAE">
        <w:rPr>
          <w:sz w:val="22"/>
          <w:szCs w:val="22"/>
          <w:vertAlign w:val="superscript"/>
        </w:rPr>
        <w:noBreakHyphen/>
        <w:t>6</w:t>
      </w:r>
      <w:r w:rsidR="00BA7CC6" w:rsidRPr="006E4EAE">
        <w:rPr>
          <w:sz w:val="22"/>
          <w:szCs w:val="22"/>
        </w:rPr>
        <w:t xml:space="preserve"> and less than </w:t>
      </w:r>
      <w:r w:rsidR="009D317F" w:rsidRPr="006E4EAE">
        <w:rPr>
          <w:sz w:val="22"/>
          <w:szCs w:val="22"/>
        </w:rPr>
        <w:t xml:space="preserve">or equal to </w:t>
      </w:r>
      <w:r w:rsidR="00BA7CC6" w:rsidRPr="006E4EAE">
        <w:rPr>
          <w:sz w:val="22"/>
          <w:szCs w:val="22"/>
        </w:rPr>
        <w:t>10</w:t>
      </w:r>
      <w:r w:rsidR="009D317F" w:rsidRPr="006E4EAE">
        <w:rPr>
          <w:sz w:val="22"/>
          <w:szCs w:val="22"/>
          <w:vertAlign w:val="superscript"/>
        </w:rPr>
        <w:noBreakHyphen/>
        <w:t>5</w:t>
      </w:r>
      <w:r w:rsidR="00697CEF">
        <w:rPr>
          <w:sz w:val="22"/>
          <w:szCs w:val="22"/>
        </w:rPr>
        <w:t xml:space="preserve"> </w:t>
      </w:r>
      <w:r w:rsidR="00697CEF" w:rsidRPr="006E4EAE">
        <w:rPr>
          <w:sz w:val="22"/>
          <w:szCs w:val="22"/>
        </w:rPr>
        <w:t>Δ</w:t>
      </w:r>
      <w:r w:rsidR="00BA7CC6" w:rsidRPr="006E4EAE">
        <w:rPr>
          <w:sz w:val="22"/>
          <w:szCs w:val="22"/>
        </w:rPr>
        <w:t xml:space="preserve">CDF </w:t>
      </w:r>
      <w:r w:rsidR="00093597" w:rsidRPr="006E4EAE">
        <w:rPr>
          <w:sz w:val="22"/>
          <w:szCs w:val="22"/>
        </w:rPr>
        <w:t xml:space="preserve">or greater than </w:t>
      </w:r>
      <w:r w:rsidR="00BA7CC6" w:rsidRPr="006E4EAE">
        <w:rPr>
          <w:sz w:val="22"/>
          <w:szCs w:val="22"/>
        </w:rPr>
        <w:t>10</w:t>
      </w:r>
      <w:r w:rsidR="009D317F" w:rsidRPr="006E4EAE">
        <w:rPr>
          <w:sz w:val="22"/>
          <w:szCs w:val="22"/>
          <w:vertAlign w:val="superscript"/>
        </w:rPr>
        <w:noBreakHyphen/>
        <w:t>7</w:t>
      </w:r>
      <w:r w:rsidR="00BA7CC6" w:rsidRPr="006E4EAE">
        <w:rPr>
          <w:sz w:val="22"/>
          <w:szCs w:val="22"/>
        </w:rPr>
        <w:t xml:space="preserve"> </w:t>
      </w:r>
      <w:r w:rsidR="00093597" w:rsidRPr="006E4EAE">
        <w:rPr>
          <w:sz w:val="22"/>
          <w:szCs w:val="22"/>
        </w:rPr>
        <w:t xml:space="preserve">and less than </w:t>
      </w:r>
      <w:r w:rsidR="009D317F" w:rsidRPr="006E4EAE">
        <w:rPr>
          <w:sz w:val="22"/>
          <w:szCs w:val="22"/>
        </w:rPr>
        <w:t xml:space="preserve">or equal to </w:t>
      </w:r>
      <w:r w:rsidR="00093597" w:rsidRPr="006E4EAE">
        <w:rPr>
          <w:sz w:val="22"/>
          <w:szCs w:val="22"/>
        </w:rPr>
        <w:t>10</w:t>
      </w:r>
      <w:r w:rsidR="009D317F" w:rsidRPr="006E4EAE">
        <w:rPr>
          <w:sz w:val="22"/>
          <w:szCs w:val="22"/>
          <w:vertAlign w:val="superscript"/>
        </w:rPr>
        <w:noBreakHyphen/>
        <w:t>6</w:t>
      </w:r>
      <w:r w:rsidR="00BA7CC6" w:rsidRPr="006E4EAE">
        <w:rPr>
          <w:sz w:val="22"/>
          <w:szCs w:val="22"/>
        </w:rPr>
        <w:t xml:space="preserve"> ΔLERF</w:t>
      </w:r>
      <w:r w:rsidR="003237D4" w:rsidRPr="006E4EAE">
        <w:rPr>
          <w:sz w:val="22"/>
          <w:szCs w:val="22"/>
        </w:rPr>
        <w:t xml:space="preserve">. </w:t>
      </w:r>
      <w:r w:rsidR="00FD2368" w:rsidRPr="006E4EAE">
        <w:rPr>
          <w:sz w:val="22"/>
          <w:szCs w:val="22"/>
        </w:rPr>
        <w:t xml:space="preserve"> </w:t>
      </w:r>
      <w:r w:rsidR="009C03FC" w:rsidRPr="006E4EAE">
        <w:rPr>
          <w:sz w:val="22"/>
          <w:szCs w:val="22"/>
        </w:rPr>
        <w:t xml:space="preserve">Qualitatively, a </w:t>
      </w:r>
      <w:r w:rsidR="00DD4166" w:rsidRPr="006E4EAE">
        <w:rPr>
          <w:sz w:val="22"/>
          <w:szCs w:val="22"/>
        </w:rPr>
        <w:t xml:space="preserve">White significance indicates an acceptable level of performance by the licensee, but outside the nominal </w:t>
      </w:r>
      <w:r w:rsidR="009C03FC" w:rsidRPr="006E4EAE">
        <w:rPr>
          <w:sz w:val="22"/>
          <w:szCs w:val="22"/>
        </w:rPr>
        <w:t xml:space="preserve">risk </w:t>
      </w:r>
      <w:r w:rsidR="003237D4" w:rsidRPr="006E4EAE">
        <w:rPr>
          <w:sz w:val="22"/>
          <w:szCs w:val="22"/>
        </w:rPr>
        <w:t xml:space="preserve">range. </w:t>
      </w:r>
      <w:r w:rsidR="001E7609" w:rsidRPr="006E4EAE">
        <w:rPr>
          <w:sz w:val="22"/>
          <w:szCs w:val="22"/>
        </w:rPr>
        <w:t xml:space="preserve"> </w:t>
      </w:r>
      <w:r w:rsidR="00DD4166" w:rsidRPr="006E4EAE">
        <w:rPr>
          <w:sz w:val="22"/>
          <w:szCs w:val="22"/>
        </w:rPr>
        <w:t>Cornerstone objectives are met with minimal reduction in safety margin.</w:t>
      </w:r>
    </w:p>
    <w:p w14:paraId="341A41B4" w14:textId="77777777" w:rsidR="005F63C2" w:rsidRPr="006E4EAE" w:rsidRDefault="005F63C2" w:rsidP="006E4EAE">
      <w:pPr>
        <w:pStyle w:val="Default"/>
        <w:tabs>
          <w:tab w:val="left" w:pos="720"/>
        </w:tabs>
        <w:ind w:left="720" w:hanging="720"/>
        <w:rPr>
          <w:sz w:val="22"/>
          <w:szCs w:val="22"/>
        </w:rPr>
      </w:pPr>
    </w:p>
    <w:p w14:paraId="288B7CDF" w14:textId="0AB34657" w:rsidR="002359D9" w:rsidRPr="006E4EAE" w:rsidRDefault="00BA7CC6" w:rsidP="006E4EAE">
      <w:pPr>
        <w:pStyle w:val="Default"/>
        <w:numPr>
          <w:ilvl w:val="0"/>
          <w:numId w:val="20"/>
        </w:numPr>
        <w:ind w:left="807" w:hanging="533"/>
        <w:rPr>
          <w:sz w:val="22"/>
          <w:szCs w:val="22"/>
        </w:rPr>
      </w:pPr>
      <w:r w:rsidRPr="006E4EAE">
        <w:rPr>
          <w:sz w:val="22"/>
          <w:szCs w:val="22"/>
        </w:rPr>
        <w:t xml:space="preserve">Green (very low safety </w:t>
      </w:r>
      <w:r w:rsidR="009C03FC" w:rsidRPr="006E4EAE">
        <w:rPr>
          <w:sz w:val="22"/>
          <w:szCs w:val="22"/>
        </w:rPr>
        <w:t xml:space="preserve">or </w:t>
      </w:r>
      <w:r w:rsidRPr="006E4EAE">
        <w:rPr>
          <w:sz w:val="22"/>
          <w:szCs w:val="22"/>
        </w:rPr>
        <w:t xml:space="preserve">security significance) </w:t>
      </w:r>
      <w:r w:rsidR="009C03FC" w:rsidRPr="006E4EAE">
        <w:rPr>
          <w:sz w:val="22"/>
          <w:szCs w:val="22"/>
        </w:rPr>
        <w:t xml:space="preserve">is quantitatively </w:t>
      </w:r>
      <w:r w:rsidRPr="006E4EAE">
        <w:rPr>
          <w:sz w:val="22"/>
          <w:szCs w:val="22"/>
        </w:rPr>
        <w:t xml:space="preserve">less than </w:t>
      </w:r>
      <w:r w:rsidR="009D317F" w:rsidRPr="006E4EAE">
        <w:rPr>
          <w:sz w:val="22"/>
          <w:szCs w:val="22"/>
        </w:rPr>
        <w:t xml:space="preserve">or equal to </w:t>
      </w:r>
      <w:r w:rsidRPr="006E4EAE">
        <w:rPr>
          <w:sz w:val="22"/>
          <w:szCs w:val="22"/>
        </w:rPr>
        <w:t>10</w:t>
      </w:r>
      <w:r w:rsidR="009D317F" w:rsidRPr="006E4EAE">
        <w:rPr>
          <w:sz w:val="22"/>
          <w:szCs w:val="22"/>
          <w:vertAlign w:val="superscript"/>
        </w:rPr>
        <w:noBreakHyphen/>
        <w:t>6</w:t>
      </w:r>
      <w:r w:rsidRPr="006E4EAE">
        <w:rPr>
          <w:sz w:val="22"/>
          <w:szCs w:val="22"/>
        </w:rPr>
        <w:t xml:space="preserve"> ΔCDF</w:t>
      </w:r>
      <w:r w:rsidR="009C03FC" w:rsidRPr="006E4EAE">
        <w:rPr>
          <w:sz w:val="22"/>
          <w:szCs w:val="22"/>
        </w:rPr>
        <w:t xml:space="preserve"> or </w:t>
      </w:r>
      <w:r w:rsidRPr="006E4EAE">
        <w:rPr>
          <w:sz w:val="22"/>
          <w:szCs w:val="22"/>
        </w:rPr>
        <w:t>10</w:t>
      </w:r>
      <w:r w:rsidR="009D317F" w:rsidRPr="006E4EAE">
        <w:rPr>
          <w:sz w:val="22"/>
          <w:szCs w:val="22"/>
          <w:vertAlign w:val="superscript"/>
        </w:rPr>
        <w:noBreakHyphen/>
        <w:t>7</w:t>
      </w:r>
      <w:r w:rsidRPr="006E4EAE">
        <w:rPr>
          <w:sz w:val="22"/>
          <w:szCs w:val="22"/>
        </w:rPr>
        <w:t xml:space="preserve"> ΔLERF</w:t>
      </w:r>
      <w:r w:rsidR="003237D4" w:rsidRPr="006E4EAE">
        <w:rPr>
          <w:sz w:val="22"/>
          <w:szCs w:val="22"/>
        </w:rPr>
        <w:t xml:space="preserve">. </w:t>
      </w:r>
      <w:r w:rsidR="00FD2368" w:rsidRPr="006E4EAE">
        <w:rPr>
          <w:sz w:val="22"/>
          <w:szCs w:val="22"/>
        </w:rPr>
        <w:t xml:space="preserve"> </w:t>
      </w:r>
      <w:r w:rsidR="009C03FC" w:rsidRPr="006E4EAE">
        <w:rPr>
          <w:sz w:val="22"/>
          <w:szCs w:val="22"/>
        </w:rPr>
        <w:t xml:space="preserve">Qualitatively, a </w:t>
      </w:r>
      <w:r w:rsidR="00DE0A35" w:rsidRPr="006E4EAE">
        <w:rPr>
          <w:sz w:val="22"/>
          <w:szCs w:val="22"/>
        </w:rPr>
        <w:t>Green significance indicates that licensee performance is acceptable</w:t>
      </w:r>
      <w:r w:rsidR="00DD4166" w:rsidRPr="006E4EAE">
        <w:rPr>
          <w:sz w:val="22"/>
          <w:szCs w:val="22"/>
        </w:rPr>
        <w:t xml:space="preserve"> and </w:t>
      </w:r>
      <w:r w:rsidR="00DE0A35" w:rsidRPr="006E4EAE">
        <w:rPr>
          <w:sz w:val="22"/>
          <w:szCs w:val="22"/>
        </w:rPr>
        <w:t>cornerstone objectives are fully met</w:t>
      </w:r>
      <w:r w:rsidR="00DD4166" w:rsidRPr="006E4EAE">
        <w:rPr>
          <w:sz w:val="22"/>
          <w:szCs w:val="22"/>
        </w:rPr>
        <w:t xml:space="preserve"> with </w:t>
      </w:r>
      <w:r w:rsidR="00DE0A35" w:rsidRPr="006E4EAE">
        <w:rPr>
          <w:sz w:val="22"/>
          <w:szCs w:val="22"/>
        </w:rPr>
        <w:t xml:space="preserve">nominal risk </w:t>
      </w:r>
      <w:r w:rsidR="00DD4166" w:rsidRPr="006E4EAE">
        <w:rPr>
          <w:sz w:val="22"/>
          <w:szCs w:val="22"/>
        </w:rPr>
        <w:t xml:space="preserve">and </w:t>
      </w:r>
      <w:r w:rsidR="00DE0A35" w:rsidRPr="006E4EAE">
        <w:rPr>
          <w:sz w:val="22"/>
          <w:szCs w:val="22"/>
        </w:rPr>
        <w:t>deviation</w:t>
      </w:r>
      <w:r w:rsidR="00DD4166" w:rsidRPr="006E4EAE">
        <w:rPr>
          <w:sz w:val="22"/>
          <w:szCs w:val="22"/>
        </w:rPr>
        <w:t>.</w:t>
      </w:r>
    </w:p>
    <w:p w14:paraId="0A423249" w14:textId="77777777" w:rsidR="002359D9" w:rsidRPr="006E4EAE" w:rsidRDefault="002359D9" w:rsidP="006E4EAE">
      <w:pPr>
        <w:pStyle w:val="Default"/>
        <w:tabs>
          <w:tab w:val="left" w:pos="720"/>
        </w:tabs>
        <w:rPr>
          <w:sz w:val="22"/>
          <w:szCs w:val="22"/>
        </w:rPr>
      </w:pPr>
    </w:p>
    <w:p w14:paraId="00E9999C" w14:textId="4232276E" w:rsidR="00F83363" w:rsidRPr="006E4EAE" w:rsidRDefault="00F83363" w:rsidP="006E4EAE">
      <w:pPr>
        <w:pStyle w:val="Default"/>
        <w:tabs>
          <w:tab w:val="left" w:pos="720"/>
        </w:tabs>
        <w:rPr>
          <w:sz w:val="22"/>
          <w:szCs w:val="22"/>
        </w:rPr>
      </w:pPr>
      <w:r w:rsidRPr="006E4EAE">
        <w:rPr>
          <w:sz w:val="22"/>
          <w:szCs w:val="22"/>
        </w:rPr>
        <w:t>0</w:t>
      </w:r>
      <w:r w:rsidR="00F07F71" w:rsidRPr="006E4EAE">
        <w:rPr>
          <w:sz w:val="22"/>
          <w:szCs w:val="22"/>
        </w:rPr>
        <w:t>4</w:t>
      </w:r>
      <w:r w:rsidRPr="006E4EAE">
        <w:rPr>
          <w:sz w:val="22"/>
          <w:szCs w:val="22"/>
        </w:rPr>
        <w:t>.03</w:t>
      </w:r>
      <w:r w:rsidRPr="006E4EAE">
        <w:rPr>
          <w:sz w:val="22"/>
          <w:szCs w:val="22"/>
        </w:rPr>
        <w:tab/>
        <w:t xml:space="preserve">Risk-Based </w:t>
      </w:r>
      <w:r w:rsidR="00E56226" w:rsidRPr="006E4EAE">
        <w:rPr>
          <w:sz w:val="22"/>
          <w:szCs w:val="22"/>
        </w:rPr>
        <w:t>–</w:t>
      </w:r>
      <w:r w:rsidRPr="006E4EAE">
        <w:rPr>
          <w:sz w:val="22"/>
          <w:szCs w:val="22"/>
        </w:rPr>
        <w:t xml:space="preserve"> A</w:t>
      </w:r>
      <w:r w:rsidR="00A94DEA" w:rsidRPr="006E4EAE">
        <w:rPr>
          <w:sz w:val="22"/>
          <w:szCs w:val="22"/>
        </w:rPr>
        <w:t>n</w:t>
      </w:r>
      <w:r w:rsidRPr="006E4EAE">
        <w:rPr>
          <w:sz w:val="22"/>
          <w:szCs w:val="22"/>
        </w:rPr>
        <w:t xml:space="preserve"> approach to regulatory decision-making </w:t>
      </w:r>
      <w:r w:rsidR="00A94DEA" w:rsidRPr="006E4EAE">
        <w:rPr>
          <w:sz w:val="22"/>
          <w:szCs w:val="22"/>
        </w:rPr>
        <w:t>that</w:t>
      </w:r>
      <w:r w:rsidRPr="006E4EAE">
        <w:rPr>
          <w:sz w:val="22"/>
          <w:szCs w:val="22"/>
        </w:rPr>
        <w:t xml:space="preserve"> is solely based on the </w:t>
      </w:r>
      <w:r w:rsidR="008F375B" w:rsidRPr="006E4EAE">
        <w:rPr>
          <w:sz w:val="22"/>
          <w:szCs w:val="22"/>
        </w:rPr>
        <w:t xml:space="preserve">quantitative </w:t>
      </w:r>
      <w:r w:rsidRPr="006E4EAE">
        <w:rPr>
          <w:sz w:val="22"/>
          <w:szCs w:val="22"/>
        </w:rPr>
        <w:t>results of a risk assessment</w:t>
      </w:r>
      <w:r w:rsidR="00582E4B" w:rsidRPr="006E4EAE">
        <w:rPr>
          <w:sz w:val="22"/>
          <w:szCs w:val="22"/>
        </w:rPr>
        <w:t>.</w:t>
      </w:r>
    </w:p>
    <w:p w14:paraId="1CB6AD45" w14:textId="77777777" w:rsidR="00F83363" w:rsidRPr="006E4EAE" w:rsidRDefault="00F83363" w:rsidP="006E4EAE">
      <w:pPr>
        <w:pStyle w:val="Default"/>
        <w:tabs>
          <w:tab w:val="left" w:pos="720"/>
        </w:tabs>
        <w:ind w:left="720" w:hanging="720"/>
        <w:rPr>
          <w:sz w:val="22"/>
          <w:szCs w:val="22"/>
        </w:rPr>
      </w:pPr>
    </w:p>
    <w:p w14:paraId="2722015E" w14:textId="4AE8C361" w:rsidR="00F83363" w:rsidRPr="006E4EAE" w:rsidRDefault="00F83363" w:rsidP="006E4EAE">
      <w:pPr>
        <w:pStyle w:val="Default"/>
        <w:tabs>
          <w:tab w:val="left" w:pos="720"/>
        </w:tabs>
        <w:rPr>
          <w:sz w:val="22"/>
          <w:szCs w:val="22"/>
        </w:rPr>
      </w:pPr>
      <w:r w:rsidRPr="006E4EAE">
        <w:rPr>
          <w:sz w:val="22"/>
          <w:szCs w:val="22"/>
        </w:rPr>
        <w:t>0</w:t>
      </w:r>
      <w:r w:rsidR="00F07F71" w:rsidRPr="006E4EAE">
        <w:rPr>
          <w:sz w:val="22"/>
          <w:szCs w:val="22"/>
        </w:rPr>
        <w:t>4</w:t>
      </w:r>
      <w:r w:rsidRPr="006E4EAE">
        <w:rPr>
          <w:sz w:val="22"/>
          <w:szCs w:val="22"/>
        </w:rPr>
        <w:t>.04</w:t>
      </w:r>
      <w:r w:rsidRPr="006E4EAE">
        <w:rPr>
          <w:sz w:val="22"/>
          <w:szCs w:val="22"/>
        </w:rPr>
        <w:tab/>
        <w:t xml:space="preserve">Risk-Informed </w:t>
      </w:r>
      <w:r w:rsidR="00A94DEA" w:rsidRPr="006E4EAE">
        <w:rPr>
          <w:sz w:val="22"/>
          <w:szCs w:val="22"/>
        </w:rPr>
        <w:t>–</w:t>
      </w:r>
      <w:r w:rsidRPr="006E4EAE">
        <w:rPr>
          <w:sz w:val="22"/>
          <w:szCs w:val="22"/>
        </w:rPr>
        <w:t xml:space="preserve"> A</w:t>
      </w:r>
      <w:r w:rsidR="00A94DEA" w:rsidRPr="006E4EAE">
        <w:rPr>
          <w:sz w:val="22"/>
          <w:szCs w:val="22"/>
        </w:rPr>
        <w:t xml:space="preserve">n </w:t>
      </w:r>
      <w:r w:rsidRPr="006E4EAE">
        <w:rPr>
          <w:sz w:val="22"/>
          <w:szCs w:val="22"/>
        </w:rPr>
        <w:t xml:space="preserve">approach to regulatory decision-making </w:t>
      </w:r>
      <w:r w:rsidR="00A94DEA" w:rsidRPr="006E4EAE">
        <w:rPr>
          <w:sz w:val="22"/>
          <w:szCs w:val="22"/>
        </w:rPr>
        <w:t>that considers</w:t>
      </w:r>
      <w:r w:rsidRPr="006E4EAE">
        <w:rPr>
          <w:sz w:val="22"/>
          <w:szCs w:val="22"/>
        </w:rPr>
        <w:t xml:space="preserve"> </w:t>
      </w:r>
      <w:r w:rsidR="00A94DEA" w:rsidRPr="006E4EAE">
        <w:rPr>
          <w:sz w:val="22"/>
          <w:szCs w:val="22"/>
        </w:rPr>
        <w:t xml:space="preserve">both quantitative </w:t>
      </w:r>
      <w:r w:rsidR="002359D9" w:rsidRPr="006E4EAE">
        <w:rPr>
          <w:sz w:val="22"/>
          <w:szCs w:val="22"/>
        </w:rPr>
        <w:t xml:space="preserve">and qualitative </w:t>
      </w:r>
      <w:r w:rsidRPr="006E4EAE">
        <w:rPr>
          <w:sz w:val="22"/>
          <w:szCs w:val="22"/>
        </w:rPr>
        <w:t>risk insights</w:t>
      </w:r>
      <w:r w:rsidR="001E7609" w:rsidRPr="006E4EAE">
        <w:rPr>
          <w:sz w:val="22"/>
          <w:szCs w:val="22"/>
        </w:rPr>
        <w:t xml:space="preserve"> and other relevant </w:t>
      </w:r>
      <w:r w:rsidR="002F1B29" w:rsidRPr="006E4EAE">
        <w:rPr>
          <w:sz w:val="22"/>
          <w:szCs w:val="22"/>
        </w:rPr>
        <w:t>information</w:t>
      </w:r>
      <w:r w:rsidR="004C56ED" w:rsidRPr="006E4EAE">
        <w:rPr>
          <w:sz w:val="22"/>
          <w:szCs w:val="22"/>
        </w:rPr>
        <w:t>, as appropriate</w:t>
      </w:r>
      <w:r w:rsidR="001E7609" w:rsidRPr="006E4EAE">
        <w:rPr>
          <w:sz w:val="22"/>
          <w:szCs w:val="22"/>
        </w:rPr>
        <w:t>.</w:t>
      </w:r>
    </w:p>
    <w:p w14:paraId="23F7BBD7" w14:textId="77777777" w:rsidR="00E26A27" w:rsidRPr="006E4EAE" w:rsidRDefault="00E26A27" w:rsidP="006E4EAE">
      <w:pPr>
        <w:pStyle w:val="Default"/>
        <w:tabs>
          <w:tab w:val="left" w:pos="720"/>
        </w:tabs>
        <w:rPr>
          <w:sz w:val="22"/>
          <w:szCs w:val="22"/>
        </w:rPr>
      </w:pPr>
    </w:p>
    <w:p w14:paraId="05121404" w14:textId="1B7D68D2" w:rsidR="00F74EDE" w:rsidRPr="006E4EAE" w:rsidRDefault="00F74EDE" w:rsidP="006E4EAE">
      <w:pPr>
        <w:pStyle w:val="Default"/>
        <w:tabs>
          <w:tab w:val="left" w:pos="720"/>
        </w:tabs>
        <w:rPr>
          <w:sz w:val="22"/>
          <w:szCs w:val="22"/>
        </w:rPr>
      </w:pPr>
      <w:r w:rsidRPr="006E4EAE">
        <w:rPr>
          <w:sz w:val="22"/>
          <w:szCs w:val="22"/>
        </w:rPr>
        <w:lastRenderedPageBreak/>
        <w:t>0</w:t>
      </w:r>
      <w:r w:rsidR="00F07F71" w:rsidRPr="006E4EAE">
        <w:rPr>
          <w:sz w:val="22"/>
          <w:szCs w:val="22"/>
        </w:rPr>
        <w:t>4</w:t>
      </w:r>
      <w:r w:rsidRPr="006E4EAE">
        <w:rPr>
          <w:sz w:val="22"/>
          <w:szCs w:val="22"/>
        </w:rPr>
        <w:t>.05</w:t>
      </w:r>
      <w:r w:rsidRPr="006E4EAE">
        <w:rPr>
          <w:sz w:val="22"/>
          <w:szCs w:val="22"/>
        </w:rPr>
        <w:tab/>
        <w:t>SDP Timeliness – The time it takes to assess the significance of an inspection finding that does not screen to Green</w:t>
      </w:r>
      <w:r w:rsidR="002359D9" w:rsidRPr="006E4EAE">
        <w:rPr>
          <w:sz w:val="22"/>
          <w:szCs w:val="22"/>
        </w:rPr>
        <w:t xml:space="preserve">.  </w:t>
      </w:r>
      <w:r w:rsidRPr="006E4EAE">
        <w:rPr>
          <w:sz w:val="22"/>
          <w:szCs w:val="22"/>
        </w:rPr>
        <w:t>The goal for SDP timeliness is to complete all final significance determinations within 90 days</w:t>
      </w:r>
      <w:r w:rsidR="00E26A27" w:rsidRPr="006E4EAE">
        <w:rPr>
          <w:sz w:val="22"/>
          <w:szCs w:val="22"/>
        </w:rPr>
        <w:t xml:space="preserve">.  To </w:t>
      </w:r>
      <w:r w:rsidRPr="006E4EAE">
        <w:rPr>
          <w:sz w:val="22"/>
          <w:szCs w:val="22"/>
        </w:rPr>
        <w:t>effectively monitor</w:t>
      </w:r>
      <w:r w:rsidR="00C24A58" w:rsidRPr="006E4EAE">
        <w:rPr>
          <w:sz w:val="22"/>
          <w:szCs w:val="22"/>
        </w:rPr>
        <w:t xml:space="preserve"> the </w:t>
      </w:r>
      <w:r w:rsidRPr="006E4EAE">
        <w:rPr>
          <w:sz w:val="22"/>
          <w:szCs w:val="22"/>
        </w:rPr>
        <w:t>SDP timeliness</w:t>
      </w:r>
      <w:r w:rsidR="00C24A58" w:rsidRPr="006E4EAE">
        <w:rPr>
          <w:sz w:val="22"/>
          <w:szCs w:val="22"/>
        </w:rPr>
        <w:t xml:space="preserve"> goal</w:t>
      </w:r>
      <w:r w:rsidRPr="006E4EAE">
        <w:rPr>
          <w:sz w:val="22"/>
          <w:szCs w:val="22"/>
        </w:rPr>
        <w:t>, a</w:t>
      </w:r>
      <w:r w:rsidR="00C24A58" w:rsidRPr="006E4EAE">
        <w:rPr>
          <w:sz w:val="22"/>
          <w:szCs w:val="22"/>
        </w:rPr>
        <w:t xml:space="preserve">n associated </w:t>
      </w:r>
      <w:r w:rsidRPr="006E4EAE">
        <w:rPr>
          <w:sz w:val="22"/>
          <w:szCs w:val="22"/>
        </w:rPr>
        <w:t xml:space="preserve">metric </w:t>
      </w:r>
      <w:r w:rsidR="00C24A58" w:rsidRPr="006E4EAE">
        <w:rPr>
          <w:sz w:val="22"/>
          <w:szCs w:val="22"/>
        </w:rPr>
        <w:t xml:space="preserve">is </w:t>
      </w:r>
      <w:r w:rsidRPr="006E4EAE">
        <w:rPr>
          <w:sz w:val="22"/>
          <w:szCs w:val="22"/>
        </w:rPr>
        <w:t>in</w:t>
      </w:r>
      <w:r w:rsidR="00C24A58" w:rsidRPr="006E4EAE">
        <w:rPr>
          <w:sz w:val="22"/>
          <w:szCs w:val="22"/>
        </w:rPr>
        <w:t xml:space="preserve">cluded in </w:t>
      </w:r>
      <w:r w:rsidRPr="006E4EAE">
        <w:rPr>
          <w:sz w:val="22"/>
          <w:szCs w:val="22"/>
        </w:rPr>
        <w:t>IMC 0307, Appendix A, “Reactor Oversight Process Self-Assessment Metrics.”</w:t>
      </w:r>
      <w:r w:rsidR="0082666E" w:rsidRPr="006E4EAE">
        <w:rPr>
          <w:sz w:val="22"/>
          <w:szCs w:val="22"/>
        </w:rPr>
        <w:t xml:space="preserve">  </w:t>
      </w:r>
      <w:r w:rsidR="0082666E" w:rsidRPr="006E4EAE">
        <w:rPr>
          <w:color w:val="auto"/>
          <w:sz w:val="22"/>
          <w:szCs w:val="22"/>
        </w:rPr>
        <w:t xml:space="preserve">This metric </w:t>
      </w:r>
      <w:proofErr w:type="gramStart"/>
      <w:r w:rsidR="0082666E" w:rsidRPr="006E4EAE">
        <w:rPr>
          <w:color w:val="auto"/>
          <w:sz w:val="22"/>
          <w:szCs w:val="22"/>
        </w:rPr>
        <w:t>takes into account</w:t>
      </w:r>
      <w:proofErr w:type="gramEnd"/>
      <w:r w:rsidR="0082666E" w:rsidRPr="006E4EAE">
        <w:rPr>
          <w:color w:val="auto"/>
          <w:sz w:val="22"/>
          <w:szCs w:val="22"/>
        </w:rPr>
        <w:t xml:space="preserve"> that certain inspection findings may take additional time due to their complexity and/or potential high degree of risk significance.</w:t>
      </w:r>
    </w:p>
    <w:p w14:paraId="5E9B3532" w14:textId="77777777" w:rsidR="00A936DB" w:rsidRPr="006E4EAE" w:rsidRDefault="00A936DB" w:rsidP="006E4EAE">
      <w:pPr>
        <w:pStyle w:val="Default"/>
        <w:tabs>
          <w:tab w:val="left" w:pos="720"/>
        </w:tabs>
        <w:rPr>
          <w:sz w:val="22"/>
          <w:szCs w:val="22"/>
        </w:rPr>
      </w:pPr>
    </w:p>
    <w:p w14:paraId="09650021" w14:textId="5FA5CE6A" w:rsidR="00051A6F" w:rsidRPr="006E4EAE" w:rsidRDefault="00A936DB" w:rsidP="006E4EAE">
      <w:pPr>
        <w:pStyle w:val="Default"/>
        <w:tabs>
          <w:tab w:val="left" w:pos="720"/>
        </w:tabs>
        <w:rPr>
          <w:sz w:val="22"/>
          <w:szCs w:val="22"/>
        </w:rPr>
      </w:pPr>
      <w:r w:rsidRPr="006E4EAE">
        <w:rPr>
          <w:sz w:val="22"/>
          <w:szCs w:val="22"/>
        </w:rPr>
        <w:t>0</w:t>
      </w:r>
      <w:r w:rsidR="00F07F71" w:rsidRPr="006E4EAE">
        <w:rPr>
          <w:sz w:val="22"/>
          <w:szCs w:val="22"/>
        </w:rPr>
        <w:t>4</w:t>
      </w:r>
      <w:r w:rsidRPr="006E4EAE">
        <w:rPr>
          <w:sz w:val="22"/>
          <w:szCs w:val="22"/>
        </w:rPr>
        <w:t>.0</w:t>
      </w:r>
      <w:r w:rsidR="00DB2CDE" w:rsidRPr="006E4EAE">
        <w:rPr>
          <w:sz w:val="22"/>
          <w:szCs w:val="22"/>
        </w:rPr>
        <w:t>6</w:t>
      </w:r>
      <w:r w:rsidRPr="006E4EAE">
        <w:rPr>
          <w:sz w:val="22"/>
          <w:szCs w:val="22"/>
        </w:rPr>
        <w:tab/>
      </w:r>
      <w:r w:rsidR="00663AF2" w:rsidRPr="006E4EAE">
        <w:rPr>
          <w:sz w:val="22"/>
          <w:szCs w:val="22"/>
        </w:rPr>
        <w:t xml:space="preserve">Best </w:t>
      </w:r>
      <w:r w:rsidR="00163F1E" w:rsidRPr="006E4EAE">
        <w:rPr>
          <w:sz w:val="22"/>
          <w:szCs w:val="22"/>
        </w:rPr>
        <w:t xml:space="preserve">Available </w:t>
      </w:r>
      <w:r w:rsidRPr="006E4EAE">
        <w:rPr>
          <w:sz w:val="22"/>
          <w:szCs w:val="22"/>
        </w:rPr>
        <w:t xml:space="preserve">Information – </w:t>
      </w:r>
      <w:r w:rsidR="00BB2D96" w:rsidRPr="006E4EAE">
        <w:rPr>
          <w:color w:val="auto"/>
          <w:sz w:val="22"/>
          <w:szCs w:val="22"/>
        </w:rPr>
        <w:t>Information that is accessible, applicable, and ready for use at the time of the review to determine the safety significance of the inspection finding.</w:t>
      </w:r>
      <w:r w:rsidR="00F72BC8" w:rsidRPr="006E4EAE">
        <w:rPr>
          <w:sz w:val="22"/>
          <w:szCs w:val="22"/>
        </w:rPr>
        <w:t xml:space="preserve">  </w:t>
      </w:r>
      <w:r w:rsidR="00B23EFE" w:rsidRPr="006E4EAE">
        <w:rPr>
          <w:sz w:val="22"/>
          <w:szCs w:val="22"/>
        </w:rPr>
        <w:t>I</w:t>
      </w:r>
      <w:r w:rsidRPr="006E4EAE">
        <w:rPr>
          <w:sz w:val="22"/>
          <w:szCs w:val="22"/>
        </w:rPr>
        <w:t xml:space="preserve">t is </w:t>
      </w:r>
      <w:r w:rsidR="00F72BC8" w:rsidRPr="006E4EAE">
        <w:rPr>
          <w:sz w:val="22"/>
          <w:szCs w:val="22"/>
        </w:rPr>
        <w:t xml:space="preserve">important </w:t>
      </w:r>
      <w:r w:rsidRPr="006E4EAE">
        <w:rPr>
          <w:sz w:val="22"/>
          <w:szCs w:val="22"/>
        </w:rPr>
        <w:t>that the NRC make</w:t>
      </w:r>
      <w:r w:rsidR="00B23EFE" w:rsidRPr="006E4EAE">
        <w:rPr>
          <w:sz w:val="22"/>
          <w:szCs w:val="22"/>
        </w:rPr>
        <w:t xml:space="preserve"> appropriate and </w:t>
      </w:r>
      <w:r w:rsidRPr="006E4EAE">
        <w:rPr>
          <w:sz w:val="22"/>
          <w:szCs w:val="22"/>
        </w:rPr>
        <w:t xml:space="preserve">timely decisions on inspection findings in order to </w:t>
      </w:r>
      <w:r w:rsidR="00F72BC8" w:rsidRPr="006E4EAE">
        <w:rPr>
          <w:sz w:val="22"/>
          <w:szCs w:val="22"/>
        </w:rPr>
        <w:t>ensure that findings are appropriately considered in the assessment process</w:t>
      </w:r>
      <w:r w:rsidRPr="006E4EAE">
        <w:rPr>
          <w:sz w:val="22"/>
          <w:szCs w:val="22"/>
        </w:rPr>
        <w:t xml:space="preserve"> and to communicate the results of inspection findings to the public in a timely manner.  To accomplish this, it is expected that both licensees and the NRC will use information that is most reflective of the circumstances associated with the inspection finding and is available at the time of the significance determination.</w:t>
      </w:r>
    </w:p>
    <w:p w14:paraId="3A845019" w14:textId="77777777" w:rsidR="00B55C53" w:rsidRPr="006E4EAE" w:rsidRDefault="00B55C53" w:rsidP="006E4EAE">
      <w:pPr>
        <w:pStyle w:val="Default"/>
        <w:tabs>
          <w:tab w:val="left" w:pos="720"/>
        </w:tabs>
        <w:rPr>
          <w:sz w:val="22"/>
          <w:szCs w:val="22"/>
        </w:rPr>
      </w:pPr>
    </w:p>
    <w:p w14:paraId="0101B30A" w14:textId="76ECAC45" w:rsidR="00B55C53" w:rsidRPr="006E4EAE" w:rsidRDefault="00B55C53" w:rsidP="006E4EAE">
      <w:pPr>
        <w:pStyle w:val="Default"/>
        <w:tabs>
          <w:tab w:val="left" w:pos="720"/>
        </w:tabs>
        <w:rPr>
          <w:sz w:val="22"/>
          <w:szCs w:val="22"/>
        </w:rPr>
      </w:pPr>
      <w:r w:rsidRPr="006E4EAE">
        <w:rPr>
          <w:sz w:val="22"/>
          <w:szCs w:val="22"/>
        </w:rPr>
        <w:t>0</w:t>
      </w:r>
      <w:r w:rsidR="00F07F71" w:rsidRPr="006E4EAE">
        <w:rPr>
          <w:sz w:val="22"/>
          <w:szCs w:val="22"/>
        </w:rPr>
        <w:t>4</w:t>
      </w:r>
      <w:r w:rsidRPr="006E4EAE">
        <w:rPr>
          <w:sz w:val="22"/>
          <w:szCs w:val="22"/>
        </w:rPr>
        <w:t>.07</w:t>
      </w:r>
      <w:r w:rsidR="00E56226" w:rsidRPr="006E4EAE">
        <w:rPr>
          <w:sz w:val="22"/>
          <w:szCs w:val="22"/>
        </w:rPr>
        <w:tab/>
        <w:t>E</w:t>
      </w:r>
      <w:r w:rsidRPr="006E4EAE">
        <w:rPr>
          <w:sz w:val="22"/>
          <w:szCs w:val="22"/>
        </w:rPr>
        <w:t xml:space="preserve">xposure time – The </w:t>
      </w:r>
      <w:proofErr w:type="gramStart"/>
      <w:r w:rsidRPr="006E4EAE">
        <w:rPr>
          <w:sz w:val="22"/>
          <w:szCs w:val="22"/>
        </w:rPr>
        <w:t>period of time</w:t>
      </w:r>
      <w:proofErr w:type="gramEnd"/>
      <w:r w:rsidRPr="006E4EAE">
        <w:rPr>
          <w:sz w:val="22"/>
          <w:szCs w:val="22"/>
        </w:rPr>
        <w:t xml:space="preserve"> the failed or degraded </w:t>
      </w:r>
      <w:r w:rsidR="00CF4A93" w:rsidRPr="006E4EAE">
        <w:rPr>
          <w:sz w:val="22"/>
          <w:szCs w:val="22"/>
        </w:rPr>
        <w:t>structure, system, or component (</w:t>
      </w:r>
      <w:r w:rsidRPr="006E4EAE">
        <w:rPr>
          <w:sz w:val="22"/>
          <w:szCs w:val="22"/>
        </w:rPr>
        <w:t>SSC</w:t>
      </w:r>
      <w:r w:rsidR="00CF4A93" w:rsidRPr="006E4EAE">
        <w:rPr>
          <w:sz w:val="22"/>
          <w:szCs w:val="22"/>
        </w:rPr>
        <w:t>)</w:t>
      </w:r>
      <w:r w:rsidRPr="006E4EAE">
        <w:rPr>
          <w:sz w:val="22"/>
          <w:szCs w:val="22"/>
        </w:rPr>
        <w:t xml:space="preserve"> being assessed was unable to perform a </w:t>
      </w:r>
      <w:r w:rsidR="00CF4A93" w:rsidRPr="006E4EAE">
        <w:rPr>
          <w:sz w:val="22"/>
          <w:szCs w:val="22"/>
        </w:rPr>
        <w:t>probabilistic risk assessment (</w:t>
      </w:r>
      <w:r w:rsidRPr="006E4EAE">
        <w:rPr>
          <w:sz w:val="22"/>
          <w:szCs w:val="22"/>
        </w:rPr>
        <w:t>PRA</w:t>
      </w:r>
      <w:r w:rsidR="00CF4A93" w:rsidRPr="006E4EAE">
        <w:rPr>
          <w:sz w:val="22"/>
          <w:szCs w:val="22"/>
        </w:rPr>
        <w:t>)</w:t>
      </w:r>
      <w:r w:rsidRPr="006E4EAE">
        <w:rPr>
          <w:sz w:val="22"/>
          <w:szCs w:val="22"/>
        </w:rPr>
        <w:t xml:space="preserve"> function (T).  If the exact time when the SSC became PRA non-functional is not known, one half of the time that has passed since the time the SSC was last definitively demonstrated to be PRA functional is used (T/2).  Any repair time in which the SSC was unable to perform a PRA function is always included in the exposure time.  The exposure time used for</w:t>
      </w:r>
      <w:r w:rsidR="00F72BC8" w:rsidRPr="006E4EAE">
        <w:rPr>
          <w:sz w:val="22"/>
          <w:szCs w:val="22"/>
        </w:rPr>
        <w:t xml:space="preserve"> the</w:t>
      </w:r>
      <w:r w:rsidRPr="006E4EAE">
        <w:rPr>
          <w:sz w:val="22"/>
          <w:szCs w:val="22"/>
        </w:rPr>
        <w:t xml:space="preserve"> SDP may be different than the reportability or Technical Specification inoperability times.  Additional information about the determination of exposure time is included in the Risk Assessment Standardization Project (RASP) Handbook.</w:t>
      </w:r>
    </w:p>
    <w:p w14:paraId="01E505CD" w14:textId="4C059DA4" w:rsidR="00051A6F" w:rsidRPr="006E4EAE" w:rsidRDefault="00051A6F" w:rsidP="006E4EAE">
      <w:pPr>
        <w:widowControl/>
        <w:autoSpaceDE/>
        <w:autoSpaceDN/>
        <w:adjustRightInd/>
        <w:rPr>
          <w:rFonts w:cs="Arial"/>
          <w:color w:val="000000"/>
          <w:sz w:val="22"/>
          <w:szCs w:val="22"/>
        </w:rPr>
      </w:pPr>
    </w:p>
    <w:p w14:paraId="241111F1" w14:textId="77777777" w:rsidR="000B29FD" w:rsidRPr="006E4EAE" w:rsidRDefault="000B29FD" w:rsidP="006E4EAE">
      <w:pPr>
        <w:widowControl/>
        <w:autoSpaceDE/>
        <w:autoSpaceDN/>
        <w:adjustRightInd/>
        <w:rPr>
          <w:rFonts w:cs="Arial"/>
          <w:color w:val="000000"/>
          <w:sz w:val="22"/>
          <w:szCs w:val="22"/>
        </w:rPr>
      </w:pPr>
    </w:p>
    <w:p w14:paraId="4E8413E7" w14:textId="7099C541"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5</w:t>
      </w:r>
      <w:r w:rsidRPr="006E4EAE">
        <w:rPr>
          <w:rFonts w:cs="Arial"/>
          <w:color w:val="000000"/>
          <w:sz w:val="22"/>
          <w:szCs w:val="22"/>
        </w:rPr>
        <w:tab/>
        <w:t>RESPONSIBILITIES AND AUTHORITIES</w:t>
      </w:r>
    </w:p>
    <w:p w14:paraId="3BFC53AB"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A229D4A" w14:textId="77777777" w:rsidR="003A5EDC"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All NRC inspectors are required to assess the significance of inspection findings in accordance with the guidance provided in this </w:t>
      </w:r>
      <w:r w:rsidR="007334EE" w:rsidRPr="006E4EAE">
        <w:rPr>
          <w:rFonts w:cs="Arial"/>
          <w:color w:val="000000"/>
          <w:sz w:val="22"/>
          <w:szCs w:val="22"/>
        </w:rPr>
        <w:t>IMC</w:t>
      </w:r>
      <w:r w:rsidRPr="006E4EAE">
        <w:rPr>
          <w:rFonts w:cs="Arial"/>
          <w:color w:val="000000"/>
          <w:sz w:val="22"/>
          <w:szCs w:val="22"/>
        </w:rPr>
        <w:t>.  General and specific responsibilities are listed below.</w:t>
      </w:r>
    </w:p>
    <w:p w14:paraId="40BEBBDB" w14:textId="77777777" w:rsidR="009979ED" w:rsidRPr="006E4EAE" w:rsidRDefault="009979E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4C030C0" w14:textId="77777777" w:rsidR="004E5B54" w:rsidRDefault="006747D8"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w:t>
      </w:r>
      <w:r w:rsidR="009979ED" w:rsidRPr="006E4EAE">
        <w:rPr>
          <w:rFonts w:cs="Arial"/>
          <w:color w:val="000000"/>
          <w:sz w:val="22"/>
          <w:szCs w:val="22"/>
        </w:rPr>
        <w:t>n order to improve the efficiency and effectiveness of the SDP</w:t>
      </w:r>
      <w:r w:rsidR="00DE5986" w:rsidRPr="006E4EAE">
        <w:rPr>
          <w:rFonts w:cs="Arial"/>
          <w:color w:val="000000"/>
          <w:sz w:val="22"/>
          <w:szCs w:val="22"/>
        </w:rPr>
        <w:t>,</w:t>
      </w:r>
      <w:r w:rsidR="009979ED" w:rsidRPr="006E4EAE">
        <w:rPr>
          <w:rFonts w:cs="Arial"/>
          <w:color w:val="000000"/>
          <w:sz w:val="22"/>
          <w:szCs w:val="22"/>
        </w:rPr>
        <w:t xml:space="preserve"> </w:t>
      </w:r>
      <w:r w:rsidRPr="006E4EAE">
        <w:rPr>
          <w:rFonts w:cs="Arial"/>
          <w:color w:val="000000"/>
          <w:sz w:val="22"/>
          <w:szCs w:val="22"/>
        </w:rPr>
        <w:t xml:space="preserve">it is essential that </w:t>
      </w:r>
      <w:r w:rsidR="004C3DED" w:rsidRPr="006E4EAE">
        <w:rPr>
          <w:rFonts w:cs="Arial"/>
          <w:color w:val="000000"/>
          <w:sz w:val="22"/>
          <w:szCs w:val="22"/>
        </w:rPr>
        <w:t xml:space="preserve">the Sponsor </w:t>
      </w:r>
      <w:r w:rsidR="00B00D3B" w:rsidRPr="006E4EAE">
        <w:rPr>
          <w:rFonts w:cs="Arial"/>
          <w:color w:val="000000"/>
          <w:sz w:val="22"/>
          <w:szCs w:val="22"/>
        </w:rPr>
        <w:t>(as defined in IMC 0609, Attachment 1, Section 02.03)</w:t>
      </w:r>
      <w:r w:rsidR="00DE5986" w:rsidRPr="006E4EAE">
        <w:rPr>
          <w:rFonts w:cs="Arial"/>
          <w:color w:val="000000"/>
          <w:sz w:val="22"/>
          <w:szCs w:val="22"/>
        </w:rPr>
        <w:t xml:space="preserve">, who also </w:t>
      </w:r>
      <w:r w:rsidRPr="006E4EAE">
        <w:rPr>
          <w:rFonts w:cs="Arial"/>
          <w:color w:val="000000"/>
          <w:sz w:val="22"/>
          <w:szCs w:val="22"/>
        </w:rPr>
        <w:t>serves as Chair</w:t>
      </w:r>
      <w:r w:rsidR="00DE5986" w:rsidRPr="006E4EAE">
        <w:rPr>
          <w:rFonts w:cs="Arial"/>
          <w:color w:val="000000"/>
          <w:sz w:val="22"/>
          <w:szCs w:val="22"/>
        </w:rPr>
        <w:t xml:space="preserve"> of the </w:t>
      </w:r>
      <w:r w:rsidR="00721809" w:rsidRPr="006E4EAE">
        <w:rPr>
          <w:rFonts w:cs="Arial"/>
          <w:color w:val="000000"/>
          <w:sz w:val="22"/>
          <w:szCs w:val="22"/>
        </w:rPr>
        <w:t>Inspection Finding Review Board (</w:t>
      </w:r>
      <w:r w:rsidR="00DE5986" w:rsidRPr="006E4EAE">
        <w:rPr>
          <w:rFonts w:cs="Arial"/>
          <w:color w:val="000000"/>
          <w:sz w:val="22"/>
          <w:szCs w:val="22"/>
        </w:rPr>
        <w:t>IFRB</w:t>
      </w:r>
      <w:r w:rsidR="00721809" w:rsidRPr="006E4EAE">
        <w:rPr>
          <w:rFonts w:cs="Arial"/>
          <w:color w:val="000000"/>
          <w:sz w:val="22"/>
          <w:szCs w:val="22"/>
        </w:rPr>
        <w:t>)</w:t>
      </w:r>
      <w:r w:rsidR="00DE5986" w:rsidRPr="006E4EAE">
        <w:rPr>
          <w:rFonts w:cs="Arial"/>
          <w:color w:val="000000"/>
          <w:sz w:val="22"/>
          <w:szCs w:val="22"/>
        </w:rPr>
        <w:t>,</w:t>
      </w:r>
      <w:r w:rsidR="00B00D3B" w:rsidRPr="006E4EAE">
        <w:rPr>
          <w:rFonts w:cs="Arial"/>
          <w:color w:val="000000"/>
          <w:sz w:val="22"/>
          <w:szCs w:val="22"/>
        </w:rPr>
        <w:t xml:space="preserve"> </w:t>
      </w:r>
      <w:r w:rsidR="004C3DED" w:rsidRPr="006E4EAE">
        <w:rPr>
          <w:rFonts w:cs="Arial"/>
          <w:color w:val="000000"/>
          <w:sz w:val="22"/>
          <w:szCs w:val="22"/>
        </w:rPr>
        <w:t xml:space="preserve">be the voice of the NRC when </w:t>
      </w:r>
      <w:r w:rsidR="009979ED" w:rsidRPr="006E4EAE">
        <w:rPr>
          <w:rFonts w:cs="Arial"/>
          <w:color w:val="000000"/>
          <w:sz w:val="22"/>
          <w:szCs w:val="22"/>
        </w:rPr>
        <w:t>communicati</w:t>
      </w:r>
      <w:r w:rsidR="004C3DED" w:rsidRPr="006E4EAE">
        <w:rPr>
          <w:rFonts w:cs="Arial"/>
          <w:color w:val="000000"/>
          <w:sz w:val="22"/>
          <w:szCs w:val="22"/>
        </w:rPr>
        <w:t xml:space="preserve">ng </w:t>
      </w:r>
      <w:r w:rsidR="009979ED" w:rsidRPr="006E4EAE">
        <w:rPr>
          <w:rFonts w:cs="Arial"/>
          <w:color w:val="000000"/>
          <w:sz w:val="22"/>
          <w:szCs w:val="22"/>
        </w:rPr>
        <w:t xml:space="preserve">with licensee management on the disposition of </w:t>
      </w:r>
      <w:r w:rsidR="006225A5" w:rsidRPr="006E4EAE">
        <w:rPr>
          <w:rFonts w:cs="Arial"/>
          <w:color w:val="000000"/>
          <w:sz w:val="22"/>
          <w:szCs w:val="22"/>
        </w:rPr>
        <w:t xml:space="preserve">potentially </w:t>
      </w:r>
      <w:r w:rsidR="00422E20" w:rsidRPr="006E4EAE">
        <w:rPr>
          <w:rFonts w:cs="Arial"/>
          <w:color w:val="000000"/>
          <w:sz w:val="22"/>
          <w:szCs w:val="22"/>
        </w:rPr>
        <w:t>GTG</w:t>
      </w:r>
      <w:r w:rsidR="009979ED" w:rsidRPr="006E4EAE">
        <w:rPr>
          <w:rFonts w:cs="Arial"/>
          <w:color w:val="000000"/>
          <w:sz w:val="22"/>
          <w:szCs w:val="22"/>
        </w:rPr>
        <w:t xml:space="preserve"> inspection findings</w:t>
      </w:r>
      <w:r w:rsidR="004C3DED" w:rsidRPr="006E4EAE">
        <w:rPr>
          <w:rFonts w:cs="Arial"/>
          <w:color w:val="000000"/>
          <w:sz w:val="22"/>
          <w:szCs w:val="22"/>
        </w:rPr>
        <w:t xml:space="preserve">.  </w:t>
      </w:r>
      <w:r w:rsidR="00DE5986" w:rsidRPr="006E4EAE">
        <w:rPr>
          <w:rFonts w:cs="Arial"/>
          <w:color w:val="000000"/>
          <w:sz w:val="22"/>
          <w:szCs w:val="22"/>
        </w:rPr>
        <w:t>A</w:t>
      </w:r>
      <w:r w:rsidR="009979ED" w:rsidRPr="006E4EAE">
        <w:rPr>
          <w:rFonts w:cs="Arial"/>
          <w:color w:val="000000"/>
          <w:sz w:val="22"/>
          <w:szCs w:val="22"/>
        </w:rPr>
        <w:t xml:space="preserve">ll </w:t>
      </w:r>
      <w:r w:rsidR="007E053A" w:rsidRPr="006E4EAE">
        <w:rPr>
          <w:rFonts w:cs="Arial"/>
          <w:color w:val="000000"/>
          <w:sz w:val="22"/>
          <w:szCs w:val="22"/>
        </w:rPr>
        <w:t xml:space="preserve">management level </w:t>
      </w:r>
      <w:r w:rsidR="009979ED" w:rsidRPr="006E4EAE">
        <w:rPr>
          <w:rFonts w:cs="Arial"/>
          <w:color w:val="000000"/>
          <w:sz w:val="22"/>
          <w:szCs w:val="22"/>
        </w:rPr>
        <w:t xml:space="preserve">communications should be directed to the </w:t>
      </w:r>
      <w:r w:rsidR="00DE5986" w:rsidRPr="006E4EAE">
        <w:rPr>
          <w:rFonts w:cs="Arial"/>
          <w:color w:val="000000"/>
          <w:sz w:val="22"/>
          <w:szCs w:val="22"/>
        </w:rPr>
        <w:t>Sponsor</w:t>
      </w:r>
      <w:r w:rsidR="009979ED" w:rsidRPr="006E4EAE">
        <w:rPr>
          <w:rFonts w:cs="Arial"/>
          <w:color w:val="000000"/>
          <w:sz w:val="22"/>
          <w:szCs w:val="22"/>
        </w:rPr>
        <w:t xml:space="preserve">, consistent with </w:t>
      </w:r>
    </w:p>
    <w:p w14:paraId="2E03EEE8" w14:textId="4C1AF6CA" w:rsidR="00721809" w:rsidRPr="006E4EAE" w:rsidRDefault="009979E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w:t>
      </w:r>
      <w:r w:rsidR="004E5B54">
        <w:rPr>
          <w:rFonts w:cs="Arial"/>
          <w:color w:val="000000"/>
          <w:sz w:val="22"/>
          <w:szCs w:val="22"/>
        </w:rPr>
        <w:t>,</w:t>
      </w:r>
      <w:r w:rsidRPr="006E4EAE">
        <w:rPr>
          <w:rFonts w:cs="Arial"/>
          <w:color w:val="000000"/>
          <w:sz w:val="22"/>
          <w:szCs w:val="22"/>
        </w:rPr>
        <w:t xml:space="preserve"> Attachment 5.</w:t>
      </w:r>
    </w:p>
    <w:p w14:paraId="232599E6" w14:textId="77777777" w:rsidR="00721809" w:rsidRPr="006E4EAE" w:rsidRDefault="0072180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EA49D54" w14:textId="563147EC" w:rsidR="006579C5" w:rsidRPr="006E4EAE" w:rsidRDefault="0072180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For security inspection findings that involve complexities and are not clear, the Security Information Forum (SIF) can be used in place of the IFRB.  The SIF provides a forum for regional and headquarters staff (O</w:t>
      </w:r>
      <w:r w:rsidR="00555D46" w:rsidRPr="006E4EAE">
        <w:rPr>
          <w:rFonts w:cs="Arial"/>
          <w:color w:val="000000"/>
          <w:sz w:val="22"/>
          <w:szCs w:val="22"/>
        </w:rPr>
        <w:t xml:space="preserve">ffice of the </w:t>
      </w:r>
      <w:r w:rsidRPr="006E4EAE">
        <w:rPr>
          <w:rFonts w:cs="Arial"/>
          <w:color w:val="000000"/>
          <w:sz w:val="22"/>
          <w:szCs w:val="22"/>
        </w:rPr>
        <w:t>G</w:t>
      </w:r>
      <w:r w:rsidR="00555D46" w:rsidRPr="006E4EAE">
        <w:rPr>
          <w:rFonts w:cs="Arial"/>
          <w:color w:val="000000"/>
          <w:sz w:val="22"/>
          <w:szCs w:val="22"/>
        </w:rPr>
        <w:t xml:space="preserve">eneral </w:t>
      </w:r>
      <w:r w:rsidRPr="006E4EAE">
        <w:rPr>
          <w:rFonts w:cs="Arial"/>
          <w:color w:val="000000"/>
          <w:sz w:val="22"/>
          <w:szCs w:val="22"/>
        </w:rPr>
        <w:t>C</w:t>
      </w:r>
      <w:r w:rsidR="00555D46" w:rsidRPr="006E4EAE">
        <w:rPr>
          <w:rFonts w:cs="Arial"/>
          <w:color w:val="000000"/>
          <w:sz w:val="22"/>
          <w:szCs w:val="22"/>
        </w:rPr>
        <w:t>ounsel</w:t>
      </w:r>
      <w:r w:rsidRPr="006E4EAE">
        <w:rPr>
          <w:rFonts w:cs="Arial"/>
          <w:color w:val="000000"/>
          <w:sz w:val="22"/>
          <w:szCs w:val="22"/>
        </w:rPr>
        <w:t>, O</w:t>
      </w:r>
      <w:r w:rsidR="00555D46" w:rsidRPr="006E4EAE">
        <w:rPr>
          <w:rFonts w:cs="Arial"/>
          <w:color w:val="000000"/>
          <w:sz w:val="22"/>
          <w:szCs w:val="22"/>
        </w:rPr>
        <w:t xml:space="preserve">ffice of </w:t>
      </w:r>
      <w:r w:rsidRPr="006E4EAE">
        <w:rPr>
          <w:rFonts w:cs="Arial"/>
          <w:color w:val="000000"/>
          <w:sz w:val="22"/>
          <w:szCs w:val="22"/>
        </w:rPr>
        <w:t>E</w:t>
      </w:r>
      <w:r w:rsidR="00555D46" w:rsidRPr="006E4EAE">
        <w:rPr>
          <w:rFonts w:cs="Arial"/>
          <w:color w:val="000000"/>
          <w:sz w:val="22"/>
          <w:szCs w:val="22"/>
        </w:rPr>
        <w:t>nforcement</w:t>
      </w:r>
      <w:r w:rsidRPr="006E4EAE">
        <w:rPr>
          <w:rFonts w:cs="Arial"/>
          <w:color w:val="000000"/>
          <w:sz w:val="22"/>
          <w:szCs w:val="22"/>
        </w:rPr>
        <w:t xml:space="preserve"> </w:t>
      </w:r>
      <w:r w:rsidR="0010011A" w:rsidRPr="006E4EAE">
        <w:rPr>
          <w:rFonts w:cs="Arial"/>
          <w:color w:val="000000"/>
          <w:sz w:val="22"/>
          <w:szCs w:val="22"/>
        </w:rPr>
        <w:t xml:space="preserve">(OE), </w:t>
      </w:r>
      <w:r w:rsidRPr="006E4EAE">
        <w:rPr>
          <w:rFonts w:cs="Arial"/>
          <w:color w:val="000000"/>
          <w:sz w:val="22"/>
          <w:szCs w:val="22"/>
        </w:rPr>
        <w:t xml:space="preserve">and </w:t>
      </w:r>
      <w:r w:rsidR="00555D46" w:rsidRPr="006E4EAE">
        <w:rPr>
          <w:rFonts w:cs="Arial"/>
          <w:color w:val="000000"/>
          <w:sz w:val="22"/>
          <w:szCs w:val="22"/>
        </w:rPr>
        <w:t xml:space="preserve">Office of </w:t>
      </w:r>
      <w:r w:rsidRPr="006E4EAE">
        <w:rPr>
          <w:rFonts w:cs="Arial"/>
          <w:color w:val="000000"/>
          <w:sz w:val="22"/>
          <w:szCs w:val="22"/>
        </w:rPr>
        <w:t>N</w:t>
      </w:r>
      <w:r w:rsidR="00555D46" w:rsidRPr="006E4EAE">
        <w:rPr>
          <w:rFonts w:cs="Arial"/>
          <w:color w:val="000000"/>
          <w:sz w:val="22"/>
          <w:szCs w:val="22"/>
        </w:rPr>
        <w:t xml:space="preserve">uclear </w:t>
      </w:r>
      <w:r w:rsidRPr="006E4EAE">
        <w:rPr>
          <w:rFonts w:cs="Arial"/>
          <w:color w:val="000000"/>
          <w:sz w:val="22"/>
          <w:szCs w:val="22"/>
        </w:rPr>
        <w:t>R</w:t>
      </w:r>
      <w:r w:rsidR="00555D46" w:rsidRPr="006E4EAE">
        <w:rPr>
          <w:rFonts w:cs="Arial"/>
          <w:color w:val="000000"/>
          <w:sz w:val="22"/>
          <w:szCs w:val="22"/>
        </w:rPr>
        <w:t xml:space="preserve">eactor </w:t>
      </w:r>
      <w:r w:rsidRPr="006E4EAE">
        <w:rPr>
          <w:rFonts w:cs="Arial"/>
          <w:color w:val="000000"/>
          <w:sz w:val="22"/>
          <w:szCs w:val="22"/>
        </w:rPr>
        <w:t>R</w:t>
      </w:r>
      <w:r w:rsidR="00555D46" w:rsidRPr="006E4EAE">
        <w:rPr>
          <w:rFonts w:cs="Arial"/>
          <w:color w:val="000000"/>
          <w:sz w:val="22"/>
          <w:szCs w:val="22"/>
        </w:rPr>
        <w:t>egulation</w:t>
      </w:r>
      <w:r w:rsidR="0010011A" w:rsidRPr="006E4EAE">
        <w:rPr>
          <w:rFonts w:cs="Arial"/>
          <w:color w:val="000000"/>
          <w:sz w:val="22"/>
          <w:szCs w:val="22"/>
        </w:rPr>
        <w:t xml:space="preserve"> (NRR)</w:t>
      </w:r>
      <w:r w:rsidRPr="006E4EAE">
        <w:rPr>
          <w:rFonts w:cs="Arial"/>
          <w:color w:val="000000"/>
          <w:sz w:val="22"/>
          <w:szCs w:val="22"/>
        </w:rPr>
        <w:t xml:space="preserve">) to solicit input from each other </w:t>
      </w:r>
      <w:r w:rsidR="00554099" w:rsidRPr="006E4EAE">
        <w:rPr>
          <w:rFonts w:cs="Arial"/>
          <w:color w:val="000000"/>
          <w:sz w:val="22"/>
          <w:szCs w:val="22"/>
        </w:rPr>
        <w:t xml:space="preserve">regarding </w:t>
      </w:r>
      <w:proofErr w:type="gramStart"/>
      <w:r w:rsidR="00554099" w:rsidRPr="006E4EAE">
        <w:rPr>
          <w:rFonts w:cs="Arial"/>
          <w:color w:val="000000"/>
          <w:sz w:val="22"/>
          <w:szCs w:val="22"/>
        </w:rPr>
        <w:t>a number of</w:t>
      </w:r>
      <w:proofErr w:type="gramEnd"/>
      <w:r w:rsidR="00554099" w:rsidRPr="006E4EAE">
        <w:rPr>
          <w:rFonts w:cs="Arial"/>
          <w:color w:val="000000"/>
          <w:sz w:val="22"/>
          <w:szCs w:val="22"/>
        </w:rPr>
        <w:t xml:space="preserve"> security inspection-related issues, including potentially </w:t>
      </w:r>
      <w:r w:rsidR="0010011A" w:rsidRPr="006E4EAE">
        <w:rPr>
          <w:rFonts w:cs="Arial"/>
          <w:color w:val="000000"/>
          <w:sz w:val="22"/>
          <w:szCs w:val="22"/>
        </w:rPr>
        <w:t>GTG</w:t>
      </w:r>
      <w:r w:rsidR="00554099" w:rsidRPr="006E4EAE">
        <w:rPr>
          <w:rFonts w:cs="Arial"/>
          <w:color w:val="000000"/>
          <w:sz w:val="22"/>
          <w:szCs w:val="22"/>
        </w:rPr>
        <w:t xml:space="preserve"> security findings.</w:t>
      </w:r>
      <w:r w:rsidR="0010011A" w:rsidRPr="006E4EAE">
        <w:rPr>
          <w:rFonts w:cs="Arial"/>
          <w:color w:val="000000"/>
          <w:sz w:val="22"/>
          <w:szCs w:val="22"/>
        </w:rPr>
        <w:t xml:space="preserve">  A designated d</w:t>
      </w:r>
      <w:r w:rsidR="006225A5" w:rsidRPr="006E4EAE">
        <w:rPr>
          <w:rFonts w:cs="Arial"/>
          <w:color w:val="000000"/>
          <w:sz w:val="22"/>
          <w:szCs w:val="22"/>
        </w:rPr>
        <w:t>ivision-level manager should be appointed as the single point of contact for the issue and the overall process for dispositioning the issue should otherwise follow the Inspection Finding Resolution Management process.</w:t>
      </w:r>
    </w:p>
    <w:p w14:paraId="3DEA157B"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5EA4760" w14:textId="516AA895"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.01</w:t>
      </w:r>
      <w:r w:rsidRPr="006E4EAE">
        <w:rPr>
          <w:rFonts w:cs="Arial"/>
          <w:color w:val="000000"/>
          <w:sz w:val="22"/>
          <w:szCs w:val="22"/>
        </w:rPr>
        <w:tab/>
      </w:r>
      <w:r w:rsidRPr="006E4EAE">
        <w:rPr>
          <w:rFonts w:cs="Arial"/>
          <w:color w:val="000000"/>
          <w:sz w:val="22"/>
          <w:szCs w:val="22"/>
          <w:u w:val="single"/>
        </w:rPr>
        <w:t>Director, NRR</w:t>
      </w:r>
    </w:p>
    <w:p w14:paraId="37C13678"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A537888" w14:textId="77777777" w:rsidR="008A5F64" w:rsidRPr="006E4EAE" w:rsidRDefault="008A5F64" w:rsidP="006E4EAE">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overall program direction for the ROP.</w:t>
      </w:r>
    </w:p>
    <w:p w14:paraId="16047635" w14:textId="77777777" w:rsidR="00425544" w:rsidRPr="006E4EAE" w:rsidRDefault="00425544"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795C1C8F" w14:textId="507CDC3C" w:rsidR="005607D0" w:rsidRPr="006E4EAE" w:rsidRDefault="008A5F64" w:rsidP="006E4EAE">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Develop and direct the implementation of policies, programs, and procedures for regional application of the SDP </w:t>
      </w:r>
      <w:r w:rsidR="00BC4A23" w:rsidRPr="006E4EAE">
        <w:rPr>
          <w:rFonts w:cs="Arial"/>
          <w:color w:val="000000"/>
          <w:sz w:val="22"/>
          <w:szCs w:val="22"/>
        </w:rPr>
        <w:t>guidance</w:t>
      </w:r>
      <w:r w:rsidRPr="006E4EAE">
        <w:rPr>
          <w:rFonts w:cs="Arial"/>
          <w:color w:val="000000"/>
          <w:sz w:val="22"/>
          <w:szCs w:val="22"/>
        </w:rPr>
        <w:t>.</w:t>
      </w:r>
    </w:p>
    <w:p w14:paraId="74BF828E" w14:textId="77777777" w:rsidR="00733E26" w:rsidRPr="006E4EAE" w:rsidRDefault="00733E26"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72006A68" w14:textId="77777777" w:rsidR="008A5F64" w:rsidRPr="006E4EAE" w:rsidRDefault="008A5F64" w:rsidP="006E4EAE">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Assess the effectiveness, uniformity, and completeness of regional implementation of the SDP.</w:t>
      </w:r>
    </w:p>
    <w:p w14:paraId="14FF1C7B"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9F46889" w14:textId="755C88F2"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.02</w:t>
      </w:r>
      <w:r w:rsidR="0057693B" w:rsidRPr="006E4EAE">
        <w:rPr>
          <w:rFonts w:cs="Arial"/>
          <w:color w:val="000000"/>
          <w:sz w:val="22"/>
          <w:szCs w:val="22"/>
        </w:rPr>
        <w:tab/>
      </w:r>
      <w:r w:rsidRPr="006E4EAE">
        <w:rPr>
          <w:rFonts w:cs="Arial"/>
          <w:color w:val="000000"/>
          <w:sz w:val="22"/>
          <w:szCs w:val="22"/>
          <w:u w:val="single"/>
        </w:rPr>
        <w:t xml:space="preserve">Director, </w:t>
      </w:r>
      <w:r w:rsidR="003237D4" w:rsidRPr="006E4EAE">
        <w:rPr>
          <w:rFonts w:cs="Arial"/>
          <w:color w:val="000000"/>
          <w:sz w:val="22"/>
          <w:szCs w:val="22"/>
          <w:u w:val="single"/>
        </w:rPr>
        <w:t xml:space="preserve">Office of </w:t>
      </w:r>
      <w:r w:rsidRPr="006E4EAE">
        <w:rPr>
          <w:rFonts w:cs="Arial"/>
          <w:color w:val="000000"/>
          <w:sz w:val="22"/>
          <w:szCs w:val="22"/>
          <w:u w:val="single"/>
        </w:rPr>
        <w:t xml:space="preserve">Nuclear Security </w:t>
      </w:r>
      <w:r w:rsidR="00BE6C79" w:rsidRPr="006E4EAE">
        <w:rPr>
          <w:rFonts w:cs="Arial"/>
          <w:color w:val="000000"/>
          <w:sz w:val="22"/>
          <w:szCs w:val="22"/>
          <w:u w:val="single"/>
        </w:rPr>
        <w:t xml:space="preserve">and </w:t>
      </w:r>
      <w:r w:rsidRPr="006E4EAE">
        <w:rPr>
          <w:rFonts w:cs="Arial"/>
          <w:color w:val="000000"/>
          <w:sz w:val="22"/>
          <w:szCs w:val="22"/>
          <w:u w:val="single"/>
        </w:rPr>
        <w:t>Incident Response</w:t>
      </w:r>
      <w:r w:rsidR="003237D4" w:rsidRPr="006E4EAE">
        <w:rPr>
          <w:rFonts w:cs="Arial"/>
          <w:color w:val="000000"/>
          <w:sz w:val="22"/>
          <w:szCs w:val="22"/>
          <w:u w:val="single"/>
        </w:rPr>
        <w:t xml:space="preserve"> (NSIR)</w:t>
      </w:r>
    </w:p>
    <w:p w14:paraId="505B1F0B"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61C4A11" w14:textId="1B970C37" w:rsidR="00C649C8" w:rsidRPr="006E4EAE" w:rsidRDefault="008A5F64" w:rsidP="006E4EAE">
      <w:pPr>
        <w:pStyle w:val="ListParagraph"/>
        <w:numPr>
          <w:ilvl w:val="0"/>
          <w:numId w:val="3"/>
        </w:numPr>
        <w:rPr>
          <w:rFonts w:cs="Arial"/>
          <w:sz w:val="22"/>
          <w:szCs w:val="22"/>
        </w:rPr>
      </w:pPr>
      <w:r w:rsidRPr="006E4EAE">
        <w:rPr>
          <w:rFonts w:cs="Arial"/>
          <w:color w:val="000000"/>
          <w:sz w:val="22"/>
          <w:szCs w:val="22"/>
        </w:rPr>
        <w:t xml:space="preserve">Provide overall program direction for the </w:t>
      </w:r>
      <w:r w:rsidR="00BC4A23" w:rsidRPr="006E4EAE">
        <w:rPr>
          <w:rFonts w:cs="Arial"/>
          <w:color w:val="000000"/>
          <w:sz w:val="22"/>
          <w:szCs w:val="22"/>
        </w:rPr>
        <w:t xml:space="preserve">emergency preparedness and </w:t>
      </w:r>
      <w:r w:rsidRPr="006E4EAE">
        <w:rPr>
          <w:rFonts w:cs="Arial"/>
          <w:color w:val="000000"/>
          <w:sz w:val="22"/>
          <w:szCs w:val="22"/>
        </w:rPr>
        <w:t xml:space="preserve">security </w:t>
      </w:r>
      <w:r w:rsidR="00BC4A23" w:rsidRPr="006E4EAE">
        <w:rPr>
          <w:rFonts w:cs="Arial"/>
          <w:color w:val="000000"/>
          <w:sz w:val="22"/>
          <w:szCs w:val="22"/>
        </w:rPr>
        <w:t xml:space="preserve">cornerstones of the </w:t>
      </w:r>
      <w:r w:rsidRPr="006E4EAE">
        <w:rPr>
          <w:rFonts w:cs="Arial"/>
          <w:color w:val="000000"/>
          <w:sz w:val="22"/>
          <w:szCs w:val="22"/>
        </w:rPr>
        <w:t>ROP.</w:t>
      </w:r>
    </w:p>
    <w:p w14:paraId="06522973" w14:textId="77777777" w:rsidR="00C649C8" w:rsidRPr="006E4EAE" w:rsidRDefault="00C649C8" w:rsidP="006E4EAE">
      <w:pPr>
        <w:pStyle w:val="ListParagraph"/>
        <w:ind w:left="806"/>
        <w:rPr>
          <w:rFonts w:cs="Arial"/>
          <w:sz w:val="22"/>
          <w:szCs w:val="22"/>
        </w:rPr>
      </w:pPr>
    </w:p>
    <w:p w14:paraId="6B02BF0E" w14:textId="699ABD27" w:rsidR="00CC6FDA" w:rsidRPr="006E4EAE" w:rsidRDefault="008A5F64" w:rsidP="006E4EAE">
      <w:pPr>
        <w:pStyle w:val="ListParagraph"/>
        <w:numPr>
          <w:ilvl w:val="0"/>
          <w:numId w:val="3"/>
        </w:numPr>
        <w:rPr>
          <w:rFonts w:cs="Arial"/>
          <w:sz w:val="22"/>
          <w:szCs w:val="22"/>
        </w:rPr>
      </w:pPr>
      <w:r w:rsidRPr="006E4EAE">
        <w:rPr>
          <w:rFonts w:cs="Arial"/>
          <w:sz w:val="22"/>
          <w:szCs w:val="22"/>
        </w:rPr>
        <w:t xml:space="preserve">Develop and direct the implementation of policies, programs, and procedures for regional application of the </w:t>
      </w:r>
      <w:r w:rsidR="00BC4A23" w:rsidRPr="006E4EAE">
        <w:rPr>
          <w:rFonts w:cs="Arial"/>
          <w:sz w:val="22"/>
          <w:szCs w:val="22"/>
        </w:rPr>
        <w:t xml:space="preserve">emergency preparedness and </w:t>
      </w:r>
      <w:r w:rsidRPr="006E4EAE">
        <w:rPr>
          <w:rFonts w:cs="Arial"/>
          <w:sz w:val="22"/>
          <w:szCs w:val="22"/>
        </w:rPr>
        <w:t xml:space="preserve">security SDP </w:t>
      </w:r>
      <w:r w:rsidR="00BC4A23" w:rsidRPr="006E4EAE">
        <w:rPr>
          <w:rFonts w:cs="Arial"/>
          <w:sz w:val="22"/>
          <w:szCs w:val="22"/>
        </w:rPr>
        <w:t>guidance</w:t>
      </w:r>
      <w:r w:rsidRPr="006E4EAE">
        <w:rPr>
          <w:rFonts w:cs="Arial"/>
          <w:sz w:val="22"/>
          <w:szCs w:val="22"/>
        </w:rPr>
        <w:t>.</w:t>
      </w:r>
    </w:p>
    <w:p w14:paraId="63686C07" w14:textId="77777777" w:rsidR="00CC6FDA" w:rsidRPr="006E4EAE" w:rsidRDefault="00CC6FDA"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380530C5" w14:textId="491852C9" w:rsidR="00CC6FDA" w:rsidRPr="006E4EAE" w:rsidRDefault="00CC6FDA" w:rsidP="006E4EAE">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Provide oversight and representatives as necessary to support the </w:t>
      </w:r>
      <w:r w:rsidR="001E7609" w:rsidRPr="006E4EAE">
        <w:rPr>
          <w:rFonts w:cs="Arial"/>
          <w:color w:val="000000"/>
          <w:sz w:val="22"/>
          <w:szCs w:val="22"/>
        </w:rPr>
        <w:t>S</w:t>
      </w:r>
      <w:r w:rsidRPr="006E4EAE">
        <w:rPr>
          <w:rFonts w:cs="Arial"/>
          <w:color w:val="000000"/>
          <w:sz w:val="22"/>
          <w:szCs w:val="22"/>
        </w:rPr>
        <w:t>ERP in order to ensure consistent and timely application of the process.</w:t>
      </w:r>
    </w:p>
    <w:p w14:paraId="3A2CC272" w14:textId="77777777" w:rsidR="00CC6FDA" w:rsidRPr="006E4EAE" w:rsidRDefault="00CC6FDA"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622C50D3" w14:textId="77777777" w:rsidR="00CC6FDA" w:rsidRPr="006E4EAE" w:rsidRDefault="00CC6FDA" w:rsidP="006E4EAE">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Support the development, maintenance, and periodic </w:t>
      </w:r>
      <w:r w:rsidR="008D414F" w:rsidRPr="006E4EAE">
        <w:rPr>
          <w:rFonts w:cs="Arial"/>
          <w:color w:val="000000"/>
          <w:sz w:val="22"/>
          <w:szCs w:val="22"/>
        </w:rPr>
        <w:t>implementation</w:t>
      </w:r>
      <w:r w:rsidRPr="006E4EAE">
        <w:rPr>
          <w:rFonts w:cs="Arial"/>
          <w:color w:val="000000"/>
          <w:sz w:val="22"/>
          <w:szCs w:val="22"/>
        </w:rPr>
        <w:t xml:space="preserve"> of appropriate training to ensure both technical staff and SERP decision-makers understand the program and process guidance.</w:t>
      </w:r>
    </w:p>
    <w:p w14:paraId="59259E72"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33C558E" w14:textId="04393D04"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.03</w:t>
      </w:r>
      <w:r w:rsidRPr="006E4EAE">
        <w:rPr>
          <w:rFonts w:cs="Arial"/>
          <w:color w:val="000000"/>
          <w:sz w:val="22"/>
          <w:szCs w:val="22"/>
        </w:rPr>
        <w:tab/>
      </w:r>
      <w:r w:rsidRPr="006E4EAE">
        <w:rPr>
          <w:rFonts w:cs="Arial"/>
          <w:color w:val="000000"/>
          <w:sz w:val="22"/>
          <w:szCs w:val="22"/>
          <w:u w:val="single"/>
        </w:rPr>
        <w:t xml:space="preserve">Director, Division of </w:t>
      </w:r>
      <w:ins w:id="14" w:author="Aird, David" w:date="2020-01-10T14:36:00Z">
        <w:r w:rsidR="00C25AB1">
          <w:rPr>
            <w:rFonts w:cs="Arial"/>
            <w:color w:val="000000"/>
            <w:sz w:val="22"/>
            <w:szCs w:val="22"/>
            <w:u w:val="single"/>
          </w:rPr>
          <w:t>R</w:t>
        </w:r>
      </w:ins>
      <w:ins w:id="15" w:author="Aird, David" w:date="2020-01-10T14:37:00Z">
        <w:r w:rsidR="00C25AB1">
          <w:rPr>
            <w:rFonts w:cs="Arial"/>
            <w:color w:val="000000"/>
            <w:sz w:val="22"/>
            <w:szCs w:val="22"/>
            <w:u w:val="single"/>
          </w:rPr>
          <w:t>eactor Oversight</w:t>
        </w:r>
      </w:ins>
      <w:r w:rsidR="00F72BC8" w:rsidRPr="006E4EAE">
        <w:rPr>
          <w:rFonts w:cs="Arial"/>
          <w:color w:val="000000"/>
          <w:sz w:val="22"/>
          <w:szCs w:val="22"/>
          <w:u w:val="single"/>
        </w:rPr>
        <w:t xml:space="preserve"> </w:t>
      </w:r>
      <w:r w:rsidR="004E5B54">
        <w:rPr>
          <w:rFonts w:cs="Arial"/>
          <w:color w:val="000000"/>
          <w:sz w:val="22"/>
          <w:szCs w:val="22"/>
          <w:u w:val="single"/>
        </w:rPr>
        <w:t>(</w:t>
      </w:r>
      <w:ins w:id="16" w:author="Aird, David" w:date="2020-01-10T14:37:00Z">
        <w:r w:rsidR="00C25AB1">
          <w:rPr>
            <w:rFonts w:cs="Arial"/>
            <w:color w:val="000000"/>
            <w:sz w:val="22"/>
            <w:szCs w:val="22"/>
            <w:u w:val="single"/>
          </w:rPr>
          <w:t>DRO</w:t>
        </w:r>
      </w:ins>
      <w:r w:rsidR="004E5B54">
        <w:rPr>
          <w:rFonts w:cs="Arial"/>
          <w:color w:val="000000"/>
          <w:sz w:val="22"/>
          <w:szCs w:val="22"/>
          <w:u w:val="single"/>
        </w:rPr>
        <w:t xml:space="preserve">) </w:t>
      </w:r>
      <w:r w:rsidR="00433F2C" w:rsidRPr="006E4EAE">
        <w:rPr>
          <w:rFonts w:cs="Arial"/>
          <w:color w:val="000000"/>
          <w:sz w:val="22"/>
          <w:szCs w:val="22"/>
          <w:u w:val="single"/>
        </w:rPr>
        <w:t>(</w:t>
      </w:r>
      <w:r w:rsidR="00F72BC8" w:rsidRPr="006E4EAE">
        <w:rPr>
          <w:rFonts w:cs="Arial"/>
          <w:color w:val="000000"/>
          <w:sz w:val="22"/>
          <w:szCs w:val="22"/>
          <w:u w:val="single"/>
        </w:rPr>
        <w:t>NRR</w:t>
      </w:r>
      <w:r w:rsidR="00433F2C" w:rsidRPr="006E4EAE">
        <w:rPr>
          <w:rFonts w:cs="Arial"/>
          <w:color w:val="000000"/>
          <w:sz w:val="22"/>
          <w:szCs w:val="22"/>
          <w:u w:val="single"/>
        </w:rPr>
        <w:t>)</w:t>
      </w:r>
    </w:p>
    <w:p w14:paraId="0CAAEFC5"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4BD2179" w14:textId="3EBDD0AB" w:rsidR="00306560" w:rsidRPr="006E4EAE" w:rsidRDefault="008A5F64" w:rsidP="006E4EAE">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Approve all </w:t>
      </w:r>
      <w:r w:rsidR="00BC4A23" w:rsidRPr="006E4EAE">
        <w:rPr>
          <w:rFonts w:cs="Arial"/>
          <w:color w:val="000000"/>
          <w:sz w:val="22"/>
          <w:szCs w:val="22"/>
        </w:rPr>
        <w:t xml:space="preserve">revisions to </w:t>
      </w:r>
      <w:r w:rsidRPr="006E4EAE">
        <w:rPr>
          <w:rFonts w:cs="Arial"/>
          <w:color w:val="000000"/>
          <w:sz w:val="22"/>
          <w:szCs w:val="22"/>
        </w:rPr>
        <w:t xml:space="preserve">SDP </w:t>
      </w:r>
      <w:r w:rsidR="00593801" w:rsidRPr="006E4EAE">
        <w:rPr>
          <w:rFonts w:cs="Arial"/>
          <w:color w:val="000000"/>
          <w:sz w:val="22"/>
          <w:szCs w:val="22"/>
        </w:rPr>
        <w:t xml:space="preserve">procedures </w:t>
      </w:r>
      <w:r w:rsidRPr="006E4EAE">
        <w:rPr>
          <w:rFonts w:cs="Arial"/>
          <w:color w:val="000000"/>
          <w:sz w:val="22"/>
          <w:szCs w:val="22"/>
        </w:rPr>
        <w:t>and direct the development of future SDP</w:t>
      </w:r>
      <w:r w:rsidR="00BC4A23" w:rsidRPr="006E4EAE">
        <w:rPr>
          <w:rFonts w:cs="Arial"/>
          <w:color w:val="000000"/>
          <w:sz w:val="22"/>
          <w:szCs w:val="22"/>
        </w:rPr>
        <w:t xml:space="preserve"> </w:t>
      </w:r>
      <w:r w:rsidR="00593801" w:rsidRPr="006E4EAE">
        <w:rPr>
          <w:rFonts w:cs="Arial"/>
          <w:color w:val="000000"/>
          <w:sz w:val="22"/>
          <w:szCs w:val="22"/>
        </w:rPr>
        <w:t>procedures</w:t>
      </w:r>
      <w:r w:rsidRPr="006E4EAE">
        <w:rPr>
          <w:rFonts w:cs="Arial"/>
          <w:color w:val="000000"/>
          <w:sz w:val="22"/>
          <w:szCs w:val="22"/>
        </w:rPr>
        <w:t xml:space="preserve"> and improvements through periodic revisions based on new risk insights and feedback from users.</w:t>
      </w:r>
    </w:p>
    <w:p w14:paraId="36B9EEAE" w14:textId="77777777" w:rsidR="00306560" w:rsidRPr="006E4EAE" w:rsidRDefault="00306560"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16066D3E" w14:textId="3B66326D" w:rsidR="00306560" w:rsidRPr="006E4EAE" w:rsidRDefault="00306560" w:rsidP="006E4EAE">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oversight and representatives as necessary to support the SERP in order to ensure consistent and timely application of the process.</w:t>
      </w:r>
    </w:p>
    <w:p w14:paraId="0F99A9CF" w14:textId="77777777" w:rsidR="008E74E2" w:rsidRPr="006E4EAE" w:rsidRDefault="008E74E2"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15142C37" w14:textId="77777777" w:rsidR="00306560" w:rsidRPr="006E4EAE" w:rsidRDefault="00306560" w:rsidP="006E4EAE">
      <w:pPr>
        <w:widowControl/>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Develop, maintain, and periodically </w:t>
      </w:r>
      <w:r w:rsidR="008D414F" w:rsidRPr="006E4EAE">
        <w:rPr>
          <w:rFonts w:cs="Arial"/>
          <w:color w:val="000000"/>
          <w:sz w:val="22"/>
          <w:szCs w:val="22"/>
        </w:rPr>
        <w:t>provide</w:t>
      </w:r>
      <w:r w:rsidRPr="006E4EAE">
        <w:rPr>
          <w:rFonts w:cs="Arial"/>
          <w:color w:val="000000"/>
          <w:sz w:val="22"/>
          <w:szCs w:val="22"/>
        </w:rPr>
        <w:t xml:space="preserve"> appropriate training to ensure both technical staff and SERP decision-makers understand the program and process guidance, risk analysis techniques, and the treatment of uncertainty.  </w:t>
      </w:r>
    </w:p>
    <w:p w14:paraId="41F0EE6E"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2F7D17E" w14:textId="11345BA0"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.04</w:t>
      </w:r>
      <w:r w:rsidRPr="006E4EAE">
        <w:rPr>
          <w:rFonts w:cs="Arial"/>
          <w:color w:val="000000"/>
          <w:sz w:val="22"/>
          <w:szCs w:val="22"/>
        </w:rPr>
        <w:tab/>
      </w:r>
      <w:r w:rsidRPr="006E4EAE">
        <w:rPr>
          <w:rFonts w:cs="Arial"/>
          <w:color w:val="000000"/>
          <w:sz w:val="22"/>
          <w:szCs w:val="22"/>
          <w:u w:val="single"/>
        </w:rPr>
        <w:t>Director, Division of Risk Assessment</w:t>
      </w:r>
      <w:r w:rsidR="00F72BC8" w:rsidRPr="006E4EAE">
        <w:rPr>
          <w:rFonts w:cs="Arial"/>
          <w:color w:val="000000"/>
          <w:sz w:val="22"/>
          <w:szCs w:val="22"/>
          <w:u w:val="single"/>
        </w:rPr>
        <w:t xml:space="preserve"> </w:t>
      </w:r>
      <w:r w:rsidR="004E5B54">
        <w:rPr>
          <w:rFonts w:cs="Arial"/>
          <w:color w:val="000000"/>
          <w:sz w:val="22"/>
          <w:szCs w:val="22"/>
          <w:u w:val="single"/>
        </w:rPr>
        <w:t xml:space="preserve">(DRA) </w:t>
      </w:r>
      <w:r w:rsidR="00433F2C" w:rsidRPr="006E4EAE">
        <w:rPr>
          <w:rFonts w:cs="Arial"/>
          <w:color w:val="000000"/>
          <w:sz w:val="22"/>
          <w:szCs w:val="22"/>
          <w:u w:val="single"/>
        </w:rPr>
        <w:t>(</w:t>
      </w:r>
      <w:r w:rsidR="00F72BC8" w:rsidRPr="006E4EAE">
        <w:rPr>
          <w:rFonts w:cs="Arial"/>
          <w:color w:val="000000"/>
          <w:sz w:val="22"/>
          <w:szCs w:val="22"/>
          <w:u w:val="single"/>
        </w:rPr>
        <w:t>NRR</w:t>
      </w:r>
      <w:r w:rsidR="00433F2C" w:rsidRPr="006E4EAE">
        <w:rPr>
          <w:rFonts w:cs="Arial"/>
          <w:color w:val="000000"/>
          <w:sz w:val="22"/>
          <w:szCs w:val="22"/>
          <w:u w:val="single"/>
        </w:rPr>
        <w:t>)</w:t>
      </w:r>
    </w:p>
    <w:p w14:paraId="082CBF52"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53156A2" w14:textId="3834EAFF" w:rsidR="00A378EE" w:rsidRPr="006E4EAE" w:rsidRDefault="008A5F64" w:rsidP="006E4EA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Recommends improvements to all SDP</w:t>
      </w:r>
      <w:r w:rsidR="008E74E2" w:rsidRPr="006E4EAE">
        <w:rPr>
          <w:rFonts w:cs="Arial"/>
          <w:color w:val="000000"/>
          <w:sz w:val="22"/>
          <w:szCs w:val="22"/>
        </w:rPr>
        <w:t xml:space="preserve"> tools</w:t>
      </w:r>
      <w:r w:rsidRPr="006E4EAE">
        <w:rPr>
          <w:rFonts w:cs="Arial"/>
          <w:color w:val="000000"/>
          <w:sz w:val="22"/>
          <w:szCs w:val="22"/>
        </w:rPr>
        <w:t xml:space="preserve"> using a probabilistic risk framework and </w:t>
      </w:r>
      <w:r w:rsidR="00C7558C" w:rsidRPr="006E4EAE">
        <w:rPr>
          <w:rFonts w:cs="Arial"/>
          <w:color w:val="000000"/>
          <w:sz w:val="22"/>
          <w:szCs w:val="22"/>
        </w:rPr>
        <w:t>approves</w:t>
      </w:r>
      <w:r w:rsidR="008E74E2" w:rsidRPr="006E4EAE">
        <w:rPr>
          <w:rFonts w:cs="Arial"/>
          <w:color w:val="000000"/>
          <w:sz w:val="22"/>
          <w:szCs w:val="22"/>
        </w:rPr>
        <w:t xml:space="preserve"> </w:t>
      </w:r>
      <w:r w:rsidRPr="006E4EAE">
        <w:rPr>
          <w:rFonts w:cs="Arial"/>
          <w:color w:val="000000"/>
          <w:sz w:val="22"/>
          <w:szCs w:val="22"/>
        </w:rPr>
        <w:t>changes to plant-specific risk insight information used by the SDP, based on new risk insights and feedback from users.</w:t>
      </w:r>
    </w:p>
    <w:p w14:paraId="6137DFF5" w14:textId="77777777" w:rsidR="00A378EE" w:rsidRPr="006E4EAE" w:rsidRDefault="00A378EE"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34F1EBAE" w14:textId="77777777" w:rsidR="006579C5" w:rsidRPr="006E4EAE" w:rsidRDefault="008A5F64" w:rsidP="006E4EA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oversight and representatives as necessary to support the SERP in order to ensure consistent and timely application of the process.</w:t>
      </w:r>
    </w:p>
    <w:p w14:paraId="5898D5E8" w14:textId="77777777" w:rsidR="000B29FD" w:rsidRPr="006E4EAE" w:rsidRDefault="000B29FD"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3468B01" w14:textId="77777777" w:rsidR="008E74E2" w:rsidRPr="006E4EAE" w:rsidRDefault="008E74E2" w:rsidP="006E4EAE">
      <w:pPr>
        <w:widowControl/>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Support the development, maintenance, and periodic </w:t>
      </w:r>
      <w:r w:rsidR="008D414F" w:rsidRPr="006E4EAE">
        <w:rPr>
          <w:rFonts w:cs="Arial"/>
          <w:color w:val="000000"/>
          <w:sz w:val="22"/>
          <w:szCs w:val="22"/>
        </w:rPr>
        <w:t>implementation</w:t>
      </w:r>
      <w:r w:rsidRPr="006E4EAE">
        <w:rPr>
          <w:rFonts w:cs="Arial"/>
          <w:color w:val="000000"/>
          <w:sz w:val="22"/>
          <w:szCs w:val="22"/>
        </w:rPr>
        <w:t xml:space="preserve"> of appropriate training to ensure both technical staff and SERP decision-makers understand the program and process guidance, risk analysis techniques, and the treatment of uncertainty.</w:t>
      </w:r>
    </w:p>
    <w:p w14:paraId="244F7E61" w14:textId="77777777" w:rsidR="00587F79" w:rsidRPr="006E4EAE" w:rsidRDefault="00587F79"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1B6B6B37" w14:textId="46D3088B" w:rsidR="005D3631" w:rsidRPr="006E4EAE" w:rsidRDefault="002359D9" w:rsidP="006E4EAE">
      <w:pPr>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lastRenderedPageBreak/>
        <w:t>P</w:t>
      </w:r>
      <w:r w:rsidR="00587F79" w:rsidRPr="006E4EAE">
        <w:rPr>
          <w:rFonts w:cs="Arial"/>
          <w:color w:val="000000"/>
          <w:sz w:val="22"/>
          <w:szCs w:val="22"/>
        </w:rPr>
        <w:t>rovide risk analysts with a general expectation that balances the amount of time and resources allocated in determining the safety significance of an inspection finding and the goal of providing a timely response.</w:t>
      </w:r>
    </w:p>
    <w:p w14:paraId="7FED4D2D" w14:textId="77777777" w:rsidR="006579C5" w:rsidRPr="006E4EAE" w:rsidRDefault="006579C5"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AAFE563" w14:textId="2046864F"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.05</w:t>
      </w:r>
      <w:r w:rsidRPr="006E4EAE">
        <w:rPr>
          <w:rFonts w:cs="Arial"/>
          <w:color w:val="000000"/>
          <w:sz w:val="22"/>
          <w:szCs w:val="22"/>
        </w:rPr>
        <w:tab/>
      </w:r>
      <w:r w:rsidRPr="006E4EAE">
        <w:rPr>
          <w:rFonts w:cs="Arial"/>
          <w:color w:val="000000"/>
          <w:sz w:val="22"/>
          <w:szCs w:val="22"/>
          <w:u w:val="single"/>
        </w:rPr>
        <w:t xml:space="preserve">Director, </w:t>
      </w:r>
      <w:r w:rsidR="0010011A" w:rsidRPr="006E4EAE">
        <w:rPr>
          <w:rFonts w:cs="Arial"/>
          <w:color w:val="000000"/>
          <w:sz w:val="22"/>
          <w:szCs w:val="22"/>
          <w:u w:val="single"/>
        </w:rPr>
        <w:t>OE</w:t>
      </w:r>
    </w:p>
    <w:p w14:paraId="58FFD317" w14:textId="77777777" w:rsidR="00733E26" w:rsidRPr="006E4EAE" w:rsidRDefault="00733E2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0795579" w14:textId="2B23387C" w:rsidR="00D417F5" w:rsidRPr="006E4EAE" w:rsidRDefault="008A5F64" w:rsidP="006E4EAE">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Ensure consistent application of the enforcement process to violations of NRC regulations with the appropriate focus on the significance of the </w:t>
      </w:r>
      <w:r w:rsidR="00D417F5" w:rsidRPr="006E4EAE">
        <w:rPr>
          <w:rFonts w:cs="Arial"/>
          <w:color w:val="000000"/>
          <w:sz w:val="22"/>
          <w:szCs w:val="22"/>
        </w:rPr>
        <w:t xml:space="preserve">inspection </w:t>
      </w:r>
      <w:r w:rsidRPr="006E4EAE">
        <w:rPr>
          <w:rFonts w:cs="Arial"/>
          <w:color w:val="000000"/>
          <w:sz w:val="22"/>
          <w:szCs w:val="22"/>
        </w:rPr>
        <w:t>finding.</w:t>
      </w:r>
    </w:p>
    <w:p w14:paraId="39D0DEF8" w14:textId="77777777" w:rsidR="00D417F5" w:rsidRPr="006E4EAE" w:rsidRDefault="00D417F5"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0B1072A1" w14:textId="191F72CB" w:rsidR="00D4062B" w:rsidRPr="006E4EAE" w:rsidRDefault="008A5F64" w:rsidP="006E4EAE">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representatives as necessary to support the SERP in order to ensure consistent application of the enforcement process.</w:t>
      </w:r>
    </w:p>
    <w:p w14:paraId="110A3A85" w14:textId="77777777" w:rsidR="00D4062B" w:rsidRPr="006E4EAE" w:rsidRDefault="00D4062B"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073C45A" w14:textId="77777777" w:rsidR="002A7E82" w:rsidRPr="006E4EAE" w:rsidRDefault="002A7E82" w:rsidP="006E4EAE">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Coordinate with NRR </w:t>
      </w:r>
      <w:r w:rsidR="00AB45B5" w:rsidRPr="006E4EAE">
        <w:rPr>
          <w:rFonts w:cs="Arial"/>
          <w:color w:val="000000"/>
          <w:sz w:val="22"/>
          <w:szCs w:val="22"/>
        </w:rPr>
        <w:t xml:space="preserve">(and NSIR when necessary) </w:t>
      </w:r>
      <w:r w:rsidR="00744266" w:rsidRPr="006E4EAE">
        <w:rPr>
          <w:rFonts w:cs="Arial"/>
          <w:color w:val="000000"/>
          <w:sz w:val="22"/>
          <w:szCs w:val="22"/>
        </w:rPr>
        <w:t xml:space="preserve">when </w:t>
      </w:r>
      <w:r w:rsidRPr="006E4EAE">
        <w:rPr>
          <w:rFonts w:cs="Arial"/>
          <w:color w:val="000000"/>
          <w:sz w:val="22"/>
          <w:szCs w:val="22"/>
        </w:rPr>
        <w:t>revisin</w:t>
      </w:r>
      <w:r w:rsidR="00744266" w:rsidRPr="006E4EAE">
        <w:rPr>
          <w:rFonts w:cs="Arial"/>
          <w:color w:val="000000"/>
          <w:sz w:val="22"/>
          <w:szCs w:val="22"/>
        </w:rPr>
        <w:t>g</w:t>
      </w:r>
      <w:r w:rsidRPr="006E4EAE">
        <w:rPr>
          <w:rFonts w:cs="Arial"/>
          <w:color w:val="000000"/>
          <w:sz w:val="22"/>
          <w:szCs w:val="22"/>
        </w:rPr>
        <w:t xml:space="preserve"> agency documents </w:t>
      </w:r>
      <w:r w:rsidR="0099792A" w:rsidRPr="006E4EAE">
        <w:rPr>
          <w:rFonts w:cs="Arial"/>
          <w:color w:val="000000"/>
          <w:sz w:val="22"/>
          <w:szCs w:val="22"/>
        </w:rPr>
        <w:t xml:space="preserve">used for </w:t>
      </w:r>
      <w:r w:rsidR="00744266" w:rsidRPr="006E4EAE">
        <w:rPr>
          <w:rFonts w:cs="Arial"/>
          <w:color w:val="000000"/>
          <w:sz w:val="22"/>
          <w:szCs w:val="22"/>
        </w:rPr>
        <w:t>c</w:t>
      </w:r>
      <w:r w:rsidRPr="006E4EAE">
        <w:rPr>
          <w:rFonts w:cs="Arial"/>
          <w:color w:val="000000"/>
          <w:sz w:val="22"/>
          <w:szCs w:val="22"/>
        </w:rPr>
        <w:t>ommunicat</w:t>
      </w:r>
      <w:r w:rsidR="0099792A" w:rsidRPr="006E4EAE">
        <w:rPr>
          <w:rFonts w:cs="Arial"/>
          <w:color w:val="000000"/>
          <w:sz w:val="22"/>
          <w:szCs w:val="22"/>
        </w:rPr>
        <w:t xml:space="preserve">ing </w:t>
      </w:r>
      <w:r w:rsidR="00744266" w:rsidRPr="006E4EAE">
        <w:rPr>
          <w:rFonts w:cs="Arial"/>
          <w:color w:val="000000"/>
          <w:sz w:val="22"/>
          <w:szCs w:val="22"/>
        </w:rPr>
        <w:t xml:space="preserve">to the </w:t>
      </w:r>
      <w:r w:rsidRPr="006E4EAE">
        <w:rPr>
          <w:rFonts w:cs="Arial"/>
          <w:color w:val="000000"/>
          <w:sz w:val="22"/>
          <w:szCs w:val="22"/>
        </w:rPr>
        <w:t>licensee</w:t>
      </w:r>
      <w:r w:rsidR="0099792A" w:rsidRPr="006E4EAE">
        <w:rPr>
          <w:rFonts w:cs="Arial"/>
          <w:color w:val="000000"/>
          <w:sz w:val="22"/>
          <w:szCs w:val="22"/>
        </w:rPr>
        <w:t xml:space="preserve"> about </w:t>
      </w:r>
      <w:r w:rsidRPr="006E4EAE">
        <w:rPr>
          <w:rFonts w:cs="Arial"/>
          <w:color w:val="000000"/>
          <w:sz w:val="22"/>
          <w:szCs w:val="22"/>
        </w:rPr>
        <w:t>apparent violations and final determinations associated with the ROP.</w:t>
      </w:r>
    </w:p>
    <w:p w14:paraId="044087D7" w14:textId="77777777" w:rsidR="008E74E2" w:rsidRPr="006E4EAE" w:rsidRDefault="008E74E2"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3AA80019" w14:textId="77777777" w:rsidR="008E74E2" w:rsidRPr="006E4EAE" w:rsidRDefault="008E74E2" w:rsidP="006E4EAE">
      <w:pPr>
        <w:widowControl/>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Support the development, maintenance, and periodic </w:t>
      </w:r>
      <w:r w:rsidR="008D414F" w:rsidRPr="006E4EAE">
        <w:rPr>
          <w:rFonts w:cs="Arial"/>
          <w:color w:val="000000"/>
          <w:sz w:val="22"/>
          <w:szCs w:val="22"/>
        </w:rPr>
        <w:t>implementation</w:t>
      </w:r>
      <w:r w:rsidRPr="006E4EAE">
        <w:rPr>
          <w:rFonts w:cs="Arial"/>
          <w:color w:val="000000"/>
          <w:sz w:val="22"/>
          <w:szCs w:val="22"/>
        </w:rPr>
        <w:t xml:space="preserve"> of appropriate training to ensure both technical staff and SERP decision-makers understand the program and process guidance, risk analysis techniques, and the treatment of uncertainty.</w:t>
      </w:r>
    </w:p>
    <w:p w14:paraId="5A189360"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BDAB0F9" w14:textId="6D67500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.06</w:t>
      </w:r>
      <w:r w:rsidRPr="006E4EAE">
        <w:rPr>
          <w:rFonts w:cs="Arial"/>
          <w:color w:val="000000"/>
          <w:sz w:val="22"/>
          <w:szCs w:val="22"/>
        </w:rPr>
        <w:tab/>
      </w:r>
      <w:r w:rsidRPr="006E4EAE">
        <w:rPr>
          <w:rFonts w:cs="Arial"/>
          <w:color w:val="000000"/>
          <w:sz w:val="22"/>
          <w:szCs w:val="22"/>
          <w:u w:val="single"/>
        </w:rPr>
        <w:t xml:space="preserve">Director, Office of </w:t>
      </w:r>
      <w:r w:rsidR="00855F2D" w:rsidRPr="006E4EAE">
        <w:rPr>
          <w:rFonts w:cs="Arial"/>
          <w:color w:val="000000"/>
          <w:sz w:val="22"/>
          <w:szCs w:val="22"/>
          <w:u w:val="single"/>
        </w:rPr>
        <w:t xml:space="preserve">Nuclear Regulatory </w:t>
      </w:r>
      <w:r w:rsidRPr="006E4EAE">
        <w:rPr>
          <w:rFonts w:cs="Arial"/>
          <w:color w:val="000000"/>
          <w:sz w:val="22"/>
          <w:szCs w:val="22"/>
          <w:u w:val="single"/>
        </w:rPr>
        <w:t>Research</w:t>
      </w:r>
      <w:r w:rsidR="00487471">
        <w:rPr>
          <w:rFonts w:cs="Arial"/>
          <w:color w:val="000000"/>
          <w:sz w:val="22"/>
          <w:szCs w:val="22"/>
          <w:u w:val="single"/>
        </w:rPr>
        <w:t xml:space="preserve"> (RES)</w:t>
      </w:r>
    </w:p>
    <w:p w14:paraId="0FC43E44"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6956947" w14:textId="5F95F003" w:rsidR="008A5F64" w:rsidRPr="006E4EAE" w:rsidRDefault="00D31B9A" w:rsidP="006E4EAE">
      <w:pPr>
        <w:widowControl/>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Based on user need requests, p</w:t>
      </w:r>
      <w:r w:rsidR="008A5F64" w:rsidRPr="006E4EAE">
        <w:rPr>
          <w:rFonts w:cs="Arial"/>
          <w:color w:val="000000"/>
          <w:sz w:val="22"/>
          <w:szCs w:val="22"/>
        </w:rPr>
        <w:t>rovide support in the development and refinement of the SDP</w:t>
      </w:r>
      <w:r w:rsidR="008E74E2" w:rsidRPr="006E4EAE">
        <w:rPr>
          <w:rFonts w:cs="Arial"/>
          <w:color w:val="000000"/>
          <w:sz w:val="22"/>
          <w:szCs w:val="22"/>
        </w:rPr>
        <w:t xml:space="preserve"> tools and </w:t>
      </w:r>
      <w:r w:rsidRPr="006E4EAE">
        <w:rPr>
          <w:rFonts w:cs="Arial"/>
          <w:color w:val="000000"/>
          <w:sz w:val="22"/>
          <w:szCs w:val="22"/>
        </w:rPr>
        <w:t>research activities</w:t>
      </w:r>
      <w:r w:rsidR="008E74E2" w:rsidRPr="006E4EAE">
        <w:rPr>
          <w:rFonts w:cs="Arial"/>
          <w:color w:val="000000"/>
          <w:sz w:val="22"/>
          <w:szCs w:val="22"/>
        </w:rPr>
        <w:t xml:space="preserve"> (e.g., SAPHIRE, SPAR</w:t>
      </w:r>
      <w:r w:rsidR="00487471">
        <w:rPr>
          <w:rFonts w:cs="Arial"/>
          <w:color w:val="000000"/>
          <w:sz w:val="22"/>
          <w:szCs w:val="22"/>
        </w:rPr>
        <w:t xml:space="preserve"> m</w:t>
      </w:r>
      <w:r w:rsidR="00ED58C5" w:rsidRPr="006E4EAE">
        <w:rPr>
          <w:rFonts w:cs="Arial"/>
          <w:color w:val="000000"/>
          <w:sz w:val="22"/>
          <w:szCs w:val="22"/>
        </w:rPr>
        <w:t>odels</w:t>
      </w:r>
      <w:r w:rsidR="008E74E2" w:rsidRPr="006E4EAE">
        <w:rPr>
          <w:rFonts w:cs="Arial"/>
          <w:color w:val="000000"/>
          <w:sz w:val="22"/>
          <w:szCs w:val="22"/>
        </w:rPr>
        <w:t>, NUREGs</w:t>
      </w:r>
      <w:r w:rsidRPr="006E4EAE">
        <w:rPr>
          <w:rFonts w:cs="Arial"/>
          <w:color w:val="000000"/>
          <w:sz w:val="22"/>
          <w:szCs w:val="22"/>
        </w:rPr>
        <w:t>, NURE</w:t>
      </w:r>
      <w:r w:rsidR="005E7A37" w:rsidRPr="006E4EAE">
        <w:rPr>
          <w:rFonts w:cs="Arial"/>
          <w:color w:val="000000"/>
          <w:sz w:val="22"/>
          <w:szCs w:val="22"/>
        </w:rPr>
        <w:t>G</w:t>
      </w:r>
      <w:r w:rsidRPr="006E4EAE">
        <w:rPr>
          <w:rFonts w:cs="Arial"/>
          <w:color w:val="000000"/>
          <w:sz w:val="22"/>
          <w:szCs w:val="22"/>
        </w:rPr>
        <w:t>/CRs</w:t>
      </w:r>
      <w:r w:rsidR="008E74E2" w:rsidRPr="006E4EAE">
        <w:rPr>
          <w:rFonts w:cs="Arial"/>
          <w:color w:val="000000"/>
          <w:sz w:val="22"/>
          <w:szCs w:val="22"/>
        </w:rPr>
        <w:t>)</w:t>
      </w:r>
      <w:r w:rsidR="008A5F64" w:rsidRPr="006E4EAE">
        <w:rPr>
          <w:rFonts w:cs="Arial"/>
          <w:color w:val="000000"/>
          <w:sz w:val="22"/>
          <w:szCs w:val="22"/>
        </w:rPr>
        <w:t xml:space="preserve"> </w:t>
      </w:r>
      <w:r w:rsidRPr="006E4EAE">
        <w:rPr>
          <w:rFonts w:cs="Arial"/>
          <w:color w:val="000000"/>
          <w:sz w:val="22"/>
          <w:szCs w:val="22"/>
        </w:rPr>
        <w:t>to enhance the overall implementation of the SDP</w:t>
      </w:r>
      <w:r w:rsidR="008A5F64" w:rsidRPr="006E4EAE">
        <w:rPr>
          <w:rFonts w:cs="Arial"/>
          <w:color w:val="000000"/>
          <w:sz w:val="22"/>
          <w:szCs w:val="22"/>
        </w:rPr>
        <w:t>.</w:t>
      </w:r>
    </w:p>
    <w:p w14:paraId="5CF4B9EF"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38DEA74" w14:textId="77777777" w:rsidR="008A5F64" w:rsidRPr="006E4EAE" w:rsidRDefault="008A5F64" w:rsidP="006E4EAE">
      <w:pPr>
        <w:widowControl/>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representatives, when requested, to support the SERP.</w:t>
      </w:r>
    </w:p>
    <w:p w14:paraId="66683BCE" w14:textId="77777777" w:rsidR="003D293A" w:rsidRPr="006E4EAE" w:rsidRDefault="003D293A"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7CB3B9B" w14:textId="5E2BAD46"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.07</w:t>
      </w:r>
      <w:r w:rsidRPr="006E4EAE">
        <w:rPr>
          <w:rFonts w:cs="Arial"/>
          <w:color w:val="000000"/>
          <w:sz w:val="22"/>
          <w:szCs w:val="22"/>
        </w:rPr>
        <w:tab/>
      </w:r>
      <w:r w:rsidRPr="006E4EAE">
        <w:rPr>
          <w:rFonts w:cs="Arial"/>
          <w:color w:val="000000"/>
          <w:sz w:val="22"/>
          <w:szCs w:val="22"/>
          <w:u w:val="single"/>
        </w:rPr>
        <w:t>Regional Administrators</w:t>
      </w:r>
    </w:p>
    <w:p w14:paraId="5ABA871E"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0DE739F" w14:textId="77777777" w:rsidR="008A5F64" w:rsidRPr="006E4EAE" w:rsidRDefault="008A5F64" w:rsidP="006E4EAE">
      <w:pPr>
        <w:widowControl/>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program direction for management and implementation of the SDP to activities performed by the Regional Office.</w:t>
      </w:r>
    </w:p>
    <w:p w14:paraId="31067FEB"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1661616" w14:textId="7C9FDC9B" w:rsidR="00F331E1" w:rsidRPr="006E4EAE" w:rsidRDefault="008A5F64" w:rsidP="006E4EAE">
      <w:pPr>
        <w:widowControl/>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Maintain overall responsibility for, and apply regional resources as necessary, to determine the significance of specific inspection findings in a timely manner, using </w:t>
      </w:r>
      <w:r w:rsidR="00663AF2" w:rsidRPr="006E4EAE">
        <w:rPr>
          <w:rFonts w:cs="Arial"/>
          <w:color w:val="000000"/>
          <w:sz w:val="22"/>
          <w:szCs w:val="22"/>
        </w:rPr>
        <w:t xml:space="preserve">best </w:t>
      </w:r>
      <w:r w:rsidR="009A298B" w:rsidRPr="006E4EAE">
        <w:rPr>
          <w:rFonts w:cs="Arial"/>
          <w:color w:val="000000"/>
          <w:sz w:val="22"/>
          <w:szCs w:val="22"/>
        </w:rPr>
        <w:t xml:space="preserve">available </w:t>
      </w:r>
      <w:r w:rsidRPr="006E4EAE">
        <w:rPr>
          <w:rFonts w:cs="Arial"/>
          <w:color w:val="000000"/>
          <w:sz w:val="22"/>
          <w:szCs w:val="22"/>
        </w:rPr>
        <w:t>information consistent with the SDP timeliness goal and associated SDP timeliness metrics.</w:t>
      </w:r>
    </w:p>
    <w:p w14:paraId="246A4148" w14:textId="77777777" w:rsidR="00F331E1" w:rsidRPr="006E4EAE" w:rsidRDefault="00F331E1"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B57213A" w14:textId="00DB1FBB" w:rsidR="00F331E1" w:rsidRPr="006E4EAE" w:rsidRDefault="00F331E1"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.08</w:t>
      </w:r>
      <w:r w:rsidRPr="006E4EAE">
        <w:rPr>
          <w:rFonts w:cs="Arial"/>
          <w:color w:val="000000"/>
          <w:sz w:val="22"/>
          <w:szCs w:val="22"/>
        </w:rPr>
        <w:tab/>
      </w:r>
      <w:r w:rsidRPr="006E4EAE">
        <w:rPr>
          <w:rFonts w:cs="Arial"/>
          <w:color w:val="000000"/>
          <w:sz w:val="22"/>
          <w:szCs w:val="22"/>
          <w:u w:val="single"/>
        </w:rPr>
        <w:t xml:space="preserve">Director, Division of Reactor Projects and </w:t>
      </w:r>
      <w:r w:rsidR="00855F2D" w:rsidRPr="006E4EAE">
        <w:rPr>
          <w:rFonts w:cs="Arial"/>
          <w:color w:val="000000"/>
          <w:sz w:val="22"/>
          <w:szCs w:val="22"/>
          <w:u w:val="single"/>
        </w:rPr>
        <w:t xml:space="preserve">Division of </w:t>
      </w:r>
      <w:r w:rsidRPr="006E4EAE">
        <w:rPr>
          <w:rFonts w:cs="Arial"/>
          <w:color w:val="000000"/>
          <w:sz w:val="22"/>
          <w:szCs w:val="22"/>
          <w:u w:val="single"/>
        </w:rPr>
        <w:t>Reactor Safety</w:t>
      </w:r>
      <w:r w:rsidRPr="006E4EAE">
        <w:rPr>
          <w:rFonts w:cs="Arial"/>
          <w:color w:val="000000"/>
          <w:sz w:val="22"/>
          <w:szCs w:val="22"/>
        </w:rPr>
        <w:t>.</w:t>
      </w:r>
    </w:p>
    <w:p w14:paraId="78A27F24" w14:textId="77777777" w:rsidR="00F331E1" w:rsidRPr="006E4EAE" w:rsidRDefault="00F331E1"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CBCEBC6" w14:textId="77777777" w:rsidR="006579C5" w:rsidRPr="006E4EAE" w:rsidRDefault="00F331E1" w:rsidP="006E4EAE">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oversight and representatives as necessary to support the SERP in order to ensure consistent and timely application of the process.</w:t>
      </w:r>
    </w:p>
    <w:p w14:paraId="0B0A5AAF" w14:textId="77777777" w:rsidR="000B29FD" w:rsidRPr="006E4EAE" w:rsidRDefault="000B29FD"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AB5234D" w14:textId="77777777" w:rsidR="008A5F64" w:rsidRPr="006E4EAE" w:rsidRDefault="00F331E1" w:rsidP="006E4EAE">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Support the development, maintenance, and periodic </w:t>
      </w:r>
      <w:r w:rsidR="008D414F" w:rsidRPr="006E4EAE">
        <w:rPr>
          <w:rFonts w:cs="Arial"/>
          <w:color w:val="000000"/>
          <w:sz w:val="22"/>
          <w:szCs w:val="22"/>
        </w:rPr>
        <w:t>implementation</w:t>
      </w:r>
      <w:r w:rsidRPr="006E4EAE">
        <w:rPr>
          <w:rFonts w:cs="Arial"/>
          <w:color w:val="000000"/>
          <w:sz w:val="22"/>
          <w:szCs w:val="22"/>
        </w:rPr>
        <w:t xml:space="preserve"> of appropriate training to ensure both technical staff and SERP decision-makers understand the program and process guidance, risk analysis techniques, and the treatment of uncertainty.</w:t>
      </w:r>
    </w:p>
    <w:p w14:paraId="3217FEA4" w14:textId="77777777" w:rsidR="004152A7" w:rsidRPr="006E4EAE" w:rsidRDefault="004152A7"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4E720290" w14:textId="77777777" w:rsidR="005607D0" w:rsidRPr="006E4EAE" w:rsidRDefault="004152A7" w:rsidP="006E4EAE">
      <w:pPr>
        <w:widowControl/>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lastRenderedPageBreak/>
        <w:t>Provide regional staff with a general</w:t>
      </w:r>
      <w:r w:rsidR="00587F79" w:rsidRPr="006E4EAE">
        <w:rPr>
          <w:rFonts w:cs="Arial"/>
          <w:color w:val="000000"/>
          <w:sz w:val="22"/>
          <w:szCs w:val="22"/>
        </w:rPr>
        <w:t xml:space="preserve"> expectation t</w:t>
      </w:r>
      <w:r w:rsidR="00541AF7" w:rsidRPr="006E4EAE">
        <w:rPr>
          <w:rFonts w:cs="Arial"/>
          <w:color w:val="000000"/>
          <w:sz w:val="22"/>
          <w:szCs w:val="22"/>
        </w:rPr>
        <w:t>o</w:t>
      </w:r>
      <w:r w:rsidR="00587F79" w:rsidRPr="006E4EAE">
        <w:rPr>
          <w:rFonts w:cs="Arial"/>
          <w:color w:val="000000"/>
          <w:sz w:val="22"/>
          <w:szCs w:val="22"/>
        </w:rPr>
        <w:t xml:space="preserve"> balance the </w:t>
      </w:r>
      <w:r w:rsidRPr="006E4EAE">
        <w:rPr>
          <w:rFonts w:cs="Arial"/>
          <w:color w:val="000000"/>
          <w:sz w:val="22"/>
          <w:szCs w:val="22"/>
        </w:rPr>
        <w:t>amount of time and resources</w:t>
      </w:r>
      <w:r w:rsidR="00587F79" w:rsidRPr="006E4EAE">
        <w:rPr>
          <w:rFonts w:cs="Arial"/>
          <w:color w:val="000000"/>
          <w:sz w:val="22"/>
          <w:szCs w:val="22"/>
        </w:rPr>
        <w:t xml:space="preserve"> allocated in</w:t>
      </w:r>
      <w:r w:rsidRPr="006E4EAE">
        <w:rPr>
          <w:rFonts w:cs="Arial"/>
          <w:color w:val="000000"/>
          <w:sz w:val="22"/>
          <w:szCs w:val="22"/>
        </w:rPr>
        <w:t xml:space="preserve"> determining the safety significance of an inspection finding</w:t>
      </w:r>
      <w:r w:rsidR="00587F79" w:rsidRPr="006E4EAE">
        <w:rPr>
          <w:rFonts w:cs="Arial"/>
          <w:color w:val="000000"/>
          <w:sz w:val="22"/>
          <w:szCs w:val="22"/>
        </w:rPr>
        <w:t xml:space="preserve"> and the goal of providing a timely response.</w:t>
      </w:r>
    </w:p>
    <w:p w14:paraId="55A0DDEC" w14:textId="77777777" w:rsidR="005607D0" w:rsidRPr="006E4EAE" w:rsidRDefault="005607D0" w:rsidP="006E4EAE">
      <w:pPr>
        <w:pStyle w:val="ListParagraph"/>
        <w:rPr>
          <w:rFonts w:cs="Arial"/>
          <w:sz w:val="22"/>
          <w:szCs w:val="22"/>
        </w:rPr>
      </w:pPr>
    </w:p>
    <w:p w14:paraId="1051A34D" w14:textId="16259DAD" w:rsidR="008A5F64" w:rsidRPr="006E4EAE" w:rsidRDefault="005607D0" w:rsidP="006E4EAE">
      <w:pPr>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sz w:val="22"/>
          <w:szCs w:val="22"/>
        </w:rPr>
        <w:t xml:space="preserve">Communicate with licensee management on potentially </w:t>
      </w:r>
      <w:r w:rsidR="00422E20" w:rsidRPr="006E4EAE">
        <w:rPr>
          <w:rFonts w:cs="Arial"/>
          <w:sz w:val="22"/>
          <w:szCs w:val="22"/>
        </w:rPr>
        <w:t>GTG</w:t>
      </w:r>
      <w:r w:rsidRPr="006E4EAE">
        <w:rPr>
          <w:rFonts w:cs="Arial"/>
          <w:sz w:val="22"/>
          <w:szCs w:val="22"/>
        </w:rPr>
        <w:t xml:space="preserve"> inspection findings consistent with the IFRB process outlined in IMC 0609</w:t>
      </w:r>
      <w:r w:rsidR="00487471">
        <w:rPr>
          <w:rFonts w:cs="Arial"/>
          <w:sz w:val="22"/>
          <w:szCs w:val="22"/>
        </w:rPr>
        <w:t>,</w:t>
      </w:r>
      <w:r w:rsidRPr="006E4EAE">
        <w:rPr>
          <w:rFonts w:cs="Arial"/>
          <w:sz w:val="22"/>
          <w:szCs w:val="22"/>
        </w:rPr>
        <w:t xml:space="preserve"> Attachment 5.</w:t>
      </w:r>
    </w:p>
    <w:p w14:paraId="56954E16" w14:textId="77777777" w:rsidR="005607D0" w:rsidRPr="006E4EAE" w:rsidRDefault="005607D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p>
    <w:p w14:paraId="26F2756D" w14:textId="11DE0EB8"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cs="Arial"/>
          <w:color w:val="000000"/>
          <w:sz w:val="22"/>
          <w:szCs w:val="22"/>
        </w:rPr>
      </w:pPr>
      <w:r w:rsidRPr="006E4EAE">
        <w:rPr>
          <w:rFonts w:cs="Arial"/>
          <w:color w:val="000000"/>
          <w:sz w:val="22"/>
          <w:szCs w:val="22"/>
        </w:rPr>
        <w:t>0</w:t>
      </w:r>
      <w:r w:rsidR="00F07F71" w:rsidRPr="006E4EAE">
        <w:rPr>
          <w:rFonts w:cs="Arial"/>
          <w:color w:val="000000"/>
          <w:sz w:val="22"/>
          <w:szCs w:val="22"/>
        </w:rPr>
        <w:t>5</w:t>
      </w:r>
      <w:r w:rsidRPr="006E4EAE">
        <w:rPr>
          <w:rFonts w:cs="Arial"/>
          <w:color w:val="000000"/>
          <w:sz w:val="22"/>
          <w:szCs w:val="22"/>
        </w:rPr>
        <w:t>.0</w:t>
      </w:r>
      <w:r w:rsidR="00F331E1" w:rsidRPr="006E4EAE">
        <w:rPr>
          <w:rFonts w:cs="Arial"/>
          <w:color w:val="000000"/>
          <w:sz w:val="22"/>
          <w:szCs w:val="22"/>
        </w:rPr>
        <w:t>9</w:t>
      </w:r>
      <w:r w:rsidRPr="006E4EAE">
        <w:rPr>
          <w:rFonts w:cs="Arial"/>
          <w:color w:val="000000"/>
          <w:sz w:val="22"/>
          <w:szCs w:val="22"/>
        </w:rPr>
        <w:tab/>
      </w:r>
      <w:r w:rsidRPr="006E4EAE">
        <w:rPr>
          <w:rFonts w:cs="Arial"/>
          <w:color w:val="000000"/>
          <w:sz w:val="22"/>
          <w:szCs w:val="22"/>
          <w:u w:val="single"/>
        </w:rPr>
        <w:t>Senior Reactor Analysts</w:t>
      </w:r>
      <w:r w:rsidR="001E2177" w:rsidRPr="006E4EAE">
        <w:rPr>
          <w:rFonts w:cs="Arial"/>
          <w:color w:val="000000"/>
          <w:sz w:val="22"/>
          <w:szCs w:val="22"/>
          <w:u w:val="single"/>
        </w:rPr>
        <w:t xml:space="preserve"> (SRAs)</w:t>
      </w:r>
      <w:r w:rsidR="00817973" w:rsidRPr="006E4EAE">
        <w:rPr>
          <w:rFonts w:cs="Arial"/>
          <w:color w:val="000000"/>
          <w:sz w:val="22"/>
          <w:szCs w:val="22"/>
        </w:rPr>
        <w:t>.</w:t>
      </w:r>
    </w:p>
    <w:p w14:paraId="3E8F8FC5"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0CBF0E0" w14:textId="66BE705F" w:rsidR="00D417F5" w:rsidRPr="006E4EAE" w:rsidRDefault="008A5F64" w:rsidP="006E4EAE">
      <w:pPr>
        <w:widowControl/>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Support NRC objectives related to the utilization of risk insights in the reactor inspection program</w:t>
      </w:r>
      <w:r w:rsidR="008141FA" w:rsidRPr="006E4EAE">
        <w:rPr>
          <w:rFonts w:cs="Arial"/>
          <w:color w:val="000000"/>
          <w:sz w:val="22"/>
          <w:szCs w:val="22"/>
        </w:rPr>
        <w:t>, the SDP, and other</w:t>
      </w:r>
      <w:r w:rsidRPr="006E4EAE">
        <w:rPr>
          <w:rFonts w:cs="Arial"/>
          <w:color w:val="000000"/>
          <w:sz w:val="22"/>
          <w:szCs w:val="22"/>
        </w:rPr>
        <w:t xml:space="preserve"> risk-informed </w:t>
      </w:r>
      <w:r w:rsidR="008141FA" w:rsidRPr="006E4EAE">
        <w:rPr>
          <w:rFonts w:cs="Arial"/>
          <w:color w:val="000000"/>
          <w:sz w:val="22"/>
          <w:szCs w:val="22"/>
        </w:rPr>
        <w:t xml:space="preserve">applications in the </w:t>
      </w:r>
      <w:r w:rsidRPr="006E4EAE">
        <w:rPr>
          <w:rFonts w:cs="Arial"/>
          <w:color w:val="000000"/>
          <w:sz w:val="22"/>
          <w:szCs w:val="22"/>
        </w:rPr>
        <w:t>ROP.</w:t>
      </w:r>
    </w:p>
    <w:p w14:paraId="2EE868A1" w14:textId="77777777" w:rsidR="00041575" w:rsidRPr="006E4EAE" w:rsidRDefault="00041575"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color w:val="000000"/>
          <w:sz w:val="22"/>
          <w:szCs w:val="22"/>
        </w:rPr>
      </w:pPr>
    </w:p>
    <w:p w14:paraId="5F2A9561" w14:textId="53BA1F74" w:rsidR="00D4062B" w:rsidRPr="006E4EAE" w:rsidRDefault="00DA740C" w:rsidP="006E4EAE">
      <w:pPr>
        <w:widowControl/>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Provide regional management with updates on the expected amount of resources needed to appropriately characterize the safety significance of an inspection finding.</w:t>
      </w:r>
    </w:p>
    <w:p w14:paraId="7FB19D40" w14:textId="77777777" w:rsidR="00172899" w:rsidRPr="006E4EAE" w:rsidRDefault="0017289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EEFF6AF" w14:textId="6E046E2C" w:rsidR="0066018E" w:rsidRPr="006E4EAE" w:rsidRDefault="008A5F64" w:rsidP="006E4EAE">
      <w:pPr>
        <w:widowControl/>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Support the specific objectives as presented in Attachment </w:t>
      </w:r>
      <w:r w:rsidR="0064538B" w:rsidRPr="006E4EAE">
        <w:rPr>
          <w:rFonts w:cs="Arial"/>
          <w:color w:val="000000"/>
          <w:sz w:val="22"/>
          <w:szCs w:val="22"/>
        </w:rPr>
        <w:t xml:space="preserve">3 to this </w:t>
      </w:r>
      <w:r w:rsidR="00892521" w:rsidRPr="006E4EAE">
        <w:rPr>
          <w:rFonts w:cs="Arial"/>
          <w:color w:val="000000"/>
          <w:sz w:val="22"/>
          <w:szCs w:val="22"/>
        </w:rPr>
        <w:t>IMC</w:t>
      </w:r>
      <w:r w:rsidR="0064538B" w:rsidRPr="006E4EAE">
        <w:rPr>
          <w:rFonts w:cs="Arial"/>
          <w:color w:val="000000"/>
          <w:sz w:val="22"/>
          <w:szCs w:val="22"/>
        </w:rPr>
        <w:t>.</w:t>
      </w:r>
    </w:p>
    <w:p w14:paraId="40837293" w14:textId="77777777" w:rsidR="00DF48D0" w:rsidRPr="006E4EAE" w:rsidRDefault="00DF48D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31CBC25" w14:textId="77777777" w:rsidR="003535FA" w:rsidRPr="006E4EAE" w:rsidRDefault="003535FA"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6666599" w14:textId="72B8EB90"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6</w:t>
      </w:r>
      <w:r w:rsidRPr="006E4EAE">
        <w:rPr>
          <w:rFonts w:cs="Arial"/>
          <w:color w:val="000000"/>
          <w:sz w:val="22"/>
          <w:szCs w:val="22"/>
        </w:rPr>
        <w:tab/>
      </w:r>
      <w:r w:rsidR="002F4870" w:rsidRPr="006E4EAE">
        <w:rPr>
          <w:rFonts w:cs="Arial"/>
          <w:color w:val="000000"/>
          <w:sz w:val="22"/>
          <w:szCs w:val="22"/>
        </w:rPr>
        <w:t xml:space="preserve">SIGNIFICANCE AND </w:t>
      </w:r>
      <w:r w:rsidRPr="006E4EAE">
        <w:rPr>
          <w:rFonts w:cs="Arial"/>
          <w:color w:val="000000"/>
          <w:sz w:val="22"/>
          <w:szCs w:val="22"/>
        </w:rPr>
        <w:t>ENFORCEMENT REVIEW PANEL PROCEDURES</w:t>
      </w:r>
    </w:p>
    <w:p w14:paraId="01547A4C"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0E475AD" w14:textId="3C1EAF9E"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The following basic process is described in detail in </w:t>
      </w:r>
      <w:r w:rsidR="00A378EE" w:rsidRPr="006E4EAE">
        <w:rPr>
          <w:rFonts w:cs="Arial"/>
          <w:color w:val="000000"/>
          <w:sz w:val="22"/>
          <w:szCs w:val="22"/>
        </w:rPr>
        <w:t>IMC 0609</w:t>
      </w:r>
      <w:r w:rsidR="00487471">
        <w:rPr>
          <w:rFonts w:cs="Arial"/>
          <w:color w:val="000000"/>
          <w:sz w:val="22"/>
          <w:szCs w:val="22"/>
        </w:rPr>
        <w:t>,</w:t>
      </w:r>
      <w:r w:rsidR="00A378EE" w:rsidRPr="006E4EAE">
        <w:rPr>
          <w:rFonts w:cs="Arial"/>
          <w:color w:val="000000"/>
          <w:sz w:val="22"/>
          <w:szCs w:val="22"/>
        </w:rPr>
        <w:t xml:space="preserve"> </w:t>
      </w:r>
      <w:r w:rsidRPr="006E4EAE">
        <w:rPr>
          <w:rFonts w:cs="Arial"/>
          <w:color w:val="000000"/>
          <w:sz w:val="22"/>
          <w:szCs w:val="22"/>
        </w:rPr>
        <w:t>Attachment</w:t>
      </w:r>
      <w:r w:rsidR="00A378EE" w:rsidRPr="006E4EAE">
        <w:rPr>
          <w:rFonts w:cs="Arial"/>
          <w:color w:val="000000"/>
          <w:sz w:val="22"/>
          <w:szCs w:val="22"/>
        </w:rPr>
        <w:t xml:space="preserve"> 1, “Significance and Enforcement Review Panel</w:t>
      </w:r>
      <w:r w:rsidR="00FD178B" w:rsidRPr="006E4EAE">
        <w:rPr>
          <w:rFonts w:cs="Arial"/>
          <w:color w:val="000000"/>
          <w:sz w:val="22"/>
          <w:szCs w:val="22"/>
        </w:rPr>
        <w:t xml:space="preserve"> Process</w:t>
      </w:r>
      <w:r w:rsidRPr="006E4EAE">
        <w:rPr>
          <w:rFonts w:cs="Arial"/>
          <w:color w:val="000000"/>
          <w:sz w:val="22"/>
          <w:szCs w:val="22"/>
        </w:rPr>
        <w:t>.</w:t>
      </w:r>
      <w:r w:rsidR="00A378EE" w:rsidRPr="006E4EAE">
        <w:rPr>
          <w:rFonts w:cs="Arial"/>
          <w:color w:val="000000"/>
          <w:sz w:val="22"/>
          <w:szCs w:val="22"/>
        </w:rPr>
        <w:t>”</w:t>
      </w:r>
    </w:p>
    <w:p w14:paraId="77832CEF"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FECE103" w14:textId="0027078A" w:rsidR="00D4062B"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.01</w:t>
      </w:r>
      <w:r w:rsidRPr="006E4EAE">
        <w:rPr>
          <w:rFonts w:cs="Arial"/>
          <w:color w:val="000000"/>
          <w:sz w:val="22"/>
          <w:szCs w:val="22"/>
        </w:rPr>
        <w:tab/>
      </w:r>
      <w:r w:rsidRPr="006E4EAE">
        <w:rPr>
          <w:rFonts w:cs="Arial"/>
          <w:color w:val="000000"/>
          <w:sz w:val="22"/>
          <w:szCs w:val="22"/>
          <w:u w:val="single"/>
        </w:rPr>
        <w:t xml:space="preserve">Development of </w:t>
      </w:r>
      <w:r w:rsidR="00CF2C97" w:rsidRPr="006E4EAE">
        <w:rPr>
          <w:rFonts w:cs="Arial"/>
          <w:color w:val="000000"/>
          <w:sz w:val="22"/>
          <w:szCs w:val="22"/>
          <w:u w:val="single"/>
        </w:rPr>
        <w:t xml:space="preserve">and Initial Characterization of </w:t>
      </w:r>
      <w:r w:rsidRPr="006E4EAE">
        <w:rPr>
          <w:rFonts w:cs="Arial"/>
          <w:color w:val="000000"/>
          <w:sz w:val="22"/>
          <w:szCs w:val="22"/>
          <w:u w:val="single"/>
        </w:rPr>
        <w:t>Inspection Findings</w:t>
      </w:r>
      <w:r w:rsidRPr="006E4EAE">
        <w:rPr>
          <w:rFonts w:cs="Arial"/>
          <w:color w:val="000000"/>
          <w:sz w:val="22"/>
          <w:szCs w:val="22"/>
        </w:rPr>
        <w:t xml:space="preserve">.  </w:t>
      </w:r>
      <w:r w:rsidR="00CF2C97" w:rsidRPr="006E4EAE">
        <w:rPr>
          <w:rFonts w:cs="Arial"/>
          <w:color w:val="000000"/>
          <w:sz w:val="22"/>
          <w:szCs w:val="22"/>
        </w:rPr>
        <w:t xml:space="preserve">Initial significance determination is normally performed by the inspector using </w:t>
      </w:r>
      <w:r w:rsidR="006959E2" w:rsidRPr="006E4EAE">
        <w:rPr>
          <w:rFonts w:cs="Arial"/>
          <w:color w:val="000000"/>
          <w:sz w:val="22"/>
          <w:szCs w:val="22"/>
        </w:rPr>
        <w:t>IMC 0609, Attachment 4</w:t>
      </w:r>
      <w:r w:rsidR="00CF2C97" w:rsidRPr="006E4EAE">
        <w:rPr>
          <w:rFonts w:cs="Arial"/>
          <w:color w:val="000000"/>
          <w:sz w:val="22"/>
          <w:szCs w:val="22"/>
        </w:rPr>
        <w:t>, “Initial Characterization</w:t>
      </w:r>
      <w:r w:rsidR="006959E2" w:rsidRPr="006E4EAE">
        <w:rPr>
          <w:rFonts w:cs="Arial"/>
          <w:color w:val="000000"/>
          <w:sz w:val="22"/>
          <w:szCs w:val="22"/>
        </w:rPr>
        <w:t xml:space="preserve"> of Findings</w:t>
      </w:r>
      <w:r w:rsidR="00487471">
        <w:rPr>
          <w:rFonts w:cs="Arial"/>
          <w:color w:val="000000"/>
          <w:sz w:val="22"/>
          <w:szCs w:val="22"/>
        </w:rPr>
        <w:t>,</w:t>
      </w:r>
      <w:r w:rsidR="00CF2C97" w:rsidRPr="006E4EAE">
        <w:rPr>
          <w:rFonts w:cs="Arial"/>
          <w:color w:val="000000"/>
          <w:sz w:val="22"/>
          <w:szCs w:val="22"/>
        </w:rPr>
        <w:t>”</w:t>
      </w:r>
      <w:r w:rsidR="006959E2" w:rsidRPr="006E4EAE">
        <w:rPr>
          <w:rFonts w:cs="Arial"/>
          <w:color w:val="000000"/>
          <w:sz w:val="22"/>
          <w:szCs w:val="22"/>
        </w:rPr>
        <w:t xml:space="preserve"> and the app</w:t>
      </w:r>
      <w:r w:rsidR="00330AAA" w:rsidRPr="006E4EAE">
        <w:rPr>
          <w:rFonts w:cs="Arial"/>
          <w:color w:val="000000"/>
          <w:sz w:val="22"/>
          <w:szCs w:val="22"/>
        </w:rPr>
        <w:t>licable</w:t>
      </w:r>
      <w:r w:rsidR="006959E2" w:rsidRPr="006E4EAE">
        <w:rPr>
          <w:rFonts w:cs="Arial"/>
          <w:color w:val="000000"/>
          <w:sz w:val="22"/>
          <w:szCs w:val="22"/>
        </w:rPr>
        <w:t xml:space="preserve"> appendix of IMC 0609.</w:t>
      </w:r>
      <w:r w:rsidR="002A5146" w:rsidRPr="006E4EAE">
        <w:rPr>
          <w:rFonts w:cs="Arial"/>
          <w:color w:val="000000"/>
          <w:sz w:val="22"/>
          <w:szCs w:val="22"/>
        </w:rPr>
        <w:t xml:space="preserve">  Once an inspection finding is determined to not </w:t>
      </w:r>
      <w:r w:rsidR="00815EEA" w:rsidRPr="006E4EAE">
        <w:rPr>
          <w:rFonts w:cs="Arial"/>
          <w:color w:val="000000"/>
          <w:sz w:val="22"/>
          <w:szCs w:val="22"/>
        </w:rPr>
        <w:t xml:space="preserve">initially </w:t>
      </w:r>
      <w:r w:rsidR="002A5146" w:rsidRPr="006E4EAE">
        <w:rPr>
          <w:rFonts w:cs="Arial"/>
          <w:color w:val="000000"/>
          <w:sz w:val="22"/>
          <w:szCs w:val="22"/>
        </w:rPr>
        <w:t>screen as Green</w:t>
      </w:r>
      <w:r w:rsidR="00FF6F28" w:rsidRPr="006E4EAE">
        <w:rPr>
          <w:rFonts w:cs="Arial"/>
          <w:color w:val="000000"/>
          <w:sz w:val="22"/>
          <w:szCs w:val="22"/>
        </w:rPr>
        <w:t xml:space="preserve">, </w:t>
      </w:r>
      <w:r w:rsidR="0066018E" w:rsidRPr="006E4EAE">
        <w:rPr>
          <w:rFonts w:cs="Arial"/>
          <w:color w:val="000000"/>
          <w:sz w:val="22"/>
          <w:szCs w:val="22"/>
        </w:rPr>
        <w:t xml:space="preserve">convening the </w:t>
      </w:r>
      <w:r w:rsidR="005607D0" w:rsidRPr="006E4EAE">
        <w:rPr>
          <w:rFonts w:cs="Arial"/>
          <w:color w:val="000000"/>
          <w:sz w:val="22"/>
          <w:szCs w:val="22"/>
        </w:rPr>
        <w:t>I</w:t>
      </w:r>
      <w:r w:rsidR="002A5146" w:rsidRPr="006E4EAE">
        <w:rPr>
          <w:rFonts w:cs="Arial"/>
          <w:color w:val="000000"/>
          <w:sz w:val="22"/>
          <w:szCs w:val="22"/>
        </w:rPr>
        <w:t xml:space="preserve">FRB </w:t>
      </w:r>
      <w:r w:rsidR="0066018E" w:rsidRPr="006E4EAE">
        <w:rPr>
          <w:rFonts w:cs="Arial"/>
          <w:color w:val="000000"/>
          <w:sz w:val="22"/>
          <w:szCs w:val="22"/>
        </w:rPr>
        <w:t xml:space="preserve">shall be considered </w:t>
      </w:r>
      <w:r w:rsidR="00250D67" w:rsidRPr="006E4EAE">
        <w:rPr>
          <w:rFonts w:cs="Arial"/>
          <w:sz w:val="22"/>
          <w:szCs w:val="22"/>
        </w:rPr>
        <w:t>to ensure alignment on the performance deficiency, the inspection finding, any proposed violation</w:t>
      </w:r>
      <w:r w:rsidR="00FF6F28" w:rsidRPr="006E4EAE">
        <w:rPr>
          <w:rFonts w:cs="Arial"/>
          <w:sz w:val="22"/>
          <w:szCs w:val="22"/>
        </w:rPr>
        <w:t>(s)</w:t>
      </w:r>
      <w:r w:rsidR="00717783" w:rsidRPr="006E4EAE">
        <w:rPr>
          <w:rFonts w:cs="Arial"/>
          <w:sz w:val="22"/>
          <w:szCs w:val="22"/>
        </w:rPr>
        <w:t>,</w:t>
      </w:r>
      <w:r w:rsidR="00FF6F28" w:rsidRPr="006E4EAE">
        <w:rPr>
          <w:rFonts w:cs="Arial"/>
          <w:sz w:val="22"/>
          <w:szCs w:val="22"/>
        </w:rPr>
        <w:t xml:space="preserve"> </w:t>
      </w:r>
      <w:r w:rsidR="00FF6F28" w:rsidRPr="006E4EAE">
        <w:rPr>
          <w:rFonts w:cs="Arial"/>
          <w:color w:val="000000"/>
          <w:sz w:val="22"/>
          <w:szCs w:val="22"/>
        </w:rPr>
        <w:t xml:space="preserve">and </w:t>
      </w:r>
      <w:r w:rsidR="002A5146" w:rsidRPr="006E4EAE">
        <w:rPr>
          <w:rFonts w:cs="Arial"/>
          <w:color w:val="000000"/>
          <w:sz w:val="22"/>
          <w:szCs w:val="22"/>
        </w:rPr>
        <w:t xml:space="preserve">the actions and timeframes to determine the preliminary significance.  </w:t>
      </w:r>
      <w:r w:rsidR="00815EEA" w:rsidRPr="006E4EAE">
        <w:rPr>
          <w:rFonts w:cs="Arial"/>
          <w:color w:val="000000"/>
          <w:sz w:val="22"/>
          <w:szCs w:val="22"/>
        </w:rPr>
        <w:t xml:space="preserve">Detailed risk information need not be developed in advance of the IFRB.  </w:t>
      </w:r>
      <w:r w:rsidR="002A5146" w:rsidRPr="006E4EAE">
        <w:rPr>
          <w:rFonts w:cs="Arial"/>
          <w:color w:val="000000"/>
          <w:sz w:val="22"/>
          <w:szCs w:val="22"/>
        </w:rPr>
        <w:t>Refer to IMC 0609</w:t>
      </w:r>
      <w:ins w:id="17" w:author="Aird, David" w:date="2020-01-13T09:02:00Z">
        <w:r w:rsidR="00D91BF5">
          <w:rPr>
            <w:rFonts w:cs="Arial"/>
            <w:color w:val="000000"/>
            <w:sz w:val="22"/>
            <w:szCs w:val="22"/>
          </w:rPr>
          <w:t>, Attachment 5</w:t>
        </w:r>
      </w:ins>
      <w:r w:rsidR="00151FDD" w:rsidRPr="006E4EAE">
        <w:rPr>
          <w:rFonts w:cs="Arial"/>
          <w:color w:val="000000"/>
          <w:sz w:val="22"/>
          <w:szCs w:val="22"/>
        </w:rPr>
        <w:t>, “Inspection Finding Review Board</w:t>
      </w:r>
      <w:r w:rsidR="00487471">
        <w:rPr>
          <w:rFonts w:cs="Arial"/>
          <w:color w:val="000000"/>
          <w:sz w:val="22"/>
          <w:szCs w:val="22"/>
        </w:rPr>
        <w:t>,</w:t>
      </w:r>
      <w:r w:rsidR="00151FDD" w:rsidRPr="006E4EAE">
        <w:rPr>
          <w:rFonts w:cs="Arial"/>
          <w:color w:val="000000"/>
          <w:sz w:val="22"/>
          <w:szCs w:val="22"/>
        </w:rPr>
        <w:t xml:space="preserve">” </w:t>
      </w:r>
      <w:r w:rsidR="002A5146" w:rsidRPr="006E4EAE">
        <w:rPr>
          <w:rFonts w:cs="Arial"/>
          <w:color w:val="000000"/>
          <w:sz w:val="22"/>
          <w:szCs w:val="22"/>
        </w:rPr>
        <w:t>for additional</w:t>
      </w:r>
      <w:r w:rsidR="00FF52D3" w:rsidRPr="006E4EAE">
        <w:rPr>
          <w:rFonts w:cs="Arial"/>
          <w:color w:val="000000"/>
          <w:sz w:val="22"/>
          <w:szCs w:val="22"/>
        </w:rPr>
        <w:t xml:space="preserve"> </w:t>
      </w:r>
      <w:r w:rsidR="002A5146" w:rsidRPr="006E4EAE">
        <w:rPr>
          <w:rFonts w:cs="Arial"/>
          <w:color w:val="000000"/>
          <w:sz w:val="22"/>
          <w:szCs w:val="22"/>
        </w:rPr>
        <w:t>guidance.</w:t>
      </w:r>
    </w:p>
    <w:p w14:paraId="4D810D9A" w14:textId="77777777" w:rsidR="00D4062B" w:rsidRPr="006E4EAE" w:rsidRDefault="00D4062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AF39ACB" w14:textId="26920969"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.02</w:t>
      </w:r>
      <w:r w:rsidRPr="006E4EAE">
        <w:rPr>
          <w:rFonts w:cs="Arial"/>
          <w:color w:val="000000"/>
          <w:sz w:val="22"/>
          <w:szCs w:val="22"/>
        </w:rPr>
        <w:tab/>
      </w:r>
      <w:r w:rsidR="00D9659B" w:rsidRPr="006E4EAE">
        <w:rPr>
          <w:rFonts w:cs="Arial"/>
          <w:color w:val="000000"/>
          <w:sz w:val="22"/>
          <w:szCs w:val="22"/>
          <w:u w:val="single"/>
        </w:rPr>
        <w:t xml:space="preserve">Preliminary </w:t>
      </w:r>
      <w:r w:rsidRPr="006E4EAE">
        <w:rPr>
          <w:rFonts w:cs="Arial"/>
          <w:color w:val="000000"/>
          <w:sz w:val="22"/>
          <w:szCs w:val="22"/>
          <w:u w:val="single"/>
        </w:rPr>
        <w:t>Significance</w:t>
      </w:r>
      <w:r w:rsidR="00E3493B" w:rsidRPr="006E4EAE">
        <w:rPr>
          <w:rFonts w:cs="Arial"/>
          <w:color w:val="000000"/>
          <w:sz w:val="22"/>
          <w:szCs w:val="22"/>
          <w:u w:val="single"/>
        </w:rPr>
        <w:t xml:space="preserve"> Review</w:t>
      </w:r>
      <w:r w:rsidR="00FD1050" w:rsidRPr="006E4EAE">
        <w:rPr>
          <w:rFonts w:cs="Arial"/>
          <w:color w:val="000000"/>
          <w:sz w:val="22"/>
          <w:szCs w:val="22"/>
          <w:u w:val="single"/>
        </w:rPr>
        <w:t xml:space="preserve"> and Decision</w:t>
      </w:r>
      <w:r w:rsidRPr="006E4EAE">
        <w:rPr>
          <w:rFonts w:cs="Arial"/>
          <w:color w:val="000000"/>
          <w:sz w:val="22"/>
          <w:szCs w:val="22"/>
        </w:rPr>
        <w:t>.</w:t>
      </w:r>
      <w:r w:rsidR="00582E4B" w:rsidRPr="006E4EAE">
        <w:rPr>
          <w:rFonts w:cs="Arial"/>
          <w:color w:val="000000"/>
          <w:sz w:val="22"/>
          <w:szCs w:val="22"/>
        </w:rPr>
        <w:t xml:space="preserve">  </w:t>
      </w:r>
      <w:r w:rsidR="00056AE8" w:rsidRPr="006E4EAE">
        <w:rPr>
          <w:rFonts w:cs="Arial"/>
          <w:color w:val="000000"/>
          <w:sz w:val="22"/>
          <w:szCs w:val="22"/>
        </w:rPr>
        <w:t>A</w:t>
      </w:r>
      <w:r w:rsidR="00606A38" w:rsidRPr="006E4EAE">
        <w:rPr>
          <w:rFonts w:cs="Arial"/>
          <w:color w:val="000000"/>
          <w:sz w:val="22"/>
          <w:szCs w:val="22"/>
        </w:rPr>
        <w:t>ny finding</w:t>
      </w:r>
      <w:r w:rsidR="004249DB" w:rsidRPr="006E4EAE">
        <w:rPr>
          <w:rFonts w:cs="Arial"/>
          <w:color w:val="000000"/>
          <w:sz w:val="22"/>
          <w:szCs w:val="22"/>
        </w:rPr>
        <w:t xml:space="preserve"> </w:t>
      </w:r>
      <w:r w:rsidRPr="006E4EAE">
        <w:rPr>
          <w:rFonts w:cs="Arial"/>
          <w:color w:val="000000"/>
          <w:sz w:val="22"/>
          <w:szCs w:val="22"/>
        </w:rPr>
        <w:t xml:space="preserve">with </w:t>
      </w:r>
      <w:r w:rsidR="004249DB" w:rsidRPr="006E4EAE">
        <w:rPr>
          <w:rFonts w:cs="Arial"/>
          <w:color w:val="000000"/>
          <w:sz w:val="22"/>
          <w:szCs w:val="22"/>
        </w:rPr>
        <w:t xml:space="preserve">a </w:t>
      </w:r>
      <w:r w:rsidR="00FD1050" w:rsidRPr="006E4EAE">
        <w:rPr>
          <w:rFonts w:cs="Arial"/>
          <w:color w:val="000000"/>
          <w:sz w:val="22"/>
          <w:szCs w:val="22"/>
        </w:rPr>
        <w:t xml:space="preserve">pending </w:t>
      </w:r>
      <w:r w:rsidRPr="006E4EAE">
        <w:rPr>
          <w:rFonts w:cs="Arial"/>
          <w:color w:val="000000"/>
          <w:sz w:val="22"/>
          <w:szCs w:val="22"/>
        </w:rPr>
        <w:t>significance</w:t>
      </w:r>
      <w:r w:rsidR="00B75060" w:rsidRPr="006E4EAE">
        <w:rPr>
          <w:rFonts w:cs="Arial"/>
          <w:color w:val="000000"/>
          <w:sz w:val="22"/>
          <w:szCs w:val="22"/>
        </w:rPr>
        <w:t xml:space="preserve"> (see IMC 0612 for definition)</w:t>
      </w:r>
      <w:r w:rsidRPr="006E4EAE">
        <w:rPr>
          <w:rFonts w:cs="Arial"/>
          <w:color w:val="000000"/>
          <w:sz w:val="22"/>
          <w:szCs w:val="22"/>
        </w:rPr>
        <w:t xml:space="preserve"> of White, Yellow, Red</w:t>
      </w:r>
      <w:r w:rsidR="00155FE4" w:rsidRPr="006E4EAE">
        <w:rPr>
          <w:rFonts w:cs="Arial"/>
          <w:color w:val="000000"/>
          <w:sz w:val="22"/>
          <w:szCs w:val="22"/>
        </w:rPr>
        <w:t xml:space="preserve">, or </w:t>
      </w:r>
      <w:r w:rsidR="0041253A" w:rsidRPr="006E4EAE">
        <w:rPr>
          <w:rFonts w:cs="Arial"/>
          <w:color w:val="000000"/>
          <w:sz w:val="22"/>
          <w:szCs w:val="22"/>
        </w:rPr>
        <w:t>GTG</w:t>
      </w:r>
      <w:r w:rsidR="001D0D76" w:rsidRPr="006E4EAE">
        <w:rPr>
          <w:rFonts w:cs="Arial"/>
          <w:color w:val="000000"/>
          <w:sz w:val="22"/>
          <w:szCs w:val="22"/>
        </w:rPr>
        <w:t>,</w:t>
      </w:r>
      <w:r w:rsidR="00606A38" w:rsidRPr="006E4EAE">
        <w:rPr>
          <w:rFonts w:cs="Arial"/>
          <w:color w:val="000000"/>
          <w:sz w:val="22"/>
          <w:szCs w:val="22"/>
        </w:rPr>
        <w:t xml:space="preserve"> </w:t>
      </w:r>
      <w:r w:rsidR="0066018E" w:rsidRPr="006E4EAE">
        <w:rPr>
          <w:rFonts w:cs="Arial"/>
          <w:color w:val="000000"/>
          <w:sz w:val="22"/>
          <w:szCs w:val="22"/>
        </w:rPr>
        <w:t xml:space="preserve">shall </w:t>
      </w:r>
      <w:r w:rsidRPr="006E4EAE">
        <w:rPr>
          <w:rFonts w:cs="Arial"/>
          <w:color w:val="000000"/>
          <w:sz w:val="22"/>
          <w:szCs w:val="22"/>
        </w:rPr>
        <w:t xml:space="preserve">be reviewed </w:t>
      </w:r>
      <w:r w:rsidR="00FD1050" w:rsidRPr="006E4EAE">
        <w:rPr>
          <w:rFonts w:cs="Arial"/>
          <w:color w:val="000000"/>
          <w:sz w:val="22"/>
          <w:szCs w:val="22"/>
        </w:rPr>
        <w:t xml:space="preserve">and decided </w:t>
      </w:r>
      <w:r w:rsidRPr="006E4EAE">
        <w:rPr>
          <w:rFonts w:cs="Arial"/>
          <w:color w:val="000000"/>
          <w:sz w:val="22"/>
          <w:szCs w:val="22"/>
        </w:rPr>
        <w:t>by the SERP</w:t>
      </w:r>
      <w:r w:rsidR="009E486F" w:rsidRPr="006E4EAE">
        <w:rPr>
          <w:rFonts w:cs="Arial"/>
          <w:color w:val="000000"/>
          <w:sz w:val="22"/>
          <w:szCs w:val="22"/>
        </w:rPr>
        <w:t>.</w:t>
      </w:r>
      <w:r w:rsidRPr="006E4EAE">
        <w:rPr>
          <w:rFonts w:cs="Arial"/>
          <w:color w:val="000000"/>
          <w:sz w:val="22"/>
          <w:szCs w:val="22"/>
        </w:rPr>
        <w:t xml:space="preserve">  The result of the SERP review </w:t>
      </w:r>
      <w:r w:rsidR="00FD1050" w:rsidRPr="006E4EAE">
        <w:rPr>
          <w:rFonts w:cs="Arial"/>
          <w:color w:val="000000"/>
          <w:sz w:val="22"/>
          <w:szCs w:val="22"/>
        </w:rPr>
        <w:t xml:space="preserve">and decision </w:t>
      </w:r>
      <w:r w:rsidRPr="006E4EAE">
        <w:rPr>
          <w:rFonts w:cs="Arial"/>
          <w:color w:val="000000"/>
          <w:sz w:val="22"/>
          <w:szCs w:val="22"/>
        </w:rPr>
        <w:t>represents the staff</w:t>
      </w:r>
      <w:r w:rsidR="001705C9" w:rsidRPr="006E4EAE">
        <w:rPr>
          <w:rFonts w:cs="Arial"/>
          <w:color w:val="000000"/>
          <w:sz w:val="22"/>
          <w:szCs w:val="22"/>
        </w:rPr>
        <w:t>’</w:t>
      </w:r>
      <w:r w:rsidRPr="006E4EAE">
        <w:rPr>
          <w:rFonts w:cs="Arial"/>
          <w:color w:val="000000"/>
          <w:sz w:val="22"/>
          <w:szCs w:val="22"/>
        </w:rPr>
        <w:t>s preliminary safety</w:t>
      </w:r>
      <w:r w:rsidR="0066018E" w:rsidRPr="006E4EAE">
        <w:rPr>
          <w:rFonts w:cs="Arial"/>
          <w:color w:val="000000"/>
          <w:sz w:val="22"/>
          <w:szCs w:val="22"/>
        </w:rPr>
        <w:t xml:space="preserve"> </w:t>
      </w:r>
      <w:r w:rsidRPr="006E4EAE">
        <w:rPr>
          <w:rFonts w:cs="Arial"/>
          <w:color w:val="000000"/>
          <w:sz w:val="22"/>
          <w:szCs w:val="22"/>
        </w:rPr>
        <w:t xml:space="preserve">significance </w:t>
      </w:r>
      <w:r w:rsidR="006F69FE" w:rsidRPr="006E4EAE">
        <w:rPr>
          <w:rFonts w:cs="Arial"/>
          <w:color w:val="000000"/>
          <w:sz w:val="22"/>
          <w:szCs w:val="22"/>
        </w:rPr>
        <w:t>characterization</w:t>
      </w:r>
      <w:r w:rsidRPr="006E4EAE">
        <w:rPr>
          <w:rFonts w:cs="Arial"/>
          <w:color w:val="000000"/>
          <w:sz w:val="22"/>
          <w:szCs w:val="22"/>
        </w:rPr>
        <w:t xml:space="preserve">.  However, when a </w:t>
      </w:r>
      <w:r w:rsidR="00FD1050" w:rsidRPr="006E4EAE">
        <w:rPr>
          <w:rFonts w:cs="Arial"/>
          <w:color w:val="000000"/>
          <w:sz w:val="22"/>
          <w:szCs w:val="22"/>
        </w:rPr>
        <w:t xml:space="preserve">pending </w:t>
      </w:r>
      <w:r w:rsidRPr="006E4EAE">
        <w:rPr>
          <w:rFonts w:cs="Arial"/>
          <w:color w:val="000000"/>
          <w:sz w:val="22"/>
          <w:szCs w:val="22"/>
        </w:rPr>
        <w:t>White, Yellow, or Red finding is determined to be Green by the SERP, this will represent a final determination and characterized as such in the inspection report.</w:t>
      </w:r>
    </w:p>
    <w:p w14:paraId="1E865363" w14:textId="77777777" w:rsidR="002F4870" w:rsidRPr="006E4EAE" w:rsidRDefault="002F487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2AC95B8" w14:textId="7AB6A082" w:rsidR="006579C5" w:rsidRPr="006E4EAE" w:rsidRDefault="002F487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.03</w:t>
      </w:r>
      <w:r w:rsidRPr="006E4EAE">
        <w:rPr>
          <w:rFonts w:cs="Arial"/>
          <w:color w:val="000000"/>
          <w:sz w:val="22"/>
          <w:szCs w:val="22"/>
        </w:rPr>
        <w:tab/>
      </w:r>
      <w:r w:rsidRPr="006E4EAE">
        <w:rPr>
          <w:rFonts w:cs="Arial"/>
          <w:color w:val="000000"/>
          <w:sz w:val="22"/>
          <w:szCs w:val="22"/>
          <w:u w:val="single"/>
        </w:rPr>
        <w:t>Planning SERP</w:t>
      </w:r>
      <w:r w:rsidR="008867ED" w:rsidRPr="006E4EAE">
        <w:rPr>
          <w:rFonts w:cs="Arial"/>
          <w:color w:val="000000"/>
          <w:sz w:val="22"/>
          <w:szCs w:val="22"/>
        </w:rPr>
        <w:t>.</w:t>
      </w:r>
      <w:r w:rsidR="0066203F" w:rsidRPr="006E4EAE">
        <w:rPr>
          <w:rFonts w:cs="Arial"/>
          <w:color w:val="000000"/>
          <w:sz w:val="22"/>
          <w:szCs w:val="22"/>
        </w:rPr>
        <w:t xml:space="preserve">  The purpose of the Planning SERP is to ensure the SERP decision-makers achieve alignment on the overall approach to characterize the signific</w:t>
      </w:r>
      <w:r w:rsidR="00AE0F68" w:rsidRPr="006E4EAE">
        <w:rPr>
          <w:rFonts w:cs="Arial"/>
          <w:color w:val="000000"/>
          <w:sz w:val="22"/>
          <w:szCs w:val="22"/>
        </w:rPr>
        <w:t>ance of inspection finding</w:t>
      </w:r>
      <w:r w:rsidR="00A378EE" w:rsidRPr="006E4EAE">
        <w:rPr>
          <w:rFonts w:cs="Arial"/>
          <w:color w:val="000000"/>
          <w:sz w:val="22"/>
          <w:szCs w:val="22"/>
        </w:rPr>
        <w:t>s that are more complex in nature</w:t>
      </w:r>
      <w:r w:rsidR="0044556A" w:rsidRPr="006E4EAE">
        <w:rPr>
          <w:rFonts w:cs="Arial"/>
          <w:color w:val="000000"/>
          <w:sz w:val="22"/>
          <w:szCs w:val="22"/>
        </w:rPr>
        <w:t xml:space="preserve"> and to coordinate </w:t>
      </w:r>
      <w:r w:rsidR="005E7A37" w:rsidRPr="006E4EAE">
        <w:rPr>
          <w:rFonts w:cs="Arial"/>
          <w:color w:val="000000"/>
          <w:sz w:val="22"/>
          <w:szCs w:val="22"/>
        </w:rPr>
        <w:t xml:space="preserve">headquarters </w:t>
      </w:r>
      <w:r w:rsidR="0044556A" w:rsidRPr="006E4EAE">
        <w:rPr>
          <w:rFonts w:cs="Arial"/>
          <w:color w:val="000000"/>
          <w:sz w:val="22"/>
          <w:szCs w:val="22"/>
        </w:rPr>
        <w:t xml:space="preserve">expertise and resources.  </w:t>
      </w:r>
      <w:r w:rsidR="00AE0F68" w:rsidRPr="006E4EAE">
        <w:rPr>
          <w:rFonts w:cs="Arial"/>
          <w:color w:val="000000"/>
          <w:sz w:val="22"/>
          <w:szCs w:val="22"/>
        </w:rPr>
        <w:t xml:space="preserve">Since the SERP decision-makers are involved, the Planning SERP is reserved for cases in which the Sponsor is planning to propose a GTG, White, Yellow, or Red </w:t>
      </w:r>
      <w:r w:rsidR="00C74B15" w:rsidRPr="006E4EAE">
        <w:rPr>
          <w:rFonts w:cs="Arial"/>
          <w:color w:val="000000"/>
          <w:sz w:val="22"/>
          <w:szCs w:val="22"/>
        </w:rPr>
        <w:t>significance characterization.</w:t>
      </w:r>
    </w:p>
    <w:p w14:paraId="2B2F3928"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4FE015C" w14:textId="7F82B340" w:rsidR="002F4870" w:rsidRPr="00DE5973" w:rsidRDefault="0066203F"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DE5973">
        <w:rPr>
          <w:rFonts w:cs="Arial"/>
          <w:color w:val="000000"/>
          <w:sz w:val="22"/>
          <w:szCs w:val="22"/>
        </w:rPr>
        <w:t>Guidelines for conducting a Planning SERP are detailed in IMC 0609</w:t>
      </w:r>
      <w:r w:rsidR="00487471" w:rsidRPr="00DE5973">
        <w:rPr>
          <w:rFonts w:cs="Arial"/>
          <w:color w:val="000000"/>
          <w:sz w:val="22"/>
          <w:szCs w:val="22"/>
        </w:rPr>
        <w:t>,</w:t>
      </w:r>
      <w:r w:rsidRPr="00DE5973">
        <w:rPr>
          <w:rFonts w:cs="Arial"/>
          <w:color w:val="000000"/>
          <w:sz w:val="22"/>
          <w:szCs w:val="22"/>
        </w:rPr>
        <w:t xml:space="preserve"> Attachment 1</w:t>
      </w:r>
      <w:r w:rsidR="0044556A" w:rsidRPr="00DE5973">
        <w:rPr>
          <w:rFonts w:cs="Arial"/>
          <w:color w:val="000000"/>
          <w:sz w:val="22"/>
          <w:szCs w:val="22"/>
        </w:rPr>
        <w:t>.</w:t>
      </w:r>
    </w:p>
    <w:p w14:paraId="2F87147E"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145E6F6" w14:textId="41930BCD" w:rsidR="00D4062B" w:rsidRPr="006E4EAE" w:rsidRDefault="008A5F64" w:rsidP="006E4EAE">
      <w:pPr>
        <w:pStyle w:val="Default"/>
        <w:tabs>
          <w:tab w:val="left" w:pos="810"/>
        </w:tabs>
        <w:rPr>
          <w:sz w:val="22"/>
          <w:szCs w:val="22"/>
        </w:rPr>
      </w:pPr>
      <w:r w:rsidRPr="006E4EAE">
        <w:rPr>
          <w:sz w:val="22"/>
          <w:szCs w:val="22"/>
        </w:rPr>
        <w:t>0</w:t>
      </w:r>
      <w:r w:rsidR="00F07F71" w:rsidRPr="006E4EAE">
        <w:rPr>
          <w:sz w:val="22"/>
          <w:szCs w:val="22"/>
        </w:rPr>
        <w:t>6</w:t>
      </w:r>
      <w:r w:rsidRPr="006E4EAE">
        <w:rPr>
          <w:sz w:val="22"/>
          <w:szCs w:val="22"/>
        </w:rPr>
        <w:t>.0</w:t>
      </w:r>
      <w:r w:rsidR="005716EC" w:rsidRPr="006E4EAE">
        <w:rPr>
          <w:sz w:val="22"/>
          <w:szCs w:val="22"/>
        </w:rPr>
        <w:t>4</w:t>
      </w:r>
      <w:r w:rsidRPr="006E4EAE">
        <w:rPr>
          <w:sz w:val="22"/>
          <w:szCs w:val="22"/>
        </w:rPr>
        <w:tab/>
      </w:r>
      <w:r w:rsidRPr="006E4EAE">
        <w:rPr>
          <w:sz w:val="22"/>
          <w:szCs w:val="22"/>
          <w:u w:val="single"/>
        </w:rPr>
        <w:t>Obtaining Licensee Perspectives on Significance</w:t>
      </w:r>
      <w:r w:rsidR="00C373DA" w:rsidRPr="006E4EAE">
        <w:rPr>
          <w:sz w:val="22"/>
          <w:szCs w:val="22"/>
          <w:u w:val="single"/>
        </w:rPr>
        <w:t xml:space="preserve"> Determination</w:t>
      </w:r>
      <w:r w:rsidRPr="006E4EAE">
        <w:rPr>
          <w:sz w:val="22"/>
          <w:szCs w:val="22"/>
        </w:rPr>
        <w:t xml:space="preserve">.  </w:t>
      </w:r>
      <w:r w:rsidR="00203627" w:rsidRPr="006E4EAE">
        <w:rPr>
          <w:color w:val="auto"/>
          <w:sz w:val="22"/>
          <w:szCs w:val="22"/>
        </w:rPr>
        <w:t xml:space="preserve">After the IFRB approves the performance deficiency for an inspection finding that did not screen to Green, the IFRB </w:t>
      </w:r>
      <w:r w:rsidR="00D93244" w:rsidRPr="006E4EAE">
        <w:rPr>
          <w:color w:val="auto"/>
          <w:sz w:val="22"/>
          <w:szCs w:val="22"/>
        </w:rPr>
        <w:t xml:space="preserve">Chair </w:t>
      </w:r>
      <w:r w:rsidR="00203627" w:rsidRPr="006E4EAE">
        <w:rPr>
          <w:color w:val="auto"/>
          <w:sz w:val="22"/>
          <w:szCs w:val="22"/>
        </w:rPr>
        <w:t xml:space="preserve">will notify licensee </w:t>
      </w:r>
      <w:r w:rsidR="00F74DE9" w:rsidRPr="006E4EAE">
        <w:rPr>
          <w:color w:val="auto"/>
          <w:sz w:val="22"/>
          <w:szCs w:val="22"/>
        </w:rPr>
        <w:t xml:space="preserve">senior management </w:t>
      </w:r>
      <w:r w:rsidR="00203627" w:rsidRPr="006E4EAE">
        <w:rPr>
          <w:color w:val="auto"/>
          <w:sz w:val="22"/>
          <w:szCs w:val="22"/>
        </w:rPr>
        <w:t xml:space="preserve">that the NRC will be performing additional </w:t>
      </w:r>
      <w:r w:rsidR="00203627" w:rsidRPr="006E4EAE">
        <w:rPr>
          <w:color w:val="auto"/>
          <w:sz w:val="22"/>
          <w:szCs w:val="22"/>
        </w:rPr>
        <w:lastRenderedPageBreak/>
        <w:t xml:space="preserve">reviews and analysis to determine significance. </w:t>
      </w:r>
      <w:r w:rsidR="00F976E7" w:rsidRPr="006E4EAE">
        <w:rPr>
          <w:color w:val="auto"/>
          <w:sz w:val="22"/>
          <w:szCs w:val="22"/>
        </w:rPr>
        <w:t xml:space="preserve"> </w:t>
      </w:r>
      <w:r w:rsidR="00203627" w:rsidRPr="006E4EAE">
        <w:rPr>
          <w:color w:val="auto"/>
          <w:sz w:val="22"/>
          <w:szCs w:val="22"/>
        </w:rPr>
        <w:t xml:space="preserve">The </w:t>
      </w:r>
      <w:r w:rsidR="00D93244" w:rsidRPr="006E4EAE">
        <w:rPr>
          <w:color w:val="auto"/>
          <w:sz w:val="22"/>
          <w:szCs w:val="22"/>
        </w:rPr>
        <w:t xml:space="preserve">Chair </w:t>
      </w:r>
      <w:r w:rsidR="00203627" w:rsidRPr="006E4EAE">
        <w:rPr>
          <w:color w:val="auto"/>
          <w:sz w:val="22"/>
          <w:szCs w:val="22"/>
        </w:rPr>
        <w:t xml:space="preserve">will also communicate the desire for </w:t>
      </w:r>
      <w:r w:rsidR="003125C7" w:rsidRPr="006E4EAE">
        <w:rPr>
          <w:color w:val="auto"/>
          <w:sz w:val="22"/>
          <w:szCs w:val="22"/>
        </w:rPr>
        <w:t xml:space="preserve">timely, </w:t>
      </w:r>
      <w:r w:rsidR="00203627" w:rsidRPr="006E4EAE">
        <w:rPr>
          <w:color w:val="auto"/>
          <w:sz w:val="22"/>
          <w:szCs w:val="22"/>
        </w:rPr>
        <w:t>open</w:t>
      </w:r>
      <w:r w:rsidR="00717783" w:rsidRPr="006E4EAE">
        <w:rPr>
          <w:color w:val="auto"/>
          <w:sz w:val="22"/>
          <w:szCs w:val="22"/>
        </w:rPr>
        <w:t>,</w:t>
      </w:r>
      <w:r w:rsidR="00203627" w:rsidRPr="006E4EAE">
        <w:rPr>
          <w:color w:val="auto"/>
          <w:sz w:val="22"/>
          <w:szCs w:val="22"/>
        </w:rPr>
        <w:t xml:space="preserve"> and constructive dialogue</w:t>
      </w:r>
      <w:r w:rsidR="003125C7" w:rsidRPr="006E4EAE">
        <w:rPr>
          <w:color w:val="auto"/>
          <w:sz w:val="22"/>
          <w:szCs w:val="22"/>
        </w:rPr>
        <w:t xml:space="preserve"> using </w:t>
      </w:r>
      <w:r w:rsidR="00663AF2" w:rsidRPr="006E4EAE">
        <w:rPr>
          <w:color w:val="auto"/>
          <w:sz w:val="22"/>
          <w:szCs w:val="22"/>
        </w:rPr>
        <w:t xml:space="preserve">best </w:t>
      </w:r>
      <w:r w:rsidR="003125C7" w:rsidRPr="006E4EAE">
        <w:rPr>
          <w:color w:val="auto"/>
          <w:sz w:val="22"/>
          <w:szCs w:val="22"/>
        </w:rPr>
        <w:t>available information</w:t>
      </w:r>
      <w:r w:rsidR="00D93244" w:rsidRPr="006E4EAE">
        <w:rPr>
          <w:color w:val="auto"/>
          <w:sz w:val="22"/>
          <w:szCs w:val="22"/>
        </w:rPr>
        <w:t>,</w:t>
      </w:r>
      <w:r w:rsidR="003125C7" w:rsidRPr="006E4EAE">
        <w:rPr>
          <w:color w:val="auto"/>
          <w:sz w:val="22"/>
          <w:szCs w:val="22"/>
        </w:rPr>
        <w:t xml:space="preserve"> </w:t>
      </w:r>
      <w:r w:rsidR="00203627" w:rsidRPr="006E4EAE">
        <w:rPr>
          <w:color w:val="auto"/>
          <w:sz w:val="22"/>
          <w:szCs w:val="22"/>
        </w:rPr>
        <w:t xml:space="preserve">emphasizing the </w:t>
      </w:r>
      <w:r w:rsidR="00D93244" w:rsidRPr="006E4EAE">
        <w:rPr>
          <w:color w:val="auto"/>
          <w:sz w:val="22"/>
          <w:szCs w:val="22"/>
        </w:rPr>
        <w:t xml:space="preserve">Chair’s </w:t>
      </w:r>
      <w:r w:rsidR="00203627" w:rsidRPr="006E4EAE">
        <w:rPr>
          <w:color w:val="auto"/>
          <w:sz w:val="22"/>
          <w:szCs w:val="22"/>
        </w:rPr>
        <w:t>focal point role in the process.</w:t>
      </w:r>
      <w:r w:rsidR="00E4597D" w:rsidRPr="006E4EAE">
        <w:rPr>
          <w:sz w:val="22"/>
          <w:szCs w:val="22"/>
        </w:rPr>
        <w:t xml:space="preserve">  </w:t>
      </w:r>
      <w:r w:rsidRPr="006E4EAE">
        <w:rPr>
          <w:sz w:val="22"/>
          <w:szCs w:val="22"/>
        </w:rPr>
        <w:t xml:space="preserve">If the preliminary significance assessment </w:t>
      </w:r>
      <w:r w:rsidR="00D9659B" w:rsidRPr="006E4EAE">
        <w:rPr>
          <w:sz w:val="22"/>
          <w:szCs w:val="22"/>
        </w:rPr>
        <w:t xml:space="preserve">of a finding </w:t>
      </w:r>
      <w:r w:rsidRPr="006E4EAE">
        <w:rPr>
          <w:sz w:val="22"/>
          <w:szCs w:val="22"/>
        </w:rPr>
        <w:t xml:space="preserve">is White, Yellow, Red, or </w:t>
      </w:r>
      <w:r w:rsidR="00422E20" w:rsidRPr="006E4EAE">
        <w:rPr>
          <w:sz w:val="22"/>
          <w:szCs w:val="22"/>
        </w:rPr>
        <w:t>GTG</w:t>
      </w:r>
      <w:r w:rsidRPr="006E4EAE">
        <w:rPr>
          <w:sz w:val="22"/>
          <w:szCs w:val="22"/>
        </w:rPr>
        <w:t xml:space="preserve">, the licensee will be given the </w:t>
      </w:r>
      <w:r w:rsidR="00EB234B" w:rsidRPr="006E4EAE">
        <w:rPr>
          <w:sz w:val="22"/>
          <w:szCs w:val="22"/>
        </w:rPr>
        <w:t>opportunity to</w:t>
      </w:r>
      <w:r w:rsidRPr="006E4EAE">
        <w:rPr>
          <w:sz w:val="22"/>
          <w:szCs w:val="22"/>
        </w:rPr>
        <w:t xml:space="preserve"> </w:t>
      </w:r>
      <w:r w:rsidR="00EF3ABE" w:rsidRPr="006E4EAE">
        <w:rPr>
          <w:sz w:val="22"/>
          <w:szCs w:val="22"/>
        </w:rPr>
        <w:t xml:space="preserve">provide </w:t>
      </w:r>
      <w:r w:rsidR="009254F5" w:rsidRPr="006E4EAE">
        <w:rPr>
          <w:sz w:val="22"/>
          <w:szCs w:val="22"/>
        </w:rPr>
        <w:t xml:space="preserve">additional </w:t>
      </w:r>
      <w:r w:rsidRPr="006E4EAE">
        <w:rPr>
          <w:sz w:val="22"/>
          <w:szCs w:val="22"/>
        </w:rPr>
        <w:t xml:space="preserve">information </w:t>
      </w:r>
      <w:r w:rsidR="00FD1050" w:rsidRPr="006E4EAE">
        <w:rPr>
          <w:sz w:val="22"/>
          <w:szCs w:val="22"/>
        </w:rPr>
        <w:t xml:space="preserve">and </w:t>
      </w:r>
      <w:r w:rsidRPr="006E4EAE">
        <w:rPr>
          <w:sz w:val="22"/>
          <w:szCs w:val="22"/>
        </w:rPr>
        <w:t>perspective</w:t>
      </w:r>
      <w:r w:rsidR="00FD1050" w:rsidRPr="006E4EAE">
        <w:rPr>
          <w:sz w:val="22"/>
          <w:szCs w:val="22"/>
        </w:rPr>
        <w:t>s</w:t>
      </w:r>
      <w:r w:rsidR="00E452BA" w:rsidRPr="006E4EAE">
        <w:rPr>
          <w:sz w:val="22"/>
          <w:szCs w:val="22"/>
        </w:rPr>
        <w:t xml:space="preserve"> at a public Regulatory Conference or </w:t>
      </w:r>
      <w:r w:rsidR="007806B3" w:rsidRPr="006E4EAE">
        <w:rPr>
          <w:sz w:val="22"/>
          <w:szCs w:val="22"/>
        </w:rPr>
        <w:t xml:space="preserve">in a </w:t>
      </w:r>
      <w:r w:rsidR="00E452BA" w:rsidRPr="006E4EAE">
        <w:rPr>
          <w:sz w:val="22"/>
          <w:szCs w:val="22"/>
        </w:rPr>
        <w:t xml:space="preserve">written response on the docket.  </w:t>
      </w:r>
      <w:r w:rsidRPr="006E4EAE">
        <w:rPr>
          <w:sz w:val="22"/>
          <w:szCs w:val="22"/>
        </w:rPr>
        <w:t>Th</w:t>
      </w:r>
      <w:r w:rsidR="00FD1050" w:rsidRPr="006E4EAE">
        <w:rPr>
          <w:sz w:val="22"/>
          <w:szCs w:val="22"/>
        </w:rPr>
        <w:t>is</w:t>
      </w:r>
      <w:r w:rsidRPr="006E4EAE">
        <w:rPr>
          <w:sz w:val="22"/>
          <w:szCs w:val="22"/>
        </w:rPr>
        <w:t xml:space="preserve"> </w:t>
      </w:r>
      <w:r w:rsidR="00EB234B" w:rsidRPr="006E4EAE">
        <w:rPr>
          <w:sz w:val="22"/>
          <w:szCs w:val="22"/>
        </w:rPr>
        <w:t>opportunity</w:t>
      </w:r>
      <w:r w:rsidRPr="006E4EAE">
        <w:rPr>
          <w:sz w:val="22"/>
          <w:szCs w:val="22"/>
        </w:rPr>
        <w:t xml:space="preserve"> will be offered in the cover letter of the inspection report or </w:t>
      </w:r>
      <w:r w:rsidR="00E452BA" w:rsidRPr="006E4EAE">
        <w:rPr>
          <w:sz w:val="22"/>
          <w:szCs w:val="22"/>
        </w:rPr>
        <w:t xml:space="preserve">in </w:t>
      </w:r>
      <w:r w:rsidR="001526D1" w:rsidRPr="006E4EAE">
        <w:rPr>
          <w:sz w:val="22"/>
          <w:szCs w:val="22"/>
        </w:rPr>
        <w:t xml:space="preserve">the </w:t>
      </w:r>
      <w:r w:rsidR="00593801" w:rsidRPr="006E4EAE">
        <w:rPr>
          <w:sz w:val="22"/>
          <w:szCs w:val="22"/>
        </w:rPr>
        <w:t>p</w:t>
      </w:r>
      <w:r w:rsidR="00003B03" w:rsidRPr="006E4EAE">
        <w:rPr>
          <w:sz w:val="22"/>
          <w:szCs w:val="22"/>
        </w:rPr>
        <w:t xml:space="preserve">reliminary </w:t>
      </w:r>
      <w:r w:rsidR="00593801" w:rsidRPr="006E4EAE">
        <w:rPr>
          <w:sz w:val="22"/>
          <w:szCs w:val="22"/>
        </w:rPr>
        <w:t>s</w:t>
      </w:r>
      <w:r w:rsidR="00003B03" w:rsidRPr="006E4EAE">
        <w:rPr>
          <w:sz w:val="22"/>
          <w:szCs w:val="22"/>
        </w:rPr>
        <w:t xml:space="preserve">ignificance </w:t>
      </w:r>
      <w:r w:rsidR="00593801" w:rsidRPr="006E4EAE">
        <w:rPr>
          <w:sz w:val="22"/>
          <w:szCs w:val="22"/>
        </w:rPr>
        <w:t>d</w:t>
      </w:r>
      <w:r w:rsidR="00003B03" w:rsidRPr="006E4EAE">
        <w:rPr>
          <w:sz w:val="22"/>
          <w:szCs w:val="22"/>
        </w:rPr>
        <w:t>etermination</w:t>
      </w:r>
      <w:r w:rsidR="001526D1" w:rsidRPr="006E4EAE">
        <w:rPr>
          <w:sz w:val="22"/>
          <w:szCs w:val="22"/>
        </w:rPr>
        <w:t xml:space="preserve"> </w:t>
      </w:r>
      <w:r w:rsidRPr="006E4EAE">
        <w:rPr>
          <w:sz w:val="22"/>
          <w:szCs w:val="22"/>
        </w:rPr>
        <w:t>letter</w:t>
      </w:r>
      <w:r w:rsidR="00C373DA" w:rsidRPr="006E4EAE">
        <w:rPr>
          <w:sz w:val="22"/>
          <w:szCs w:val="22"/>
        </w:rPr>
        <w:t>.</w:t>
      </w:r>
    </w:p>
    <w:p w14:paraId="11BA2BBC"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6971D9B" w14:textId="48630710" w:rsidR="006E4EAE"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w:t>
      </w:r>
      <w:r w:rsidR="005716EC" w:rsidRPr="006E4EAE">
        <w:rPr>
          <w:rFonts w:cs="Arial"/>
          <w:color w:val="000000"/>
          <w:sz w:val="22"/>
          <w:szCs w:val="22"/>
        </w:rPr>
        <w:t>5</w:t>
      </w:r>
      <w:r w:rsidRPr="006E4EAE">
        <w:rPr>
          <w:rFonts w:cs="Arial"/>
          <w:color w:val="000000"/>
          <w:sz w:val="22"/>
          <w:szCs w:val="22"/>
        </w:rPr>
        <w:tab/>
      </w:r>
      <w:r w:rsidRPr="006E4EAE">
        <w:rPr>
          <w:rFonts w:cs="Arial"/>
          <w:color w:val="000000"/>
          <w:sz w:val="22"/>
          <w:szCs w:val="22"/>
          <w:u w:val="single"/>
        </w:rPr>
        <w:t xml:space="preserve">Final Significance </w:t>
      </w:r>
      <w:r w:rsidR="00D25330" w:rsidRPr="006E4EAE">
        <w:rPr>
          <w:rFonts w:cs="Arial"/>
          <w:color w:val="000000"/>
          <w:sz w:val="22"/>
          <w:szCs w:val="22"/>
          <w:u w:val="single"/>
        </w:rPr>
        <w:t>Review and Decision</w:t>
      </w:r>
      <w:r w:rsidRPr="006E4EAE">
        <w:rPr>
          <w:rFonts w:cs="Arial"/>
          <w:color w:val="000000"/>
          <w:sz w:val="22"/>
          <w:szCs w:val="22"/>
        </w:rPr>
        <w:t xml:space="preserve">.  </w:t>
      </w:r>
      <w:r w:rsidR="000E09E3" w:rsidRPr="006E4EAE">
        <w:rPr>
          <w:rFonts w:cs="Arial"/>
          <w:color w:val="000000"/>
          <w:sz w:val="22"/>
          <w:szCs w:val="22"/>
        </w:rPr>
        <w:t xml:space="preserve">If the licensee accepts the staff’s </w:t>
      </w:r>
      <w:r w:rsidR="00003B03" w:rsidRPr="006E4EAE">
        <w:rPr>
          <w:rFonts w:cs="Arial"/>
          <w:color w:val="000000"/>
          <w:sz w:val="22"/>
          <w:szCs w:val="22"/>
        </w:rPr>
        <w:t>preliminary significance determination</w:t>
      </w:r>
      <w:r w:rsidR="000E09E3" w:rsidRPr="006E4EAE">
        <w:rPr>
          <w:rFonts w:cs="Arial"/>
          <w:color w:val="000000"/>
          <w:sz w:val="22"/>
          <w:szCs w:val="22"/>
        </w:rPr>
        <w:t xml:space="preserve"> </w:t>
      </w:r>
      <w:r w:rsidR="00701C70" w:rsidRPr="006E4EAE">
        <w:rPr>
          <w:rFonts w:cs="Arial"/>
          <w:color w:val="000000"/>
          <w:sz w:val="22"/>
          <w:szCs w:val="22"/>
        </w:rPr>
        <w:t xml:space="preserve">and does not intend to present additional information, </w:t>
      </w:r>
      <w:r w:rsidR="000E09E3" w:rsidRPr="006E4EAE">
        <w:rPr>
          <w:rFonts w:cs="Arial"/>
          <w:color w:val="000000"/>
          <w:sz w:val="22"/>
          <w:szCs w:val="22"/>
        </w:rPr>
        <w:t xml:space="preserve">the staff will issue </w:t>
      </w:r>
      <w:r w:rsidR="0041253A" w:rsidRPr="006E4EAE">
        <w:rPr>
          <w:rFonts w:cs="Arial"/>
          <w:color w:val="000000"/>
          <w:sz w:val="22"/>
          <w:szCs w:val="22"/>
        </w:rPr>
        <w:t>a</w:t>
      </w:r>
      <w:r w:rsidR="002B6ECE" w:rsidRPr="006E4EAE">
        <w:rPr>
          <w:rFonts w:cs="Arial"/>
          <w:color w:val="000000"/>
          <w:sz w:val="22"/>
          <w:szCs w:val="22"/>
        </w:rPr>
        <w:t xml:space="preserve"> </w:t>
      </w:r>
      <w:r w:rsidR="000E09E3" w:rsidRPr="006E4EAE">
        <w:rPr>
          <w:rFonts w:cs="Arial"/>
          <w:color w:val="000000"/>
          <w:sz w:val="22"/>
          <w:szCs w:val="22"/>
        </w:rPr>
        <w:t xml:space="preserve">final </w:t>
      </w:r>
      <w:r w:rsidR="00003B03" w:rsidRPr="006E4EAE">
        <w:rPr>
          <w:rFonts w:cs="Arial"/>
          <w:color w:val="000000"/>
          <w:sz w:val="22"/>
          <w:szCs w:val="22"/>
        </w:rPr>
        <w:t xml:space="preserve">significance </w:t>
      </w:r>
      <w:r w:rsidR="000E09E3" w:rsidRPr="006E4EAE">
        <w:rPr>
          <w:rFonts w:cs="Arial"/>
          <w:color w:val="000000"/>
          <w:sz w:val="22"/>
          <w:szCs w:val="22"/>
        </w:rPr>
        <w:t xml:space="preserve">determination </w:t>
      </w:r>
      <w:r w:rsidR="00701C70" w:rsidRPr="006E4EAE">
        <w:rPr>
          <w:rFonts w:cs="Arial"/>
          <w:color w:val="000000"/>
          <w:sz w:val="22"/>
          <w:szCs w:val="22"/>
        </w:rPr>
        <w:t>letter</w:t>
      </w:r>
      <w:r w:rsidR="000E09E3" w:rsidRPr="006E4EAE">
        <w:rPr>
          <w:rFonts w:cs="Arial"/>
          <w:color w:val="000000"/>
          <w:sz w:val="22"/>
          <w:szCs w:val="22"/>
        </w:rPr>
        <w:t xml:space="preserve">.  </w:t>
      </w:r>
      <w:r w:rsidRPr="006E4EAE">
        <w:rPr>
          <w:rFonts w:cs="Arial"/>
          <w:color w:val="000000"/>
          <w:sz w:val="22"/>
          <w:szCs w:val="22"/>
        </w:rPr>
        <w:t xml:space="preserve">If the licensee provides information on the docket by </w:t>
      </w:r>
      <w:r w:rsidR="0041253A" w:rsidRPr="006E4EAE">
        <w:rPr>
          <w:rFonts w:cs="Arial"/>
          <w:color w:val="000000"/>
          <w:sz w:val="22"/>
          <w:szCs w:val="22"/>
        </w:rPr>
        <w:t xml:space="preserve">letter </w:t>
      </w:r>
      <w:r w:rsidRPr="006E4EAE">
        <w:rPr>
          <w:rFonts w:cs="Arial"/>
          <w:color w:val="000000"/>
          <w:sz w:val="22"/>
          <w:szCs w:val="22"/>
        </w:rPr>
        <w:t xml:space="preserve">or </w:t>
      </w:r>
      <w:r w:rsidR="0041253A" w:rsidRPr="006E4EAE">
        <w:rPr>
          <w:rFonts w:cs="Arial"/>
          <w:color w:val="000000"/>
          <w:sz w:val="22"/>
          <w:szCs w:val="22"/>
        </w:rPr>
        <w:t>participat</w:t>
      </w:r>
      <w:r w:rsidR="002B101F" w:rsidRPr="006E4EAE">
        <w:rPr>
          <w:rFonts w:cs="Arial"/>
          <w:color w:val="000000"/>
          <w:sz w:val="22"/>
          <w:szCs w:val="22"/>
        </w:rPr>
        <w:t>es</w:t>
      </w:r>
      <w:r w:rsidR="0041253A" w:rsidRPr="006E4EAE">
        <w:rPr>
          <w:rFonts w:cs="Arial"/>
          <w:color w:val="000000"/>
          <w:sz w:val="22"/>
          <w:szCs w:val="22"/>
        </w:rPr>
        <w:t xml:space="preserve"> in</w:t>
      </w:r>
      <w:r w:rsidRPr="006E4EAE">
        <w:rPr>
          <w:rFonts w:cs="Arial"/>
          <w:color w:val="000000"/>
          <w:sz w:val="22"/>
          <w:szCs w:val="22"/>
        </w:rPr>
        <w:t xml:space="preserve"> a Regulatory Conference, the staff </w:t>
      </w:r>
      <w:r w:rsidR="0041253A" w:rsidRPr="006E4EAE">
        <w:rPr>
          <w:rFonts w:cs="Arial"/>
          <w:color w:val="000000"/>
          <w:sz w:val="22"/>
          <w:szCs w:val="22"/>
        </w:rPr>
        <w:t>will convene a Post-</w:t>
      </w:r>
      <w:ins w:id="18" w:author="Aird, David" w:date="2020-01-13T09:05:00Z">
        <w:r w:rsidR="00AF4F67">
          <w:rPr>
            <w:rFonts w:cs="Arial"/>
            <w:color w:val="000000"/>
            <w:sz w:val="22"/>
            <w:szCs w:val="22"/>
          </w:rPr>
          <w:t>Regula</w:t>
        </w:r>
        <w:r w:rsidR="004D4D31">
          <w:rPr>
            <w:rFonts w:cs="Arial"/>
            <w:color w:val="000000"/>
            <w:sz w:val="22"/>
            <w:szCs w:val="22"/>
          </w:rPr>
          <w:t xml:space="preserve">tory </w:t>
        </w:r>
      </w:ins>
      <w:r w:rsidR="0041253A" w:rsidRPr="006E4EAE">
        <w:rPr>
          <w:rFonts w:cs="Arial"/>
          <w:color w:val="000000"/>
          <w:sz w:val="22"/>
          <w:szCs w:val="22"/>
        </w:rPr>
        <w:t>Conference Review prior to making a</w:t>
      </w:r>
      <w:r w:rsidR="00CD4272" w:rsidRPr="006E4EAE">
        <w:rPr>
          <w:rFonts w:cs="Arial"/>
          <w:color w:val="000000"/>
          <w:sz w:val="22"/>
          <w:szCs w:val="22"/>
        </w:rPr>
        <w:t xml:space="preserve"> final </w:t>
      </w:r>
      <w:r w:rsidR="0041253A" w:rsidRPr="006E4EAE">
        <w:rPr>
          <w:rFonts w:cs="Arial"/>
          <w:color w:val="000000"/>
          <w:sz w:val="22"/>
          <w:szCs w:val="22"/>
        </w:rPr>
        <w:t>significance</w:t>
      </w:r>
      <w:r w:rsidR="0082503B" w:rsidRPr="006E4EAE">
        <w:rPr>
          <w:rFonts w:cs="Arial"/>
          <w:color w:val="000000"/>
          <w:sz w:val="22"/>
          <w:szCs w:val="22"/>
        </w:rPr>
        <w:t xml:space="preserve"> decision</w:t>
      </w:r>
      <w:r w:rsidR="00701C70" w:rsidRPr="006E4EAE">
        <w:rPr>
          <w:rFonts w:cs="Arial"/>
          <w:color w:val="000000"/>
          <w:sz w:val="22"/>
          <w:szCs w:val="22"/>
        </w:rPr>
        <w:t>.</w:t>
      </w:r>
      <w:r w:rsidRPr="006E4EAE">
        <w:rPr>
          <w:rFonts w:cs="Arial"/>
          <w:color w:val="000000"/>
          <w:sz w:val="22"/>
          <w:szCs w:val="22"/>
        </w:rPr>
        <w:t xml:space="preserve">  </w:t>
      </w:r>
      <w:r w:rsidR="000149B3" w:rsidRPr="006E4EAE">
        <w:rPr>
          <w:rFonts w:cs="Arial"/>
          <w:color w:val="000000"/>
          <w:sz w:val="22"/>
          <w:szCs w:val="22"/>
        </w:rPr>
        <w:t>If</w:t>
      </w:r>
      <w:r w:rsidR="0006266E" w:rsidRPr="006E4EAE">
        <w:rPr>
          <w:rFonts w:cs="Arial"/>
          <w:color w:val="000000"/>
          <w:sz w:val="22"/>
          <w:szCs w:val="22"/>
        </w:rPr>
        <w:t xml:space="preserve"> </w:t>
      </w:r>
      <w:r w:rsidR="000149B3" w:rsidRPr="006E4EAE">
        <w:rPr>
          <w:rFonts w:cs="Arial"/>
          <w:color w:val="000000"/>
          <w:sz w:val="22"/>
          <w:szCs w:val="22"/>
        </w:rPr>
        <w:t>after considerin</w:t>
      </w:r>
      <w:r w:rsidR="0006266E" w:rsidRPr="006E4EAE">
        <w:rPr>
          <w:rFonts w:cs="Arial"/>
          <w:color w:val="000000"/>
          <w:sz w:val="22"/>
          <w:szCs w:val="22"/>
        </w:rPr>
        <w:t>g</w:t>
      </w:r>
      <w:r w:rsidR="000149B3" w:rsidRPr="006E4EAE">
        <w:rPr>
          <w:rFonts w:cs="Arial"/>
          <w:color w:val="000000"/>
          <w:sz w:val="22"/>
          <w:szCs w:val="22"/>
        </w:rPr>
        <w:t xml:space="preserve"> the licensee</w:t>
      </w:r>
      <w:r w:rsidR="001705C9" w:rsidRPr="006E4EAE">
        <w:rPr>
          <w:rFonts w:cs="Arial"/>
          <w:color w:val="000000"/>
          <w:sz w:val="22"/>
          <w:szCs w:val="22"/>
        </w:rPr>
        <w:t>’</w:t>
      </w:r>
      <w:r w:rsidR="000149B3" w:rsidRPr="006E4EAE">
        <w:rPr>
          <w:rFonts w:cs="Arial"/>
          <w:color w:val="000000"/>
          <w:sz w:val="22"/>
          <w:szCs w:val="22"/>
        </w:rPr>
        <w:t xml:space="preserve">s additional information, </w:t>
      </w:r>
      <w:r w:rsidR="00EF3ABE" w:rsidRPr="006E4EAE">
        <w:rPr>
          <w:rFonts w:cs="Arial"/>
          <w:color w:val="000000"/>
          <w:sz w:val="22"/>
          <w:szCs w:val="22"/>
        </w:rPr>
        <w:t xml:space="preserve">the SERP </w:t>
      </w:r>
      <w:r w:rsidR="000149B3" w:rsidRPr="006E4EAE">
        <w:rPr>
          <w:rFonts w:cs="Arial"/>
          <w:color w:val="000000"/>
          <w:sz w:val="22"/>
          <w:szCs w:val="22"/>
        </w:rPr>
        <w:t>determines that a preliminary W</w:t>
      </w:r>
      <w:r w:rsidR="001825B8" w:rsidRPr="006E4EAE">
        <w:rPr>
          <w:rFonts w:cs="Arial"/>
          <w:color w:val="000000"/>
          <w:sz w:val="22"/>
          <w:szCs w:val="22"/>
        </w:rPr>
        <w:t>hite, Yellow, Red</w:t>
      </w:r>
      <w:r w:rsidR="00073F34" w:rsidRPr="006E4EAE">
        <w:rPr>
          <w:rFonts w:cs="Arial"/>
          <w:color w:val="000000"/>
          <w:sz w:val="22"/>
          <w:szCs w:val="22"/>
        </w:rPr>
        <w:t>,</w:t>
      </w:r>
      <w:r w:rsidR="001825B8" w:rsidRPr="006E4EAE">
        <w:rPr>
          <w:rFonts w:cs="Arial"/>
          <w:color w:val="000000"/>
          <w:sz w:val="22"/>
          <w:szCs w:val="22"/>
        </w:rPr>
        <w:t xml:space="preserve"> </w:t>
      </w:r>
      <w:r w:rsidR="006A5F36" w:rsidRPr="006E4EAE">
        <w:rPr>
          <w:rFonts w:cs="Arial"/>
          <w:color w:val="000000"/>
          <w:sz w:val="22"/>
          <w:szCs w:val="22"/>
        </w:rPr>
        <w:t xml:space="preserve">or </w:t>
      </w:r>
      <w:r w:rsidR="0041253A" w:rsidRPr="006E4EAE">
        <w:rPr>
          <w:rFonts w:cs="Arial"/>
          <w:color w:val="000000"/>
          <w:sz w:val="22"/>
          <w:szCs w:val="22"/>
        </w:rPr>
        <w:t>GTG</w:t>
      </w:r>
      <w:r w:rsidR="006A5F36" w:rsidRPr="006E4EAE">
        <w:rPr>
          <w:rFonts w:cs="Arial"/>
          <w:color w:val="000000"/>
          <w:sz w:val="22"/>
          <w:szCs w:val="22"/>
        </w:rPr>
        <w:t xml:space="preserve"> </w:t>
      </w:r>
      <w:r w:rsidR="001825B8" w:rsidRPr="006E4EAE">
        <w:rPr>
          <w:rFonts w:cs="Arial"/>
          <w:color w:val="000000"/>
          <w:sz w:val="22"/>
          <w:szCs w:val="22"/>
        </w:rPr>
        <w:t xml:space="preserve">finding is </w:t>
      </w:r>
      <w:r w:rsidR="00AE510A" w:rsidRPr="006E4EAE">
        <w:rPr>
          <w:rFonts w:cs="Arial"/>
          <w:color w:val="000000"/>
          <w:sz w:val="22"/>
          <w:szCs w:val="22"/>
        </w:rPr>
        <w:t>of</w:t>
      </w:r>
      <w:r w:rsidR="001825B8" w:rsidRPr="006E4EAE">
        <w:rPr>
          <w:rFonts w:cs="Arial"/>
          <w:color w:val="000000"/>
          <w:sz w:val="22"/>
          <w:szCs w:val="22"/>
        </w:rPr>
        <w:t xml:space="preserve"> </w:t>
      </w:r>
      <w:r w:rsidR="000149B3" w:rsidRPr="006E4EAE">
        <w:rPr>
          <w:rFonts w:cs="Arial"/>
          <w:color w:val="000000"/>
          <w:sz w:val="22"/>
          <w:szCs w:val="22"/>
        </w:rPr>
        <w:t>Green</w:t>
      </w:r>
      <w:r w:rsidR="001825B8" w:rsidRPr="006E4EAE">
        <w:rPr>
          <w:rFonts w:cs="Arial"/>
          <w:color w:val="000000"/>
          <w:sz w:val="22"/>
          <w:szCs w:val="22"/>
        </w:rPr>
        <w:t xml:space="preserve"> </w:t>
      </w:r>
      <w:r w:rsidR="00061580" w:rsidRPr="006E4EAE">
        <w:rPr>
          <w:rFonts w:cs="Arial"/>
          <w:color w:val="000000"/>
          <w:sz w:val="22"/>
          <w:szCs w:val="22"/>
        </w:rPr>
        <w:t>significance</w:t>
      </w:r>
      <w:r w:rsidR="000149B3" w:rsidRPr="006E4EAE">
        <w:rPr>
          <w:rFonts w:cs="Arial"/>
          <w:color w:val="000000"/>
          <w:sz w:val="22"/>
          <w:szCs w:val="22"/>
        </w:rPr>
        <w:t>, this i</w:t>
      </w:r>
      <w:r w:rsidR="0098220F" w:rsidRPr="006E4EAE">
        <w:rPr>
          <w:rFonts w:cs="Arial"/>
          <w:color w:val="000000"/>
          <w:sz w:val="22"/>
          <w:szCs w:val="22"/>
        </w:rPr>
        <w:t>s</w:t>
      </w:r>
      <w:r w:rsidR="000149B3" w:rsidRPr="006E4EAE">
        <w:rPr>
          <w:rFonts w:cs="Arial"/>
          <w:color w:val="000000"/>
          <w:sz w:val="22"/>
          <w:szCs w:val="22"/>
        </w:rPr>
        <w:t xml:space="preserve"> </w:t>
      </w:r>
      <w:r w:rsidR="0098220F" w:rsidRPr="006E4EAE">
        <w:rPr>
          <w:rFonts w:cs="Arial"/>
          <w:color w:val="000000"/>
          <w:sz w:val="22"/>
          <w:szCs w:val="22"/>
        </w:rPr>
        <w:t xml:space="preserve">the </w:t>
      </w:r>
      <w:r w:rsidR="000149B3" w:rsidRPr="006E4EAE">
        <w:rPr>
          <w:rFonts w:cs="Arial"/>
          <w:color w:val="000000"/>
          <w:sz w:val="22"/>
          <w:szCs w:val="22"/>
        </w:rPr>
        <w:t xml:space="preserve">final determination and </w:t>
      </w:r>
      <w:r w:rsidR="00D25330" w:rsidRPr="006E4EAE">
        <w:rPr>
          <w:rFonts w:cs="Arial"/>
          <w:color w:val="000000"/>
          <w:sz w:val="22"/>
          <w:szCs w:val="22"/>
        </w:rPr>
        <w:t xml:space="preserve">will </w:t>
      </w:r>
      <w:r w:rsidR="000149B3" w:rsidRPr="006E4EAE">
        <w:rPr>
          <w:rFonts w:cs="Arial"/>
          <w:color w:val="000000"/>
          <w:sz w:val="22"/>
          <w:szCs w:val="22"/>
        </w:rPr>
        <w:t xml:space="preserve">be communicated </w:t>
      </w:r>
      <w:r w:rsidR="00D25330" w:rsidRPr="006E4EAE">
        <w:rPr>
          <w:rFonts w:cs="Arial"/>
          <w:color w:val="000000"/>
          <w:sz w:val="22"/>
          <w:szCs w:val="22"/>
        </w:rPr>
        <w:t>in the final significance determination letter</w:t>
      </w:r>
      <w:r w:rsidR="000149B3" w:rsidRPr="006E4EAE">
        <w:rPr>
          <w:rFonts w:cs="Arial"/>
          <w:color w:val="000000"/>
          <w:sz w:val="22"/>
          <w:szCs w:val="22"/>
        </w:rPr>
        <w:t>.</w:t>
      </w:r>
    </w:p>
    <w:p w14:paraId="7C3361A9"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83AE5AA" w14:textId="1E92D5DC" w:rsidR="003535FA" w:rsidRPr="006E4EAE" w:rsidRDefault="008A5F64" w:rsidP="006E4EAE">
      <w:pPr>
        <w:rPr>
          <w:rFonts w:cs="Arial"/>
          <w:color w:val="000000"/>
          <w:sz w:val="22"/>
          <w:szCs w:val="22"/>
        </w:rPr>
      </w:pPr>
      <w:r w:rsidRPr="006E4EAE">
        <w:rPr>
          <w:rFonts w:cs="Arial"/>
          <w:color w:val="000000"/>
          <w:sz w:val="22"/>
          <w:szCs w:val="22"/>
        </w:rPr>
        <w:t xml:space="preserve">In the case where the staff has issued a preliminary significance determination of </w:t>
      </w:r>
      <w:r w:rsidR="0041253A" w:rsidRPr="006E4EAE">
        <w:rPr>
          <w:rFonts w:cs="Arial"/>
          <w:color w:val="000000"/>
          <w:sz w:val="22"/>
          <w:szCs w:val="22"/>
        </w:rPr>
        <w:t>GTG</w:t>
      </w:r>
      <w:r w:rsidRPr="006E4EAE">
        <w:rPr>
          <w:rFonts w:cs="Arial"/>
          <w:color w:val="000000"/>
          <w:sz w:val="22"/>
          <w:szCs w:val="22"/>
        </w:rPr>
        <w:t xml:space="preserve"> and the licensee has not or cannot provide </w:t>
      </w:r>
      <w:proofErr w:type="gramStart"/>
      <w:r w:rsidRPr="006E4EAE">
        <w:rPr>
          <w:rFonts w:cs="Arial"/>
          <w:color w:val="000000"/>
          <w:sz w:val="22"/>
          <w:szCs w:val="22"/>
        </w:rPr>
        <w:t>sufficient</w:t>
      </w:r>
      <w:proofErr w:type="gramEnd"/>
      <w:r w:rsidRPr="006E4EAE">
        <w:rPr>
          <w:rFonts w:cs="Arial"/>
          <w:color w:val="000000"/>
          <w:sz w:val="22"/>
          <w:szCs w:val="22"/>
        </w:rPr>
        <w:t xml:space="preserve"> information to better inform the staff</w:t>
      </w:r>
      <w:r w:rsidR="001705C9" w:rsidRPr="006E4EAE">
        <w:rPr>
          <w:rFonts w:cs="Arial"/>
          <w:color w:val="000000"/>
          <w:sz w:val="22"/>
          <w:szCs w:val="22"/>
        </w:rPr>
        <w:t>’</w:t>
      </w:r>
      <w:r w:rsidRPr="006E4EAE">
        <w:rPr>
          <w:rFonts w:cs="Arial"/>
          <w:color w:val="000000"/>
          <w:sz w:val="22"/>
          <w:szCs w:val="22"/>
        </w:rPr>
        <w:t xml:space="preserve">s significance determination in a reasonable period of time, </w:t>
      </w:r>
      <w:r w:rsidR="00AF1D70" w:rsidRPr="006E4EAE">
        <w:rPr>
          <w:rFonts w:cs="Arial"/>
          <w:sz w:val="22"/>
          <w:szCs w:val="22"/>
        </w:rPr>
        <w:t xml:space="preserve">the SERP will reconvene and make its final determination based on the </w:t>
      </w:r>
      <w:r w:rsidR="00855F2D" w:rsidRPr="006E4EAE">
        <w:rPr>
          <w:rFonts w:cs="Arial"/>
          <w:sz w:val="22"/>
          <w:szCs w:val="22"/>
        </w:rPr>
        <w:t xml:space="preserve">best </w:t>
      </w:r>
      <w:r w:rsidR="00AF1D70" w:rsidRPr="006E4EAE">
        <w:rPr>
          <w:rFonts w:cs="Arial"/>
          <w:sz w:val="22"/>
          <w:szCs w:val="22"/>
        </w:rPr>
        <w:t xml:space="preserve">available information.  The SERP’s conclusion and rationale will be documented in </w:t>
      </w:r>
      <w:r w:rsidR="007E053A" w:rsidRPr="006E4EAE">
        <w:rPr>
          <w:rFonts w:cs="Arial"/>
          <w:sz w:val="22"/>
          <w:szCs w:val="22"/>
        </w:rPr>
        <w:t xml:space="preserve">the </w:t>
      </w:r>
      <w:r w:rsidR="00AF1D70" w:rsidRPr="006E4EAE">
        <w:rPr>
          <w:rFonts w:cs="Arial"/>
          <w:sz w:val="22"/>
          <w:szCs w:val="22"/>
        </w:rPr>
        <w:t>final significance determination letter.</w:t>
      </w:r>
    </w:p>
    <w:p w14:paraId="5BF75B43" w14:textId="75D03C35" w:rsidR="008A5F64" w:rsidRPr="006E4EAE" w:rsidRDefault="008A5F64" w:rsidP="006E4EAE">
      <w:pPr>
        <w:rPr>
          <w:rFonts w:cs="Arial"/>
          <w:color w:val="000000"/>
          <w:sz w:val="22"/>
          <w:szCs w:val="22"/>
        </w:rPr>
      </w:pPr>
    </w:p>
    <w:p w14:paraId="3B74F3A1" w14:textId="691F9039" w:rsidR="008A5F64" w:rsidRPr="006E4EAE" w:rsidRDefault="005716EC" w:rsidP="006E4EA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6</w:t>
      </w:r>
      <w:r w:rsidRPr="006E4EAE">
        <w:rPr>
          <w:rFonts w:cs="Arial"/>
          <w:color w:val="000000"/>
          <w:sz w:val="22"/>
          <w:szCs w:val="22"/>
        </w:rPr>
        <w:t>.0</w:t>
      </w:r>
      <w:r w:rsidR="00EF3ABE" w:rsidRPr="006E4EAE">
        <w:rPr>
          <w:rFonts w:cs="Arial"/>
          <w:color w:val="000000"/>
          <w:sz w:val="22"/>
          <w:szCs w:val="22"/>
        </w:rPr>
        <w:t>6</w:t>
      </w:r>
      <w:r w:rsidR="00BC4D15" w:rsidRPr="006E4EAE">
        <w:rPr>
          <w:rFonts w:cs="Arial"/>
          <w:color w:val="000000"/>
          <w:sz w:val="22"/>
          <w:szCs w:val="22"/>
        </w:rPr>
        <w:tab/>
      </w:r>
      <w:r w:rsidR="008867ED" w:rsidRPr="006E4EAE">
        <w:rPr>
          <w:rFonts w:cs="Arial"/>
          <w:color w:val="000000"/>
          <w:sz w:val="22"/>
          <w:szCs w:val="22"/>
          <w:u w:val="single"/>
        </w:rPr>
        <w:t>Office of Investigation (OI) and Department of Justice (DOJ)</w:t>
      </w:r>
      <w:r w:rsidR="008867ED" w:rsidRPr="006E4EAE">
        <w:rPr>
          <w:rFonts w:cs="Arial"/>
          <w:color w:val="000000"/>
          <w:sz w:val="22"/>
          <w:szCs w:val="22"/>
        </w:rPr>
        <w:t xml:space="preserve">.  </w:t>
      </w:r>
      <w:r w:rsidR="008A5F64" w:rsidRPr="006E4EAE">
        <w:rPr>
          <w:rFonts w:cs="Arial"/>
          <w:color w:val="000000"/>
          <w:sz w:val="22"/>
          <w:szCs w:val="22"/>
        </w:rPr>
        <w:t xml:space="preserve">Some </w:t>
      </w:r>
      <w:r w:rsidR="00EF3ABE" w:rsidRPr="006E4EAE">
        <w:rPr>
          <w:rFonts w:cs="Arial"/>
          <w:color w:val="000000"/>
          <w:sz w:val="22"/>
          <w:szCs w:val="22"/>
        </w:rPr>
        <w:t xml:space="preserve">inspection </w:t>
      </w:r>
      <w:r w:rsidR="008A5F64" w:rsidRPr="006E4EAE">
        <w:rPr>
          <w:rFonts w:cs="Arial"/>
          <w:color w:val="000000"/>
          <w:sz w:val="22"/>
          <w:szCs w:val="22"/>
        </w:rPr>
        <w:t>findings may involve a formal</w:t>
      </w:r>
      <w:r w:rsidR="008867ED" w:rsidRPr="006E4EAE">
        <w:rPr>
          <w:rFonts w:cs="Arial"/>
          <w:color w:val="000000"/>
          <w:sz w:val="22"/>
          <w:szCs w:val="22"/>
        </w:rPr>
        <w:t xml:space="preserve"> </w:t>
      </w:r>
      <w:r w:rsidR="008A5F64" w:rsidRPr="006E4EAE">
        <w:rPr>
          <w:rFonts w:cs="Arial"/>
          <w:color w:val="000000"/>
          <w:sz w:val="22"/>
          <w:szCs w:val="22"/>
        </w:rPr>
        <w:t>OI or DOJ investigation.  When an inspection finding involves a formal OI/DOJ investigation and it is known that the results of the investigation will not impact further evaluation of the finding</w:t>
      </w:r>
      <w:r w:rsidR="001705C9" w:rsidRPr="006E4EAE">
        <w:rPr>
          <w:rFonts w:cs="Arial"/>
          <w:color w:val="000000"/>
          <w:sz w:val="22"/>
          <w:szCs w:val="22"/>
        </w:rPr>
        <w:t>’</w:t>
      </w:r>
      <w:r w:rsidR="008A5F64" w:rsidRPr="006E4EAE">
        <w:rPr>
          <w:rFonts w:cs="Arial"/>
          <w:color w:val="000000"/>
          <w:sz w:val="22"/>
          <w:szCs w:val="22"/>
        </w:rPr>
        <w:t>s significance and/or follow</w:t>
      </w:r>
      <w:r w:rsidR="00F142B6" w:rsidRPr="006E4EAE">
        <w:rPr>
          <w:rFonts w:cs="Arial"/>
          <w:color w:val="000000"/>
          <w:sz w:val="22"/>
          <w:szCs w:val="22"/>
        </w:rPr>
        <w:t>-</w:t>
      </w:r>
      <w:r w:rsidR="008A5F64" w:rsidRPr="006E4EAE">
        <w:rPr>
          <w:rFonts w:cs="Arial"/>
          <w:color w:val="000000"/>
          <w:sz w:val="22"/>
          <w:szCs w:val="22"/>
        </w:rPr>
        <w:t>up inspection, the finding sh</w:t>
      </w:r>
      <w:r w:rsidR="00137FB7" w:rsidRPr="006E4EAE">
        <w:rPr>
          <w:rFonts w:cs="Arial"/>
          <w:color w:val="000000"/>
          <w:sz w:val="22"/>
          <w:szCs w:val="22"/>
        </w:rPr>
        <w:t xml:space="preserve">all </w:t>
      </w:r>
      <w:r w:rsidR="008A5F64" w:rsidRPr="006E4EAE">
        <w:rPr>
          <w:rFonts w:cs="Arial"/>
          <w:color w:val="000000"/>
          <w:sz w:val="22"/>
          <w:szCs w:val="22"/>
        </w:rPr>
        <w:t xml:space="preserve">be resolved </w:t>
      </w:r>
      <w:r w:rsidR="00137FB7" w:rsidRPr="006E4EAE">
        <w:rPr>
          <w:rFonts w:cs="Arial"/>
          <w:color w:val="000000"/>
          <w:sz w:val="22"/>
          <w:szCs w:val="22"/>
        </w:rPr>
        <w:t xml:space="preserve">using </w:t>
      </w:r>
      <w:r w:rsidR="008A5F64" w:rsidRPr="006E4EAE">
        <w:rPr>
          <w:rFonts w:cs="Arial"/>
          <w:color w:val="000000"/>
          <w:sz w:val="22"/>
          <w:szCs w:val="22"/>
        </w:rPr>
        <w:t xml:space="preserve">the normal SDP process.  If the OI/DOJ investigation does impact the timely resolution of the finding, the guidance for a </w:t>
      </w:r>
      <w:r w:rsidR="00137FB7" w:rsidRPr="006E4EAE">
        <w:rPr>
          <w:rFonts w:cs="Arial"/>
          <w:color w:val="000000"/>
          <w:sz w:val="22"/>
          <w:szCs w:val="22"/>
        </w:rPr>
        <w:t>P</w:t>
      </w:r>
      <w:r w:rsidR="008A5F64" w:rsidRPr="006E4EAE">
        <w:rPr>
          <w:rFonts w:cs="Arial"/>
          <w:color w:val="000000"/>
          <w:sz w:val="22"/>
          <w:szCs w:val="22"/>
        </w:rPr>
        <w:t>lanning SERP sh</w:t>
      </w:r>
      <w:r w:rsidR="00137FB7" w:rsidRPr="006E4EAE">
        <w:rPr>
          <w:rFonts w:cs="Arial"/>
          <w:color w:val="000000"/>
          <w:sz w:val="22"/>
          <w:szCs w:val="22"/>
        </w:rPr>
        <w:t xml:space="preserve">all </w:t>
      </w:r>
      <w:r w:rsidR="008A5F64" w:rsidRPr="006E4EAE">
        <w:rPr>
          <w:rFonts w:cs="Arial"/>
          <w:color w:val="000000"/>
          <w:sz w:val="22"/>
          <w:szCs w:val="22"/>
        </w:rPr>
        <w:t>be implemented.</w:t>
      </w:r>
    </w:p>
    <w:p w14:paraId="10B33C9C" w14:textId="77777777" w:rsidR="00AB45B5" w:rsidRPr="006E4EAE" w:rsidRDefault="00AB45B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728ED56"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825CCB8" w14:textId="7AECC793"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7</w:t>
      </w:r>
      <w:r w:rsidRPr="006E4EAE">
        <w:rPr>
          <w:rFonts w:cs="Arial"/>
          <w:color w:val="000000"/>
          <w:sz w:val="22"/>
          <w:szCs w:val="22"/>
        </w:rPr>
        <w:tab/>
        <w:t>PROCESS FOR LICENSEE APPEAL OF A STAFF SDP DETERMINATION</w:t>
      </w:r>
    </w:p>
    <w:p w14:paraId="2D2B6578"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FC53D31" w14:textId="16EBBFB8" w:rsidR="006579C5"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If a licensee disagrees with the staff</w:t>
      </w:r>
      <w:r w:rsidR="001705C9" w:rsidRPr="006E4EAE">
        <w:rPr>
          <w:rFonts w:cs="Arial"/>
          <w:color w:val="000000"/>
          <w:sz w:val="22"/>
          <w:szCs w:val="22"/>
        </w:rPr>
        <w:t>’</w:t>
      </w:r>
      <w:r w:rsidRPr="006E4EAE">
        <w:rPr>
          <w:rFonts w:cs="Arial"/>
          <w:color w:val="000000"/>
          <w:sz w:val="22"/>
          <w:szCs w:val="22"/>
        </w:rPr>
        <w:t>s final determination of significance</w:t>
      </w:r>
      <w:r w:rsidR="00C879C5" w:rsidRPr="006E4EAE">
        <w:rPr>
          <w:rFonts w:cs="Arial"/>
          <w:color w:val="000000"/>
          <w:sz w:val="22"/>
          <w:szCs w:val="22"/>
        </w:rPr>
        <w:t>,</w:t>
      </w:r>
      <w:r w:rsidRPr="006E4EAE">
        <w:rPr>
          <w:rFonts w:cs="Arial"/>
          <w:color w:val="000000"/>
          <w:sz w:val="22"/>
          <w:szCs w:val="22"/>
        </w:rPr>
        <w:t xml:space="preserve"> the licensee may appeal the determination as described in </w:t>
      </w:r>
      <w:r w:rsidR="00526C20" w:rsidRPr="006E4EAE">
        <w:rPr>
          <w:rFonts w:cs="Arial"/>
          <w:color w:val="000000"/>
          <w:sz w:val="22"/>
          <w:szCs w:val="22"/>
        </w:rPr>
        <w:t xml:space="preserve">IMC 0609, </w:t>
      </w:r>
      <w:r w:rsidRPr="006E4EAE">
        <w:rPr>
          <w:rFonts w:cs="Arial"/>
          <w:color w:val="000000"/>
          <w:sz w:val="22"/>
          <w:szCs w:val="22"/>
        </w:rPr>
        <w:t>Attachment 2</w:t>
      </w:r>
      <w:r w:rsidR="00526C20" w:rsidRPr="006E4EAE">
        <w:rPr>
          <w:rFonts w:cs="Arial"/>
          <w:color w:val="000000"/>
          <w:sz w:val="22"/>
          <w:szCs w:val="22"/>
        </w:rPr>
        <w:t>, “Process for Appealing NRC Characterization of Inspection Findings (SDP</w:t>
      </w:r>
      <w:r w:rsidR="00C649C8" w:rsidRPr="006E4EAE">
        <w:rPr>
          <w:rFonts w:cs="Arial"/>
          <w:color w:val="000000"/>
          <w:sz w:val="22"/>
          <w:szCs w:val="22"/>
        </w:rPr>
        <w:t xml:space="preserve"> </w:t>
      </w:r>
      <w:r w:rsidR="00526C20" w:rsidRPr="006E4EAE">
        <w:rPr>
          <w:rFonts w:cs="Arial"/>
          <w:color w:val="000000"/>
          <w:sz w:val="22"/>
          <w:szCs w:val="22"/>
        </w:rPr>
        <w:t xml:space="preserve">Appeal Process).”  </w:t>
      </w:r>
      <w:r w:rsidRPr="006E4EAE">
        <w:rPr>
          <w:rFonts w:cs="Arial"/>
          <w:color w:val="000000"/>
          <w:sz w:val="22"/>
          <w:szCs w:val="22"/>
        </w:rPr>
        <w:t xml:space="preserve">Any such review </w:t>
      </w:r>
      <w:r w:rsidR="009A6242" w:rsidRPr="006E4EAE">
        <w:rPr>
          <w:rFonts w:cs="Arial"/>
          <w:color w:val="000000"/>
          <w:sz w:val="22"/>
          <w:szCs w:val="22"/>
        </w:rPr>
        <w:t xml:space="preserve">must </w:t>
      </w:r>
      <w:r w:rsidRPr="006E4EAE">
        <w:rPr>
          <w:rFonts w:cs="Arial"/>
          <w:color w:val="000000"/>
          <w:sz w:val="22"/>
          <w:szCs w:val="22"/>
        </w:rPr>
        <w:t>meet the requirements stated in the Prerequisites and Limitations sections of Attachment 2 to merit further staff consideration.</w:t>
      </w:r>
    </w:p>
    <w:p w14:paraId="63B0C9CF"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03AF0C7"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9F67279" w14:textId="210EAD53"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0609-0</w:t>
      </w:r>
      <w:r w:rsidR="00F07F71" w:rsidRPr="006E4EAE">
        <w:rPr>
          <w:rFonts w:cs="Arial"/>
          <w:color w:val="000000"/>
          <w:sz w:val="22"/>
          <w:szCs w:val="22"/>
        </w:rPr>
        <w:t>8</w:t>
      </w:r>
      <w:r w:rsidRPr="006E4EAE">
        <w:rPr>
          <w:rFonts w:cs="Arial"/>
          <w:color w:val="000000"/>
          <w:sz w:val="22"/>
          <w:szCs w:val="22"/>
        </w:rPr>
        <w:tab/>
        <w:t>SDP DEVELOPMENT AND FEEDBACK PROCESS</w:t>
      </w:r>
    </w:p>
    <w:p w14:paraId="2E92687F"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D08FA1B" w14:textId="4B1BFBCE"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8</w:t>
      </w:r>
      <w:r w:rsidRPr="006E4EAE">
        <w:rPr>
          <w:rFonts w:cs="Arial"/>
          <w:color w:val="000000"/>
          <w:sz w:val="22"/>
          <w:szCs w:val="22"/>
        </w:rPr>
        <w:t>.01</w:t>
      </w:r>
      <w:r w:rsidRPr="006E4EAE">
        <w:rPr>
          <w:rFonts w:cs="Arial"/>
          <w:color w:val="000000"/>
          <w:sz w:val="22"/>
          <w:szCs w:val="22"/>
        </w:rPr>
        <w:tab/>
      </w:r>
      <w:r w:rsidRPr="006E4EAE">
        <w:rPr>
          <w:rFonts w:cs="Arial"/>
          <w:color w:val="000000"/>
          <w:sz w:val="22"/>
          <w:szCs w:val="22"/>
          <w:u w:val="single"/>
        </w:rPr>
        <w:t>SDP Development</w:t>
      </w:r>
      <w:r w:rsidRPr="006E4EAE">
        <w:rPr>
          <w:rFonts w:cs="Arial"/>
          <w:color w:val="000000"/>
          <w:sz w:val="22"/>
          <w:szCs w:val="22"/>
        </w:rPr>
        <w:t>.  The development of a new SDP or significant modification of an existing SDP sh</w:t>
      </w:r>
      <w:r w:rsidR="00137FB7" w:rsidRPr="006E4EAE">
        <w:rPr>
          <w:rFonts w:cs="Arial"/>
          <w:color w:val="000000"/>
          <w:sz w:val="22"/>
          <w:szCs w:val="22"/>
        </w:rPr>
        <w:t xml:space="preserve">ould </w:t>
      </w:r>
      <w:r w:rsidRPr="006E4EAE">
        <w:rPr>
          <w:rFonts w:cs="Arial"/>
          <w:color w:val="000000"/>
          <w:sz w:val="22"/>
          <w:szCs w:val="22"/>
        </w:rPr>
        <w:t>follow the general process used for original SDP development.  This process should include the following general steps:</w:t>
      </w:r>
    </w:p>
    <w:p w14:paraId="31E9CE38" w14:textId="77777777" w:rsidR="003535FA" w:rsidRPr="006E4EAE" w:rsidRDefault="003535FA"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C6FDFE3" w14:textId="1721EE9B" w:rsidR="00D417F5" w:rsidRPr="006E4EAE" w:rsidRDefault="00D417F5" w:rsidP="006E4EAE">
      <w:pPr>
        <w:widowControl/>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The draft of the new </w:t>
      </w:r>
      <w:r w:rsidR="002E2F5B" w:rsidRPr="006E4EAE">
        <w:rPr>
          <w:rFonts w:cs="Arial"/>
          <w:color w:val="000000"/>
          <w:sz w:val="22"/>
          <w:szCs w:val="22"/>
        </w:rPr>
        <w:t xml:space="preserve">or significantly modified </w:t>
      </w:r>
      <w:r w:rsidRPr="006E4EAE">
        <w:rPr>
          <w:rFonts w:cs="Arial"/>
          <w:color w:val="000000"/>
          <w:sz w:val="22"/>
          <w:szCs w:val="22"/>
        </w:rPr>
        <w:t>SDP should receive a thorough internal stakeholder review from both the regions and headquarters via periodic meetings, site visits, surveys, etc.  Early external stakeholder input should also be solicited through public meetings (or closed meetings if discussions involve sensitive security-related information).</w:t>
      </w:r>
    </w:p>
    <w:p w14:paraId="3AECC787"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8AF6B7F" w14:textId="232E4BDD" w:rsidR="00D417F5" w:rsidRPr="006E4EAE" w:rsidRDefault="00D417F5" w:rsidP="006E4EAE">
      <w:pPr>
        <w:widowControl/>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 feasibility review should be performed, as deemed necessary, by the lead organization (e.g., NRR</w:t>
      </w:r>
      <w:r w:rsidR="002E2F5B" w:rsidRPr="006E4EAE">
        <w:rPr>
          <w:rFonts w:cs="Arial"/>
          <w:color w:val="000000"/>
          <w:sz w:val="22"/>
          <w:szCs w:val="22"/>
        </w:rPr>
        <w:t xml:space="preserve"> or</w:t>
      </w:r>
      <w:r w:rsidRPr="006E4EAE">
        <w:rPr>
          <w:rFonts w:cs="Arial"/>
          <w:color w:val="000000"/>
          <w:sz w:val="22"/>
          <w:szCs w:val="22"/>
        </w:rPr>
        <w:t xml:space="preserve"> NSIR) to assess the adequacy of the proposed new </w:t>
      </w:r>
      <w:r w:rsidR="002E2F5B" w:rsidRPr="006E4EAE">
        <w:rPr>
          <w:rFonts w:cs="Arial"/>
          <w:color w:val="000000"/>
          <w:sz w:val="22"/>
          <w:szCs w:val="22"/>
        </w:rPr>
        <w:t xml:space="preserve">or significantly modified </w:t>
      </w:r>
      <w:r w:rsidRPr="006E4EAE">
        <w:rPr>
          <w:rFonts w:cs="Arial"/>
          <w:color w:val="000000"/>
          <w:sz w:val="22"/>
          <w:szCs w:val="22"/>
        </w:rPr>
        <w:t xml:space="preserve">SDP.  This review should specifically involve regional representation and should test the SDP (preferably with real examples, </w:t>
      </w:r>
      <w:r w:rsidR="002E2F5B" w:rsidRPr="006E4EAE">
        <w:rPr>
          <w:rFonts w:cs="Arial"/>
          <w:color w:val="000000"/>
          <w:sz w:val="22"/>
          <w:szCs w:val="22"/>
        </w:rPr>
        <w:t>though</w:t>
      </w:r>
      <w:r w:rsidRPr="006E4EAE">
        <w:rPr>
          <w:rFonts w:cs="Arial"/>
          <w:color w:val="000000"/>
          <w:sz w:val="22"/>
          <w:szCs w:val="22"/>
        </w:rPr>
        <w:t xml:space="preserve"> hypothetical inspection findings and violations may be used).  Based on the results of the feasibility review, a pilot should be considered to evaluate the robustness of the proposed SDP and to ensure that appropriate outcomes are achieved.  The feasibility and/or pilot results should be documented in the applicable SDP technical basis document.</w:t>
      </w:r>
    </w:p>
    <w:p w14:paraId="6CBBBEBA"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990CC5E" w14:textId="1244C248" w:rsidR="00D417F5" w:rsidRPr="006E4EAE" w:rsidRDefault="00D417F5" w:rsidP="006E4EAE">
      <w:pPr>
        <w:widowControl/>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Upon reconciliation of both internal and external feedback from the feasibility review and/or pilot, appropriate training on the </w:t>
      </w:r>
      <w:r w:rsidR="002E2F5B" w:rsidRPr="006E4EAE">
        <w:rPr>
          <w:rFonts w:cs="Arial"/>
          <w:color w:val="000000"/>
          <w:sz w:val="22"/>
          <w:szCs w:val="22"/>
        </w:rPr>
        <w:t xml:space="preserve">new or significantly modified </w:t>
      </w:r>
      <w:r w:rsidRPr="006E4EAE">
        <w:rPr>
          <w:rFonts w:cs="Arial"/>
          <w:color w:val="000000"/>
          <w:sz w:val="22"/>
          <w:szCs w:val="22"/>
        </w:rPr>
        <w:t xml:space="preserve">SDP </w:t>
      </w:r>
      <w:r w:rsidR="00137FB7" w:rsidRPr="006E4EAE">
        <w:rPr>
          <w:rFonts w:cs="Arial"/>
          <w:color w:val="000000"/>
          <w:sz w:val="22"/>
          <w:szCs w:val="22"/>
        </w:rPr>
        <w:t xml:space="preserve">should </w:t>
      </w:r>
      <w:r w:rsidRPr="006E4EAE">
        <w:rPr>
          <w:rFonts w:cs="Arial"/>
          <w:color w:val="000000"/>
          <w:sz w:val="22"/>
          <w:szCs w:val="22"/>
        </w:rPr>
        <w:t>be provided to NRC staff.</w:t>
      </w:r>
    </w:p>
    <w:p w14:paraId="42FD3A71" w14:textId="77777777" w:rsidR="00D417F5" w:rsidRPr="006E4EAE" w:rsidRDefault="00D417F5" w:rsidP="006E4EAE">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7B7EA7B" w14:textId="0B97DF96" w:rsidR="00D417F5" w:rsidRPr="006E4EAE" w:rsidRDefault="00D417F5" w:rsidP="006E4EAE">
      <w:pPr>
        <w:widowControl/>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After items 0</w:t>
      </w:r>
      <w:r w:rsidR="00601C8D" w:rsidRPr="006E4EAE">
        <w:rPr>
          <w:rFonts w:cs="Arial"/>
          <w:color w:val="000000"/>
          <w:sz w:val="22"/>
          <w:szCs w:val="22"/>
        </w:rPr>
        <w:t>8</w:t>
      </w:r>
      <w:r w:rsidRPr="006E4EAE">
        <w:rPr>
          <w:rFonts w:cs="Arial"/>
          <w:color w:val="000000"/>
          <w:sz w:val="22"/>
          <w:szCs w:val="22"/>
        </w:rPr>
        <w:t xml:space="preserve">.01a – c </w:t>
      </w:r>
      <w:proofErr w:type="gramStart"/>
      <w:r w:rsidRPr="006E4EAE">
        <w:rPr>
          <w:rFonts w:cs="Arial"/>
          <w:color w:val="000000"/>
          <w:sz w:val="22"/>
          <w:szCs w:val="22"/>
        </w:rPr>
        <w:t>have</w:t>
      </w:r>
      <w:proofErr w:type="gramEnd"/>
      <w:r w:rsidRPr="006E4EAE">
        <w:rPr>
          <w:rFonts w:cs="Arial"/>
          <w:color w:val="000000"/>
          <w:sz w:val="22"/>
          <w:szCs w:val="22"/>
        </w:rPr>
        <w:t xml:space="preserve"> been completed, the final SDP will be issued consistent with the requirements in IMC 0040, “Preparing, Revising, and Issuing Documents for the NRC Inspection Manual.”</w:t>
      </w:r>
      <w:r w:rsidR="002C3568" w:rsidRPr="006E4EAE">
        <w:rPr>
          <w:rFonts w:cs="Arial"/>
          <w:color w:val="000000"/>
          <w:sz w:val="22"/>
          <w:szCs w:val="22"/>
        </w:rPr>
        <w:t xml:space="preserve">  Before issuance, staff should determine whether Commission notification or approval is necessary, in accordance with Management Directive 8.13.</w:t>
      </w:r>
    </w:p>
    <w:p w14:paraId="35AB139A"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F1BC725" w14:textId="7458EE7B"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w:t>
      </w:r>
      <w:r w:rsidR="00F07F71" w:rsidRPr="006E4EAE">
        <w:rPr>
          <w:rFonts w:cs="Arial"/>
          <w:color w:val="000000"/>
          <w:sz w:val="22"/>
          <w:szCs w:val="22"/>
        </w:rPr>
        <w:t>8</w:t>
      </w:r>
      <w:r w:rsidRPr="006E4EAE">
        <w:rPr>
          <w:rFonts w:cs="Arial"/>
          <w:color w:val="000000"/>
          <w:sz w:val="22"/>
          <w:szCs w:val="22"/>
        </w:rPr>
        <w:t>.02</w:t>
      </w:r>
      <w:r w:rsidRPr="006E4EAE">
        <w:rPr>
          <w:rFonts w:cs="Arial"/>
          <w:color w:val="000000"/>
          <w:sz w:val="22"/>
          <w:szCs w:val="22"/>
        </w:rPr>
        <w:tab/>
      </w:r>
      <w:r w:rsidRPr="006E4EAE">
        <w:rPr>
          <w:rFonts w:cs="Arial"/>
          <w:color w:val="000000"/>
          <w:sz w:val="22"/>
          <w:szCs w:val="22"/>
          <w:u w:val="single"/>
        </w:rPr>
        <w:t>SDP Feedback and Improvement</w:t>
      </w:r>
      <w:r w:rsidRPr="006E4EAE">
        <w:rPr>
          <w:rFonts w:cs="Arial"/>
          <w:color w:val="000000"/>
          <w:sz w:val="22"/>
          <w:szCs w:val="22"/>
        </w:rPr>
        <w:t xml:space="preserve">.  IMC 0801, “Reactor Oversight Process Feedback Program,” describes in detail the feedback process and feedback form used by the Office of NRR/Division of </w:t>
      </w:r>
      <w:ins w:id="19" w:author="Aird, David" w:date="2020-01-13T09:07:00Z">
        <w:r w:rsidR="00A33D2A">
          <w:rPr>
            <w:rFonts w:cs="Arial"/>
            <w:color w:val="000000"/>
            <w:sz w:val="22"/>
            <w:szCs w:val="22"/>
          </w:rPr>
          <w:t>Reactor Oversight</w:t>
        </w:r>
      </w:ins>
      <w:r w:rsidRPr="006E4EAE">
        <w:rPr>
          <w:rFonts w:cs="Arial"/>
          <w:color w:val="000000"/>
          <w:sz w:val="22"/>
          <w:szCs w:val="22"/>
        </w:rPr>
        <w:t>, to document problems, concerns, or difficulties encountered during implementation of the ROP guidance.</w:t>
      </w:r>
    </w:p>
    <w:p w14:paraId="6136A8AA" w14:textId="77777777" w:rsidR="00BC4D15" w:rsidRPr="006E4EAE" w:rsidRDefault="00BC4D1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8F15FCC" w14:textId="77777777" w:rsidR="00BC4D15" w:rsidRPr="006E4EAE" w:rsidRDefault="00BC4D1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EF4C703" w14:textId="28255935" w:rsidR="005716EC" w:rsidRPr="006E4EAE" w:rsidRDefault="005716E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0609-</w:t>
      </w:r>
      <w:r w:rsidR="00487471">
        <w:rPr>
          <w:rFonts w:cs="Arial"/>
          <w:color w:val="000000"/>
          <w:sz w:val="22"/>
          <w:szCs w:val="22"/>
        </w:rPr>
        <w:t>0</w:t>
      </w:r>
      <w:r w:rsidR="00F07F71" w:rsidRPr="006E4EAE">
        <w:rPr>
          <w:rFonts w:cs="Arial"/>
          <w:color w:val="000000"/>
          <w:sz w:val="22"/>
          <w:szCs w:val="22"/>
        </w:rPr>
        <w:t>9</w:t>
      </w:r>
      <w:r w:rsidRPr="006E4EAE">
        <w:rPr>
          <w:rFonts w:cs="Arial"/>
          <w:color w:val="000000"/>
          <w:sz w:val="22"/>
          <w:szCs w:val="22"/>
        </w:rPr>
        <w:tab/>
        <w:t>REFERENCES</w:t>
      </w:r>
    </w:p>
    <w:p w14:paraId="7F8396E0" w14:textId="77777777" w:rsidR="005716EC" w:rsidRPr="006E4EAE" w:rsidRDefault="005716EC"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64018F1" w14:textId="4491462C" w:rsidR="00D00458" w:rsidRPr="006E4EAE" w:rsidRDefault="0048436D"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IMC </w:t>
      </w:r>
      <w:r w:rsidR="00790EF7" w:rsidRPr="006E4EAE">
        <w:rPr>
          <w:rFonts w:cs="Arial"/>
          <w:color w:val="000000"/>
          <w:sz w:val="22"/>
          <w:szCs w:val="22"/>
        </w:rPr>
        <w:t>0611</w:t>
      </w:r>
      <w:r w:rsidRPr="006E4EAE">
        <w:rPr>
          <w:rFonts w:cs="Arial"/>
          <w:color w:val="000000"/>
          <w:sz w:val="22"/>
          <w:szCs w:val="22"/>
        </w:rPr>
        <w:t>, “Power Reactor Inspection Reports”</w:t>
      </w:r>
    </w:p>
    <w:p w14:paraId="1409C246"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56EC07C" w14:textId="0F1ACCB2"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0612, Appendix B, “</w:t>
      </w:r>
      <w:ins w:id="20" w:author="Aird, David" w:date="2020-01-10T14:12:00Z">
        <w:r w:rsidR="008513B4">
          <w:rPr>
            <w:rFonts w:cs="Arial"/>
            <w:color w:val="000000"/>
            <w:sz w:val="22"/>
            <w:szCs w:val="22"/>
          </w:rPr>
          <w:t xml:space="preserve">Additional </w:t>
        </w:r>
      </w:ins>
      <w:r w:rsidRPr="006E4EAE">
        <w:rPr>
          <w:rFonts w:cs="Arial"/>
          <w:color w:val="000000"/>
          <w:sz w:val="22"/>
          <w:szCs w:val="22"/>
        </w:rPr>
        <w:t>Issue Screening</w:t>
      </w:r>
      <w:ins w:id="21" w:author="Aird, David" w:date="2020-01-10T14:12:00Z">
        <w:r w:rsidR="008513B4">
          <w:rPr>
            <w:rFonts w:cs="Arial"/>
            <w:color w:val="000000"/>
            <w:sz w:val="22"/>
            <w:szCs w:val="22"/>
          </w:rPr>
          <w:t xml:space="preserve"> Guidance</w:t>
        </w:r>
      </w:ins>
      <w:r w:rsidRPr="006E4EAE">
        <w:rPr>
          <w:rFonts w:cs="Arial"/>
          <w:color w:val="000000"/>
          <w:sz w:val="22"/>
          <w:szCs w:val="22"/>
        </w:rPr>
        <w:t>”</w:t>
      </w:r>
    </w:p>
    <w:p w14:paraId="14DB32B6"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835258B"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0308, Attachment 3, “Significance Determination Process Basis Document”</w:t>
      </w:r>
    </w:p>
    <w:p w14:paraId="69EE0C87"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C63785F" w14:textId="77BFDF48"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Attachment 1, “The Significance and Enforcement Review Panel Process”</w:t>
      </w:r>
    </w:p>
    <w:p w14:paraId="3F0DD2D7"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CAD1FD8" w14:textId="18536389" w:rsidR="000344F0"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Attachment 2, “Process for Appealing NRC Characterization of Inspection Findings (SDP Appeal Process)”</w:t>
      </w:r>
    </w:p>
    <w:p w14:paraId="350B1E5B" w14:textId="77777777" w:rsidR="000344F0" w:rsidRPr="006E4EAE" w:rsidRDefault="000344F0" w:rsidP="006E4EAE">
      <w:pPr>
        <w:pStyle w:val="ListParagraph"/>
        <w:rPr>
          <w:rFonts w:cs="Arial"/>
          <w:color w:val="000000"/>
          <w:sz w:val="22"/>
          <w:szCs w:val="22"/>
        </w:rPr>
      </w:pPr>
    </w:p>
    <w:p w14:paraId="09DACC00" w14:textId="77777777" w:rsidR="006579C5"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Attachment 3, “Senior Reactor Analyst Support Objectives”</w:t>
      </w:r>
    </w:p>
    <w:p w14:paraId="7F496BFB"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6783148"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IMC 0609, Attachment 4, “Initial Characterization of Findings”</w:t>
      </w:r>
    </w:p>
    <w:p w14:paraId="0DBD283E" w14:textId="77777777" w:rsidR="003535FA" w:rsidRPr="006E4EAE" w:rsidRDefault="003535FA" w:rsidP="006E4EAE">
      <w:pPr>
        <w:pStyle w:val="ListParagraph"/>
        <w:rPr>
          <w:rFonts w:cs="Arial"/>
          <w:sz w:val="22"/>
          <w:szCs w:val="22"/>
        </w:rPr>
      </w:pPr>
    </w:p>
    <w:p w14:paraId="306AD6BF" w14:textId="4DF75DCD" w:rsidR="003535FA" w:rsidRPr="006E4EAE" w:rsidRDefault="003535FA"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sz w:val="22"/>
          <w:szCs w:val="22"/>
        </w:rPr>
        <w:t xml:space="preserve">IMC 0609, Attachment 5, </w:t>
      </w:r>
      <w:r w:rsidR="008B433D" w:rsidRPr="006E4EAE">
        <w:rPr>
          <w:rFonts w:cs="Arial"/>
          <w:sz w:val="22"/>
          <w:szCs w:val="22"/>
        </w:rPr>
        <w:t>“</w:t>
      </w:r>
      <w:r w:rsidRPr="006E4EAE">
        <w:rPr>
          <w:rFonts w:cs="Arial"/>
          <w:sz w:val="22"/>
          <w:szCs w:val="22"/>
        </w:rPr>
        <w:t>Inspection Finding Review Board</w:t>
      </w:r>
      <w:r w:rsidR="008B433D" w:rsidRPr="006E4EAE">
        <w:rPr>
          <w:rFonts w:cs="Arial"/>
          <w:sz w:val="22"/>
          <w:szCs w:val="22"/>
        </w:rPr>
        <w:t>”</w:t>
      </w:r>
    </w:p>
    <w:p w14:paraId="6C076C7F"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3DA4011" w14:textId="77777777" w:rsidR="00D4062B"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Appendix A, “Significance Determination Process for Findings At-Power”</w:t>
      </w:r>
    </w:p>
    <w:p w14:paraId="16D8B6CD"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2E99C3C"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IMC 0609, Appendix M, “Significance Determination Process Using Qualitative Criteria”</w:t>
      </w:r>
    </w:p>
    <w:p w14:paraId="271B6165"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07430FD"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IMC 0040, “Preparing, Revising, and Issuing Documents for the NRC Inspection Manual”</w:t>
      </w:r>
    </w:p>
    <w:p w14:paraId="648836D2"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8ABF91E"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SECY-99-007, “Recommendations for Reactor Oversight Process Improvements”</w:t>
      </w:r>
    </w:p>
    <w:p w14:paraId="5880E424"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3BD16A9" w14:textId="77777777" w:rsidR="00D00458"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SECY-99-007A, “Recommendations for Reactor Oversight Process Improvements (Follow-up to SECY-99-007)”</w:t>
      </w:r>
    </w:p>
    <w:p w14:paraId="681B4C93"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A5594EA" w14:textId="77777777" w:rsidR="0048436D" w:rsidRPr="006E4EAE" w:rsidRDefault="00D00458" w:rsidP="006E4EAE">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SECY-00-0049, “Results of the Revised Reactor Oversight Process Pilot Program”</w:t>
      </w:r>
    </w:p>
    <w:p w14:paraId="779EBA9E" w14:textId="77777777" w:rsidR="000344F0" w:rsidRPr="006E4EAE" w:rsidRDefault="000344F0" w:rsidP="006E4EAE">
      <w:pPr>
        <w:pStyle w:val="ListParagraph"/>
        <w:rPr>
          <w:rFonts w:cs="Arial"/>
          <w:sz w:val="22"/>
          <w:szCs w:val="22"/>
        </w:rPr>
      </w:pPr>
    </w:p>
    <w:p w14:paraId="6492D867" w14:textId="02351DA6" w:rsidR="00DE5973" w:rsidRPr="00F75703" w:rsidRDefault="000344F0" w:rsidP="00221735">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sz w:val="22"/>
          <w:szCs w:val="22"/>
        </w:rPr>
        <w:t>Staff Requirements - COMSECY-14-0030 – Proposed Suspension of the Reactor Oversight Process Self-Assessment for Calendar Year 2014</w:t>
      </w:r>
    </w:p>
    <w:p w14:paraId="1E5BB1E1" w14:textId="77777777" w:rsidR="00F75703" w:rsidRPr="00F75703" w:rsidRDefault="00F75703" w:rsidP="00F75703">
      <w:pPr>
        <w:pStyle w:val="ListParagraph"/>
        <w:rPr>
          <w:rFonts w:cs="Arial"/>
          <w:color w:val="000000"/>
          <w:sz w:val="22"/>
          <w:szCs w:val="22"/>
        </w:rPr>
      </w:pPr>
    </w:p>
    <w:p w14:paraId="4ABF0CD2" w14:textId="5C1B8F33" w:rsidR="00F75703" w:rsidRPr="00221735" w:rsidRDefault="00381F3D" w:rsidP="00221735">
      <w:pPr>
        <w:pStyle w:val="ListParagraph"/>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ins w:id="22" w:author="Aird, David [2]" w:date="2020-03-18T08:03:00Z">
        <w:r>
          <w:rPr>
            <w:rFonts w:cs="Arial"/>
            <w:color w:val="000000"/>
            <w:sz w:val="22"/>
            <w:szCs w:val="22"/>
          </w:rPr>
          <w:t>IMC 2519, “</w:t>
        </w:r>
        <w:r w:rsidRPr="00E973DB">
          <w:rPr>
            <w:rFonts w:cs="Arial"/>
            <w:color w:val="000000"/>
            <w:sz w:val="22"/>
            <w:szCs w:val="22"/>
          </w:rPr>
          <w:t>Construction Significance Determination Process</w:t>
        </w:r>
        <w:r>
          <w:rPr>
            <w:rFonts w:cs="Arial"/>
            <w:color w:val="000000"/>
            <w:sz w:val="22"/>
            <w:szCs w:val="22"/>
          </w:rPr>
          <w:t>”</w:t>
        </w:r>
      </w:ins>
    </w:p>
    <w:p w14:paraId="46975E27" w14:textId="77777777" w:rsidR="008A5F64" w:rsidRPr="006E4EAE" w:rsidRDefault="008A5F64"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869E71A" w14:textId="77777777" w:rsidR="000344F0" w:rsidRPr="006E4EAE" w:rsidRDefault="000344F0"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803DDA1" w14:textId="77777777" w:rsidR="008A5F64" w:rsidRPr="006E4EAE" w:rsidRDefault="008A5F64" w:rsidP="0048747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6E4EAE">
        <w:rPr>
          <w:rFonts w:cs="Arial"/>
          <w:color w:val="000000"/>
          <w:sz w:val="22"/>
          <w:szCs w:val="22"/>
        </w:rPr>
        <w:t>END</w:t>
      </w:r>
    </w:p>
    <w:p w14:paraId="5E5783BF" w14:textId="77777777" w:rsidR="006E4EAE" w:rsidRPr="006E4EAE" w:rsidRDefault="006E4EAE"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BDBFCBA" w14:textId="77777777" w:rsidR="00487471" w:rsidRPr="006E4EAE" w:rsidRDefault="00487471"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80382DA" w14:textId="77777777" w:rsidR="00C47755"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u w:val="single"/>
        </w:rPr>
        <w:t>Exhibit</w:t>
      </w:r>
      <w:r w:rsidR="003321A9" w:rsidRPr="006E4EAE">
        <w:rPr>
          <w:rFonts w:cs="Arial"/>
          <w:color w:val="000000"/>
          <w:sz w:val="22"/>
          <w:szCs w:val="22"/>
          <w:u w:val="single"/>
        </w:rPr>
        <w:t>s</w:t>
      </w:r>
      <w:r w:rsidR="003321A9" w:rsidRPr="006E4EAE">
        <w:rPr>
          <w:rFonts w:cs="Arial"/>
          <w:color w:val="000000"/>
          <w:sz w:val="22"/>
          <w:szCs w:val="22"/>
        </w:rPr>
        <w:t>:</w:t>
      </w:r>
    </w:p>
    <w:p w14:paraId="09BF8F02" w14:textId="77777777" w:rsidR="00C47755" w:rsidRPr="006E4EAE" w:rsidRDefault="00C4775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4DE00D8" w14:textId="16E5CF62" w:rsidR="0057693B" w:rsidRPr="006E4EAE" w:rsidRDefault="00204D3F"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89" w:hanging="1815"/>
        <w:rPr>
          <w:rFonts w:cs="Arial"/>
          <w:color w:val="000000"/>
          <w:sz w:val="22"/>
          <w:szCs w:val="22"/>
        </w:rPr>
      </w:pPr>
      <w:r w:rsidRPr="006E4EAE">
        <w:rPr>
          <w:rFonts w:cs="Arial"/>
          <w:color w:val="000000"/>
          <w:sz w:val="22"/>
          <w:szCs w:val="22"/>
        </w:rPr>
        <w:t>Exhibit 1</w:t>
      </w:r>
      <w:r w:rsidRPr="006E4EAE">
        <w:rPr>
          <w:rFonts w:cs="Arial"/>
          <w:color w:val="000000"/>
          <w:sz w:val="22"/>
          <w:szCs w:val="22"/>
        </w:rPr>
        <w:tab/>
      </w:r>
      <w:r w:rsidRPr="006E4EAE">
        <w:rPr>
          <w:rFonts w:cs="Arial"/>
          <w:color w:val="000000"/>
          <w:sz w:val="22"/>
          <w:szCs w:val="22"/>
        </w:rPr>
        <w:tab/>
      </w:r>
      <w:r w:rsidR="003321A9" w:rsidRPr="006E4EAE">
        <w:rPr>
          <w:rFonts w:cs="Arial"/>
          <w:color w:val="000000"/>
          <w:sz w:val="22"/>
          <w:szCs w:val="22"/>
        </w:rPr>
        <w:t xml:space="preserve">Graphical Representation of the Quantitative Significance of </w:t>
      </w:r>
      <w:r w:rsidR="001F09A4" w:rsidRPr="006E4EAE">
        <w:rPr>
          <w:rFonts w:cs="Arial"/>
          <w:color w:val="000000"/>
          <w:sz w:val="22"/>
          <w:szCs w:val="22"/>
        </w:rPr>
        <w:t xml:space="preserve">Inspection </w:t>
      </w:r>
      <w:r w:rsidR="003321A9" w:rsidRPr="006E4EAE">
        <w:rPr>
          <w:rFonts w:cs="Arial"/>
          <w:color w:val="000000"/>
          <w:sz w:val="22"/>
          <w:szCs w:val="22"/>
        </w:rPr>
        <w:t>Findings</w:t>
      </w:r>
    </w:p>
    <w:p w14:paraId="23D30C07" w14:textId="77777777" w:rsidR="00E07C7B" w:rsidRPr="006E4EAE" w:rsidRDefault="00E07C7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0A0A085"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u w:val="single"/>
        </w:rPr>
        <w:t>Attachments</w:t>
      </w:r>
      <w:r w:rsidRPr="006E4EAE">
        <w:rPr>
          <w:rFonts w:cs="Arial"/>
          <w:color w:val="000000"/>
          <w:sz w:val="22"/>
          <w:szCs w:val="22"/>
        </w:rPr>
        <w:t>:</w:t>
      </w:r>
    </w:p>
    <w:p w14:paraId="0D3AE576"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7819CDC" w14:textId="25D65266"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b/>
      </w:r>
      <w:r w:rsidR="0057693B" w:rsidRPr="006E4EAE">
        <w:rPr>
          <w:rFonts w:cs="Arial"/>
          <w:color w:val="000000"/>
          <w:sz w:val="22"/>
          <w:szCs w:val="22"/>
        </w:rPr>
        <w:t>Attachment 1</w:t>
      </w:r>
      <w:r w:rsidR="00204D3F" w:rsidRPr="006E4EAE">
        <w:rPr>
          <w:rFonts w:cs="Arial"/>
          <w:color w:val="000000"/>
          <w:sz w:val="22"/>
          <w:szCs w:val="22"/>
        </w:rPr>
        <w:tab/>
      </w:r>
      <w:r w:rsidR="0057693B" w:rsidRPr="006E4EAE">
        <w:rPr>
          <w:rFonts w:cs="Arial"/>
          <w:color w:val="000000"/>
          <w:sz w:val="22"/>
          <w:szCs w:val="22"/>
        </w:rPr>
        <w:t>Significance and Enforcement Review Panel Process</w:t>
      </w:r>
    </w:p>
    <w:p w14:paraId="326B7838"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FEFBD15" w14:textId="33926169"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b/>
      </w:r>
      <w:r w:rsidR="00204D3F" w:rsidRPr="006E4EAE">
        <w:rPr>
          <w:rFonts w:cs="Arial"/>
          <w:color w:val="000000"/>
          <w:sz w:val="22"/>
          <w:szCs w:val="22"/>
        </w:rPr>
        <w:t>Attachment 2</w:t>
      </w:r>
      <w:r w:rsidR="00204D3F" w:rsidRPr="006E4EAE">
        <w:rPr>
          <w:rFonts w:cs="Arial"/>
          <w:color w:val="000000"/>
          <w:sz w:val="22"/>
          <w:szCs w:val="22"/>
        </w:rPr>
        <w:tab/>
      </w:r>
      <w:r w:rsidR="0057693B" w:rsidRPr="006E4EAE">
        <w:rPr>
          <w:rFonts w:cs="Arial"/>
          <w:color w:val="000000"/>
          <w:sz w:val="22"/>
          <w:szCs w:val="22"/>
        </w:rPr>
        <w:t>Process for Appealing NRC Characterization of Inspection Findings</w:t>
      </w:r>
    </w:p>
    <w:p w14:paraId="0B35A613" w14:textId="65A936D5" w:rsidR="0057693B"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(SDP Appeal Process)</w:t>
      </w:r>
    </w:p>
    <w:p w14:paraId="2430D968"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1112E98" w14:textId="11AFBC6F" w:rsidR="0057693B" w:rsidRPr="006E4EAE" w:rsidRDefault="002669F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cs="Arial"/>
          <w:color w:val="000000"/>
          <w:sz w:val="22"/>
          <w:szCs w:val="22"/>
        </w:rPr>
      </w:pPr>
      <w:r w:rsidRPr="006E4EAE">
        <w:rPr>
          <w:rFonts w:cs="Arial"/>
          <w:color w:val="000000"/>
          <w:sz w:val="22"/>
          <w:szCs w:val="22"/>
        </w:rPr>
        <w:tab/>
      </w:r>
      <w:r w:rsidR="00204D3F" w:rsidRPr="006E4EAE">
        <w:rPr>
          <w:rFonts w:cs="Arial"/>
          <w:color w:val="000000"/>
          <w:sz w:val="22"/>
          <w:szCs w:val="22"/>
        </w:rPr>
        <w:t>Attachment 3</w:t>
      </w:r>
      <w:r w:rsidR="00204D3F" w:rsidRPr="006E4EAE">
        <w:rPr>
          <w:rFonts w:cs="Arial"/>
          <w:color w:val="000000"/>
          <w:sz w:val="22"/>
          <w:szCs w:val="22"/>
        </w:rPr>
        <w:tab/>
      </w:r>
      <w:r w:rsidR="0057693B" w:rsidRPr="006E4EAE">
        <w:rPr>
          <w:rFonts w:cs="Arial"/>
          <w:color w:val="000000"/>
          <w:sz w:val="22"/>
          <w:szCs w:val="22"/>
        </w:rPr>
        <w:t xml:space="preserve">Senior Reactor Analyst </w:t>
      </w:r>
      <w:r w:rsidR="001C54E5" w:rsidRPr="006E4EAE">
        <w:rPr>
          <w:rFonts w:cs="Arial"/>
          <w:color w:val="000000"/>
          <w:sz w:val="22"/>
          <w:szCs w:val="22"/>
        </w:rPr>
        <w:t xml:space="preserve">(SRA) and Risk Analyst </w:t>
      </w:r>
      <w:r w:rsidR="0057693B" w:rsidRPr="006E4EAE">
        <w:rPr>
          <w:rFonts w:cs="Arial"/>
          <w:color w:val="000000"/>
          <w:sz w:val="22"/>
          <w:szCs w:val="22"/>
        </w:rPr>
        <w:t xml:space="preserve">Support </w:t>
      </w:r>
      <w:r w:rsidR="001C54E5" w:rsidRPr="006E4EAE">
        <w:rPr>
          <w:rFonts w:cs="Arial"/>
          <w:color w:val="000000"/>
          <w:sz w:val="22"/>
          <w:szCs w:val="22"/>
        </w:rPr>
        <w:t>Expectations</w:t>
      </w:r>
    </w:p>
    <w:p w14:paraId="0B353F75"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4D034DD" w14:textId="1DDCA626"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b/>
      </w:r>
      <w:r w:rsidR="00204D3F" w:rsidRPr="006E4EAE">
        <w:rPr>
          <w:rFonts w:cs="Arial"/>
          <w:color w:val="000000"/>
          <w:sz w:val="22"/>
          <w:szCs w:val="22"/>
        </w:rPr>
        <w:t>Attachment 4</w:t>
      </w:r>
      <w:r w:rsidR="00204D3F" w:rsidRPr="006E4EAE">
        <w:rPr>
          <w:rFonts w:cs="Arial"/>
          <w:color w:val="000000"/>
          <w:sz w:val="22"/>
          <w:szCs w:val="22"/>
        </w:rPr>
        <w:tab/>
      </w:r>
      <w:r w:rsidR="0057693B" w:rsidRPr="006E4EAE">
        <w:rPr>
          <w:rFonts w:cs="Arial"/>
          <w:color w:val="000000"/>
          <w:sz w:val="22"/>
          <w:szCs w:val="22"/>
        </w:rPr>
        <w:t>Initial Characterization of Findings</w:t>
      </w:r>
    </w:p>
    <w:p w14:paraId="6E785DD2" w14:textId="77777777" w:rsidR="002669F9" w:rsidRPr="006E4EAE" w:rsidRDefault="002669F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AB430B6" w14:textId="2A23CD20" w:rsidR="002669F9" w:rsidRPr="006E4EAE" w:rsidRDefault="002669F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ab/>
        <w:t>Attachment 5</w:t>
      </w:r>
      <w:r w:rsidRPr="006E4EAE">
        <w:rPr>
          <w:rFonts w:cs="Arial"/>
          <w:color w:val="000000"/>
          <w:sz w:val="22"/>
          <w:szCs w:val="22"/>
        </w:rPr>
        <w:tab/>
        <w:t>Inspection Finding Review Board</w:t>
      </w:r>
    </w:p>
    <w:p w14:paraId="1288BA99" w14:textId="77777777" w:rsidR="007D2078" w:rsidRPr="006E4EAE" w:rsidRDefault="007D2078"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26B332C" w14:textId="77777777" w:rsidR="007F0EEE" w:rsidRPr="006E4EAE" w:rsidRDefault="007F0EEE"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596E7EE"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u w:val="single"/>
        </w:rPr>
        <w:t>Appendices</w:t>
      </w:r>
      <w:r w:rsidRPr="006E4EAE">
        <w:rPr>
          <w:rFonts w:cs="Arial"/>
          <w:color w:val="000000"/>
          <w:sz w:val="22"/>
          <w:szCs w:val="22"/>
        </w:rPr>
        <w:t>:</w:t>
      </w:r>
    </w:p>
    <w:p w14:paraId="094C557E"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5C52745" w14:textId="77777777" w:rsidR="00790EF7" w:rsidRPr="006E4EAE" w:rsidRDefault="00221EC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A</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 xml:space="preserve">Significance Determination </w:t>
      </w:r>
      <w:r w:rsidR="00A62329" w:rsidRPr="006E4EAE">
        <w:rPr>
          <w:rFonts w:cs="Arial"/>
          <w:color w:val="000000"/>
          <w:sz w:val="22"/>
          <w:szCs w:val="22"/>
        </w:rPr>
        <w:t xml:space="preserve">Process for </w:t>
      </w:r>
      <w:r w:rsidR="00BB6AEB" w:rsidRPr="006E4EAE">
        <w:rPr>
          <w:rFonts w:cs="Arial"/>
          <w:color w:val="000000"/>
          <w:sz w:val="22"/>
          <w:szCs w:val="22"/>
        </w:rPr>
        <w:t>Findings At-Power</w:t>
      </w:r>
    </w:p>
    <w:p w14:paraId="52CE3F64" w14:textId="0951B0C1" w:rsidR="00790EF7" w:rsidRPr="006E4EAE" w:rsidRDefault="00790EF7"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color w:val="000000"/>
          <w:sz w:val="22"/>
          <w:szCs w:val="22"/>
        </w:rPr>
      </w:pPr>
    </w:p>
    <w:p w14:paraId="63E4A249" w14:textId="37805F21"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B</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Emergency Preparedness SDP</w:t>
      </w:r>
    </w:p>
    <w:p w14:paraId="5532C4E0"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7B7B6F8"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C</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Occupational Radiation Safety SDP</w:t>
      </w:r>
    </w:p>
    <w:p w14:paraId="7DF309A7"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4FAA01A" w14:textId="6AE3EE6F"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D</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Public Radiation Safety SDP</w:t>
      </w:r>
    </w:p>
    <w:p w14:paraId="09D416FF" w14:textId="77777777" w:rsidR="00D417F5" w:rsidRPr="006E4EAE" w:rsidRDefault="00D417F5"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p>
    <w:p w14:paraId="3DDCDB63" w14:textId="77777777" w:rsidR="003321A9"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t>Appendix E</w:t>
      </w:r>
      <w:r w:rsidRPr="006E4EAE">
        <w:rPr>
          <w:rFonts w:cs="Arial"/>
          <w:color w:val="000000"/>
          <w:sz w:val="22"/>
          <w:szCs w:val="22"/>
        </w:rPr>
        <w:tab/>
      </w:r>
      <w:r w:rsidR="00BB6AEB" w:rsidRPr="006E4EAE">
        <w:rPr>
          <w:rFonts w:cs="Arial"/>
          <w:color w:val="000000"/>
          <w:sz w:val="22"/>
          <w:szCs w:val="22"/>
        </w:rPr>
        <w:tab/>
      </w:r>
      <w:r w:rsidRPr="006E4EAE">
        <w:rPr>
          <w:rFonts w:cs="Arial"/>
          <w:color w:val="000000"/>
          <w:sz w:val="22"/>
          <w:szCs w:val="22"/>
        </w:rPr>
        <w:t>Part I</w:t>
      </w:r>
      <w:r w:rsidR="0057693B" w:rsidRPr="006E4EAE">
        <w:rPr>
          <w:rFonts w:cs="Arial"/>
          <w:color w:val="000000"/>
          <w:sz w:val="22"/>
          <w:szCs w:val="22"/>
        </w:rPr>
        <w:t xml:space="preserve">, Baseline Security SDP for Power Reactors and </w:t>
      </w:r>
    </w:p>
    <w:p w14:paraId="5CD94BEA"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Pr="006E4EAE">
        <w:rPr>
          <w:rFonts w:cs="Arial"/>
          <w:color w:val="000000"/>
          <w:sz w:val="22"/>
          <w:szCs w:val="22"/>
        </w:rPr>
        <w:tab/>
      </w:r>
      <w:r w:rsidRPr="006E4EAE">
        <w:rPr>
          <w:rFonts w:cs="Arial"/>
          <w:color w:val="000000"/>
          <w:sz w:val="22"/>
          <w:szCs w:val="22"/>
        </w:rPr>
        <w:tab/>
      </w:r>
      <w:r w:rsidRPr="006E4EAE">
        <w:rPr>
          <w:rFonts w:cs="Arial"/>
          <w:color w:val="000000"/>
          <w:sz w:val="22"/>
          <w:szCs w:val="22"/>
        </w:rPr>
        <w:tab/>
      </w:r>
      <w:r w:rsidR="0057693B" w:rsidRPr="006E4EAE">
        <w:rPr>
          <w:rFonts w:cs="Arial"/>
          <w:color w:val="000000"/>
          <w:sz w:val="22"/>
          <w:szCs w:val="22"/>
        </w:rPr>
        <w:t>Part II,</w:t>
      </w:r>
      <w:r w:rsidRPr="006E4EAE">
        <w:rPr>
          <w:rFonts w:cs="Arial"/>
          <w:color w:val="000000"/>
          <w:sz w:val="22"/>
          <w:szCs w:val="22"/>
        </w:rPr>
        <w:t xml:space="preserve"> </w:t>
      </w:r>
      <w:r w:rsidR="0057693B" w:rsidRPr="006E4EAE">
        <w:rPr>
          <w:rFonts w:cs="Arial"/>
          <w:color w:val="000000"/>
          <w:sz w:val="22"/>
          <w:szCs w:val="22"/>
        </w:rPr>
        <w:t>Force-on-Force Security SDP for Power Reactors</w:t>
      </w:r>
    </w:p>
    <w:p w14:paraId="17423FE1" w14:textId="744E4B19" w:rsidR="00221EC6" w:rsidRPr="006E4EAE" w:rsidRDefault="00221EC6"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1440"/>
        <w:rPr>
          <w:rFonts w:cs="Arial"/>
          <w:color w:val="000000"/>
          <w:sz w:val="22"/>
          <w:szCs w:val="22"/>
        </w:rPr>
      </w:pPr>
      <w:r w:rsidRPr="006E4EAE">
        <w:rPr>
          <w:rFonts w:cs="Arial"/>
          <w:color w:val="000000"/>
          <w:sz w:val="22"/>
          <w:szCs w:val="22"/>
        </w:rPr>
        <w:tab/>
      </w:r>
      <w:r w:rsidRPr="006E4EAE">
        <w:rPr>
          <w:rFonts w:cs="Arial"/>
          <w:color w:val="000000"/>
          <w:sz w:val="22"/>
          <w:szCs w:val="22"/>
        </w:rPr>
        <w:tab/>
      </w:r>
      <w:r w:rsidRPr="006E4EAE">
        <w:rPr>
          <w:rFonts w:cs="Arial"/>
          <w:color w:val="000000"/>
          <w:sz w:val="22"/>
          <w:szCs w:val="22"/>
        </w:rPr>
        <w:tab/>
        <w:t>Part III,</w:t>
      </w:r>
      <w:r w:rsidR="006F6142" w:rsidRPr="006E4EAE">
        <w:rPr>
          <w:rFonts w:cs="Arial"/>
          <w:color w:val="000000"/>
          <w:sz w:val="22"/>
          <w:szCs w:val="22"/>
        </w:rPr>
        <w:t xml:space="preserve"> </w:t>
      </w:r>
      <w:r w:rsidR="006F6142" w:rsidRPr="006E4EAE">
        <w:rPr>
          <w:rFonts w:cs="Arial"/>
          <w:sz w:val="22"/>
          <w:szCs w:val="22"/>
        </w:rPr>
        <w:t>Construction Fitness-for-Duty Significance Determination Process for New Reactors</w:t>
      </w:r>
      <w:r w:rsidRPr="006E4EAE">
        <w:rPr>
          <w:rFonts w:cs="Arial"/>
          <w:color w:val="000000"/>
          <w:sz w:val="22"/>
          <w:szCs w:val="22"/>
        </w:rPr>
        <w:t xml:space="preserve"> </w:t>
      </w:r>
    </w:p>
    <w:p w14:paraId="6399557B" w14:textId="77777777" w:rsidR="00221EC6" w:rsidRPr="006E4EAE" w:rsidRDefault="006F6142"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1440"/>
        <w:rPr>
          <w:rFonts w:cs="Arial"/>
          <w:color w:val="000000"/>
          <w:sz w:val="22"/>
          <w:szCs w:val="22"/>
        </w:rPr>
      </w:pPr>
      <w:r w:rsidRPr="006E4EAE">
        <w:rPr>
          <w:rFonts w:cs="Arial"/>
          <w:color w:val="000000"/>
          <w:sz w:val="22"/>
          <w:szCs w:val="22"/>
        </w:rPr>
        <w:lastRenderedPageBreak/>
        <w:tab/>
      </w:r>
      <w:r w:rsidRPr="006E4EAE">
        <w:rPr>
          <w:rFonts w:cs="Arial"/>
          <w:color w:val="000000"/>
          <w:sz w:val="22"/>
          <w:szCs w:val="22"/>
        </w:rPr>
        <w:tab/>
      </w:r>
      <w:r w:rsidRPr="006E4EAE">
        <w:rPr>
          <w:rFonts w:cs="Arial"/>
          <w:color w:val="000000"/>
          <w:sz w:val="22"/>
          <w:szCs w:val="22"/>
        </w:rPr>
        <w:tab/>
      </w:r>
      <w:r w:rsidR="00221EC6" w:rsidRPr="006E4EAE">
        <w:rPr>
          <w:rFonts w:cs="Arial"/>
          <w:color w:val="000000"/>
          <w:sz w:val="22"/>
          <w:szCs w:val="22"/>
        </w:rPr>
        <w:t>Part IV,</w:t>
      </w:r>
      <w:r w:rsidRPr="006E4EAE">
        <w:rPr>
          <w:rFonts w:cs="Arial"/>
          <w:color w:val="000000"/>
          <w:sz w:val="22"/>
          <w:szCs w:val="22"/>
        </w:rPr>
        <w:t xml:space="preserve"> </w:t>
      </w:r>
      <w:r w:rsidRPr="006E4EAE">
        <w:rPr>
          <w:rFonts w:cs="Arial"/>
          <w:sz w:val="22"/>
          <w:szCs w:val="22"/>
        </w:rPr>
        <w:t>Cyber Security Significance Determination Process for Power Reactors</w:t>
      </w:r>
    </w:p>
    <w:p w14:paraId="0C71391C"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EA8B073" w14:textId="7AA3EDB9"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F</w:t>
      </w:r>
      <w:r w:rsidR="0057693B" w:rsidRPr="006E4EAE">
        <w:rPr>
          <w:rFonts w:cs="Arial"/>
          <w:color w:val="000000"/>
          <w:sz w:val="22"/>
          <w:szCs w:val="22"/>
        </w:rPr>
        <w:tab/>
      </w:r>
      <w:r w:rsidR="00BB6AEB" w:rsidRPr="006E4EAE">
        <w:rPr>
          <w:rFonts w:cs="Arial"/>
          <w:color w:val="000000"/>
          <w:sz w:val="22"/>
          <w:szCs w:val="22"/>
        </w:rPr>
        <w:tab/>
      </w:r>
      <w:r w:rsidR="0057693B" w:rsidRPr="006E4EAE">
        <w:rPr>
          <w:rFonts w:cs="Arial"/>
          <w:color w:val="000000"/>
          <w:sz w:val="22"/>
          <w:szCs w:val="22"/>
        </w:rPr>
        <w:t>Fire Protection SDP</w:t>
      </w:r>
    </w:p>
    <w:p w14:paraId="58861E57"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color w:val="000000"/>
          <w:sz w:val="22"/>
          <w:szCs w:val="22"/>
        </w:rPr>
      </w:pPr>
    </w:p>
    <w:p w14:paraId="2C46E578" w14:textId="7DE3C4EB"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G</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 xml:space="preserve">Shutdown </w:t>
      </w:r>
      <w:ins w:id="23" w:author="Aird, David" w:date="2020-01-10T14:15:00Z">
        <w:r w:rsidR="00B33245">
          <w:rPr>
            <w:rFonts w:cs="Arial"/>
            <w:color w:val="000000"/>
            <w:sz w:val="22"/>
            <w:szCs w:val="22"/>
          </w:rPr>
          <w:t>Operations</w:t>
        </w:r>
      </w:ins>
      <w:r w:rsidR="0057693B" w:rsidRPr="006E4EAE">
        <w:rPr>
          <w:rFonts w:cs="Arial"/>
          <w:color w:val="000000"/>
          <w:sz w:val="22"/>
          <w:szCs w:val="22"/>
        </w:rPr>
        <w:t xml:space="preserve"> SDP</w:t>
      </w:r>
    </w:p>
    <w:p w14:paraId="36DDFBB8"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D0E947C"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H</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Containment Integrity SDP</w:t>
      </w:r>
    </w:p>
    <w:p w14:paraId="336366AA"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76646ED" w14:textId="26066F2C"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I</w:t>
      </w:r>
      <w:r w:rsidR="0057693B" w:rsidRPr="006E4EAE">
        <w:rPr>
          <w:rFonts w:cs="Arial"/>
          <w:color w:val="000000"/>
          <w:sz w:val="22"/>
          <w:szCs w:val="22"/>
        </w:rPr>
        <w:tab/>
      </w:r>
      <w:r w:rsidRPr="006E4EAE">
        <w:rPr>
          <w:rFonts w:cs="Arial"/>
          <w:color w:val="000000"/>
          <w:sz w:val="22"/>
          <w:szCs w:val="22"/>
        </w:rPr>
        <w:tab/>
      </w:r>
      <w:ins w:id="24" w:author="Aird, David" w:date="2020-01-10T14:15:00Z">
        <w:r w:rsidR="00B33245">
          <w:rPr>
            <w:rFonts w:cs="Arial"/>
            <w:color w:val="000000"/>
            <w:sz w:val="22"/>
            <w:szCs w:val="22"/>
          </w:rPr>
          <w:t xml:space="preserve">Licensed </w:t>
        </w:r>
      </w:ins>
      <w:r w:rsidR="0057693B" w:rsidRPr="006E4EAE">
        <w:rPr>
          <w:rFonts w:cs="Arial"/>
          <w:color w:val="000000"/>
          <w:sz w:val="22"/>
          <w:szCs w:val="22"/>
        </w:rPr>
        <w:t>Operator Requalification</w:t>
      </w:r>
      <w:ins w:id="25" w:author="Aird, David" w:date="2020-01-10T14:15:00Z">
        <w:r w:rsidR="00B33245">
          <w:rPr>
            <w:rFonts w:cs="Arial"/>
            <w:color w:val="000000"/>
            <w:sz w:val="22"/>
            <w:szCs w:val="22"/>
          </w:rPr>
          <w:t xml:space="preserve"> SDP</w:t>
        </w:r>
      </w:ins>
    </w:p>
    <w:p w14:paraId="79BBAA4A"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F80E1EE"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J</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Steam Generator Tube Integrity SDP</w:t>
      </w:r>
    </w:p>
    <w:p w14:paraId="7E68237A"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C25EC1D"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K</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Maintenance Risk Assessment and Risk Management SDP</w:t>
      </w:r>
    </w:p>
    <w:p w14:paraId="55E00AD9"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p>
    <w:p w14:paraId="0F0CF97B" w14:textId="77777777"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L</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Significance Determination Process for B.5.b</w:t>
      </w:r>
    </w:p>
    <w:p w14:paraId="7FCBA491" w14:textId="77777777" w:rsidR="0057693B" w:rsidRPr="006E4EAE" w:rsidRDefault="0057693B"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2755A6B" w14:textId="453F0FAF" w:rsidR="0057693B" w:rsidRPr="006E4EAE" w:rsidRDefault="003321A9"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6E4EAE">
        <w:rPr>
          <w:rFonts w:cs="Arial"/>
          <w:color w:val="000000"/>
          <w:sz w:val="22"/>
          <w:szCs w:val="22"/>
        </w:rPr>
        <w:tab/>
      </w:r>
      <w:r w:rsidR="0057693B" w:rsidRPr="006E4EAE">
        <w:rPr>
          <w:rFonts w:cs="Arial"/>
          <w:color w:val="000000"/>
          <w:sz w:val="22"/>
          <w:szCs w:val="22"/>
        </w:rPr>
        <w:t>Appendix M</w:t>
      </w:r>
      <w:r w:rsidR="0057693B" w:rsidRPr="006E4EAE">
        <w:rPr>
          <w:rFonts w:cs="Arial"/>
          <w:color w:val="000000"/>
          <w:sz w:val="22"/>
          <w:szCs w:val="22"/>
        </w:rPr>
        <w:tab/>
      </w:r>
      <w:r w:rsidR="00204D3F" w:rsidRPr="006E4EAE">
        <w:rPr>
          <w:rFonts w:cs="Arial"/>
          <w:color w:val="000000"/>
          <w:sz w:val="22"/>
          <w:szCs w:val="22"/>
        </w:rPr>
        <w:tab/>
      </w:r>
      <w:r w:rsidR="0057693B" w:rsidRPr="006E4EAE">
        <w:rPr>
          <w:rFonts w:cs="Arial"/>
          <w:color w:val="000000"/>
          <w:sz w:val="22"/>
          <w:szCs w:val="22"/>
        </w:rPr>
        <w:t xml:space="preserve">Significance Determination Process Using Qualitative </w:t>
      </w:r>
      <w:r w:rsidR="00D00458" w:rsidRPr="006E4EAE">
        <w:rPr>
          <w:rFonts w:cs="Arial"/>
          <w:color w:val="000000"/>
          <w:sz w:val="22"/>
          <w:szCs w:val="22"/>
        </w:rPr>
        <w:t>Criteria</w:t>
      </w:r>
    </w:p>
    <w:p w14:paraId="2B1A8B92" w14:textId="77777777" w:rsidR="004D2A5D" w:rsidRPr="006E4EAE" w:rsidRDefault="004D2A5D" w:rsidP="006E4EAE">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p w14:paraId="3C0D0FB0" w14:textId="7D8443EB" w:rsidR="009E486F" w:rsidRPr="00B10076" w:rsidRDefault="009E486F" w:rsidP="00487471">
      <w:pPr>
        <w:widowControl/>
        <w:tabs>
          <w:tab w:val="left" w:pos="244"/>
          <w:tab w:val="left" w:pos="835"/>
          <w:tab w:val="left" w:pos="1440"/>
          <w:tab w:val="left" w:pos="2044"/>
          <w:tab w:val="left" w:pos="2070"/>
          <w:tab w:val="left" w:pos="3240"/>
          <w:tab w:val="left" w:pos="3844"/>
          <w:tab w:val="left" w:pos="4435"/>
          <w:tab w:val="left" w:pos="5040"/>
          <w:tab w:val="left" w:pos="5644"/>
          <w:tab w:val="left" w:pos="6235"/>
          <w:tab w:val="left" w:pos="6840"/>
        </w:tabs>
        <w:rPr>
          <w:rFonts w:cs="Arial"/>
          <w:color w:val="000000"/>
          <w:sz w:val="22"/>
          <w:szCs w:val="22"/>
        </w:rPr>
        <w:sectPr w:rsidR="009E486F" w:rsidRPr="00B10076" w:rsidSect="0029224C">
          <w:footerReference w:type="default" r:id="rId11"/>
          <w:pgSz w:w="12240" w:h="15838" w:code="1"/>
          <w:pgMar w:top="1440" w:right="1440" w:bottom="1440" w:left="1440" w:header="720" w:footer="720" w:gutter="0"/>
          <w:cols w:space="720"/>
          <w:noEndnote/>
          <w:docGrid w:linePitch="326"/>
        </w:sectPr>
      </w:pPr>
      <w:r w:rsidRPr="006E4EAE">
        <w:rPr>
          <w:rFonts w:cs="Arial"/>
          <w:color w:val="000000"/>
          <w:sz w:val="22"/>
          <w:szCs w:val="22"/>
        </w:rPr>
        <w:tab/>
      </w:r>
    </w:p>
    <w:p w14:paraId="34692B91" w14:textId="77777777" w:rsidR="00E07C7B" w:rsidRPr="00B10076" w:rsidRDefault="00E07C7B"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B10076">
        <w:rPr>
          <w:rFonts w:cs="Arial"/>
          <w:color w:val="000000"/>
          <w:sz w:val="22"/>
          <w:szCs w:val="22"/>
        </w:rPr>
        <w:lastRenderedPageBreak/>
        <w:t>Exhibit 1</w:t>
      </w:r>
    </w:p>
    <w:p w14:paraId="41B9371D" w14:textId="77777777" w:rsidR="003321A9" w:rsidRPr="00B10076" w:rsidRDefault="003321A9"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p>
    <w:p w14:paraId="79841A6A" w14:textId="3DCE3B43" w:rsidR="00E07C7B" w:rsidRPr="00B10076" w:rsidRDefault="007F0EEE"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B10076">
        <w:rPr>
          <w:rFonts w:cs="Arial"/>
          <w:color w:val="000000"/>
          <w:sz w:val="22"/>
          <w:szCs w:val="22"/>
        </w:rPr>
        <w:t xml:space="preserve">Graphical Representation of the </w:t>
      </w:r>
      <w:r w:rsidR="00093597" w:rsidRPr="00B10076">
        <w:rPr>
          <w:rFonts w:cs="Arial"/>
          <w:color w:val="000000"/>
          <w:sz w:val="22"/>
          <w:szCs w:val="22"/>
        </w:rPr>
        <w:t xml:space="preserve">Quantitative Significance of </w:t>
      </w:r>
      <w:r w:rsidR="001F09A4" w:rsidRPr="00B10076">
        <w:rPr>
          <w:rFonts w:cs="Arial"/>
          <w:color w:val="000000"/>
          <w:sz w:val="22"/>
          <w:szCs w:val="22"/>
        </w:rPr>
        <w:t xml:space="preserve">Inspection </w:t>
      </w:r>
      <w:r w:rsidR="00093597" w:rsidRPr="00B10076">
        <w:rPr>
          <w:rFonts w:cs="Arial"/>
          <w:color w:val="000000"/>
          <w:sz w:val="22"/>
          <w:szCs w:val="22"/>
        </w:rPr>
        <w:t>Findings</w:t>
      </w:r>
    </w:p>
    <w:p w14:paraId="5BF64E44" w14:textId="77777777" w:rsidR="00BA7360" w:rsidRPr="00B10076" w:rsidRDefault="00BA7360"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p>
    <w:p w14:paraId="132566FD" w14:textId="77777777" w:rsidR="00BA7360" w:rsidRPr="00B10076" w:rsidRDefault="00BA7360"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B10076">
        <w:rPr>
          <w:rFonts w:cs="Arial"/>
          <w:color w:val="000000"/>
          <w:sz w:val="22"/>
          <w:szCs w:val="22"/>
        </w:rPr>
        <w:t>NOTE:  Not applicable to all safety cornerstones and IMC 0609 appendices</w:t>
      </w:r>
    </w:p>
    <w:p w14:paraId="1CECBB0C" w14:textId="77777777" w:rsidR="00E07C7B" w:rsidRPr="00B10076" w:rsidRDefault="00E07C7B"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B88A7C1" w14:textId="3EB49BBE" w:rsidR="00E07C7B" w:rsidRPr="00B10076" w:rsidRDefault="00E07C7B"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49866E9" w14:textId="77777777" w:rsidR="00E07C7B" w:rsidRPr="00B10076" w:rsidRDefault="00E07C7B"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5B0E3A4" w14:textId="26E81178" w:rsidR="00E07C7B" w:rsidRPr="00B10076" w:rsidRDefault="001F09A4" w:rsidP="0057693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sectPr w:rsidR="00E07C7B" w:rsidRPr="00B10076" w:rsidSect="00F5702F">
          <w:footerReference w:type="default" r:id="rId12"/>
          <w:type w:val="nextColumn"/>
          <w:pgSz w:w="12240" w:h="15838"/>
          <w:pgMar w:top="1440" w:right="1440" w:bottom="1440" w:left="1440" w:header="720" w:footer="720" w:gutter="0"/>
          <w:pgNumType w:start="1"/>
          <w:cols w:space="720"/>
          <w:noEndnote/>
          <w:docGrid w:linePitch="326"/>
        </w:sectPr>
      </w:pPr>
      <w:r w:rsidRPr="00B10076">
        <w:rPr>
          <w:rFonts w:cs="Arial"/>
          <w:noProof/>
        </w:rPr>
        <w:drawing>
          <wp:inline distT="0" distB="0" distL="0" distR="0" wp14:anchorId="2FF2E549" wp14:editId="63E74D5C">
            <wp:extent cx="6057900" cy="4198620"/>
            <wp:effectExtent l="0" t="0" r="0" b="0"/>
            <wp:docPr id="1"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4198620"/>
                    </a:xfrm>
                    <a:prstGeom prst="rect">
                      <a:avLst/>
                    </a:prstGeom>
                    <a:noFill/>
                    <a:ln>
                      <a:noFill/>
                    </a:ln>
                  </pic:spPr>
                </pic:pic>
              </a:graphicData>
            </a:graphic>
          </wp:inline>
        </w:drawing>
      </w:r>
    </w:p>
    <w:p w14:paraId="2E19F31B" w14:textId="77777777" w:rsidR="000F71B3" w:rsidRPr="006E4EAE" w:rsidRDefault="003321A9" w:rsidP="003321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6E4EAE">
        <w:rPr>
          <w:rFonts w:cs="Arial"/>
          <w:color w:val="000000"/>
          <w:sz w:val="22"/>
          <w:szCs w:val="22"/>
        </w:rPr>
        <w:lastRenderedPageBreak/>
        <w:t>Attachment 1</w:t>
      </w:r>
    </w:p>
    <w:p w14:paraId="1689F675" w14:textId="052A3C0A" w:rsidR="008A5F64" w:rsidRPr="006E4EAE" w:rsidRDefault="008A5F64" w:rsidP="001A0663">
      <w:pPr>
        <w:widowControl/>
        <w:tabs>
          <w:tab w:val="center" w:pos="6480"/>
          <w:tab w:val="left" w:pos="6840"/>
        </w:tabs>
        <w:jc w:val="center"/>
        <w:rPr>
          <w:rFonts w:cs="Arial"/>
          <w:color w:val="000000"/>
          <w:sz w:val="22"/>
          <w:szCs w:val="22"/>
        </w:rPr>
      </w:pPr>
      <w:r w:rsidRPr="006E4EAE">
        <w:rPr>
          <w:rFonts w:cs="Arial"/>
          <w:color w:val="000000"/>
          <w:sz w:val="22"/>
          <w:szCs w:val="22"/>
        </w:rPr>
        <w:t>Revision History - IMC 0609</w:t>
      </w:r>
    </w:p>
    <w:p w14:paraId="0950D392" w14:textId="77777777" w:rsidR="000B29FD" w:rsidRPr="006E4EAE" w:rsidRDefault="000B29FD" w:rsidP="00E2604D">
      <w:pPr>
        <w:widowControl/>
        <w:tabs>
          <w:tab w:val="center" w:pos="6480"/>
          <w:tab w:val="left" w:pos="6840"/>
        </w:tabs>
        <w:jc w:val="center"/>
        <w:rPr>
          <w:rFonts w:cs="Arial"/>
          <w:color w:val="000000"/>
          <w:sz w:val="22"/>
          <w:szCs w:val="22"/>
        </w:rPr>
      </w:pPr>
    </w:p>
    <w:tbl>
      <w:tblPr>
        <w:tblStyle w:val="TableGrid"/>
        <w:tblW w:w="13675" w:type="dxa"/>
        <w:tblLayout w:type="fixed"/>
        <w:tblLook w:val="04A0" w:firstRow="1" w:lastRow="0" w:firstColumn="1" w:lastColumn="0" w:noHBand="0" w:noVBand="1"/>
      </w:tblPr>
      <w:tblGrid>
        <w:gridCol w:w="1525"/>
        <w:gridCol w:w="1890"/>
        <w:gridCol w:w="5310"/>
        <w:gridCol w:w="2160"/>
        <w:gridCol w:w="2790"/>
      </w:tblGrid>
      <w:tr w:rsidR="000B29FD" w:rsidRPr="006E4EAE" w14:paraId="6930BC6F" w14:textId="77777777" w:rsidTr="00E2604D">
        <w:tc>
          <w:tcPr>
            <w:tcW w:w="1525" w:type="dxa"/>
          </w:tcPr>
          <w:p w14:paraId="199A4C9D" w14:textId="020E3CAE"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Commitment Tracking Number</w:t>
            </w:r>
          </w:p>
        </w:tc>
        <w:tc>
          <w:tcPr>
            <w:tcW w:w="1890" w:type="dxa"/>
          </w:tcPr>
          <w:p w14:paraId="773A98FA"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Accession Number </w:t>
            </w:r>
          </w:p>
          <w:p w14:paraId="1E0BB0C0"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Issue Date</w:t>
            </w:r>
          </w:p>
          <w:p w14:paraId="4F79F215" w14:textId="41887EF5"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Change Notice</w:t>
            </w:r>
          </w:p>
        </w:tc>
        <w:tc>
          <w:tcPr>
            <w:tcW w:w="5310" w:type="dxa"/>
          </w:tcPr>
          <w:p w14:paraId="2C7B423D"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Description of Change</w:t>
            </w:r>
          </w:p>
          <w:p w14:paraId="144901AC" w14:textId="77777777" w:rsidR="000B29FD" w:rsidRPr="006E4EAE" w:rsidRDefault="000B29FD" w:rsidP="00E2604D">
            <w:pPr>
              <w:widowControl/>
              <w:tabs>
                <w:tab w:val="center" w:pos="6480"/>
                <w:tab w:val="left" w:pos="6840"/>
              </w:tabs>
              <w:jc w:val="center"/>
              <w:rPr>
                <w:rFonts w:cs="Arial"/>
                <w:color w:val="000000"/>
                <w:sz w:val="22"/>
                <w:szCs w:val="22"/>
              </w:rPr>
            </w:pPr>
          </w:p>
        </w:tc>
        <w:tc>
          <w:tcPr>
            <w:tcW w:w="2160" w:type="dxa"/>
          </w:tcPr>
          <w:p w14:paraId="4FD1E87E" w14:textId="0FA8F1B5"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Description of Training Required and Completion Date</w:t>
            </w:r>
          </w:p>
        </w:tc>
        <w:tc>
          <w:tcPr>
            <w:tcW w:w="2790" w:type="dxa"/>
          </w:tcPr>
          <w:p w14:paraId="42D10EC7" w14:textId="50D23182"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 xml:space="preserve">Comment Resolution </w:t>
            </w:r>
            <w:r w:rsidR="00B37E75" w:rsidRPr="006E4EAE">
              <w:rPr>
                <w:rFonts w:cs="Arial"/>
                <w:color w:val="000000"/>
                <w:sz w:val="22"/>
                <w:szCs w:val="22"/>
              </w:rPr>
              <w:t xml:space="preserve">and </w:t>
            </w:r>
            <w:r w:rsidRPr="006E4EAE">
              <w:rPr>
                <w:rFonts w:cs="Arial"/>
                <w:color w:val="000000"/>
                <w:sz w:val="22"/>
                <w:szCs w:val="22"/>
              </w:rPr>
              <w:t>Closed Feedback Form Accession Number (Pre-Decisional, Non-Public</w:t>
            </w:r>
            <w:r w:rsidR="00790EF7" w:rsidRPr="006E4EAE">
              <w:rPr>
                <w:rFonts w:cs="Arial"/>
                <w:color w:val="000000"/>
                <w:sz w:val="22"/>
                <w:szCs w:val="22"/>
              </w:rPr>
              <w:t xml:space="preserve"> Information</w:t>
            </w:r>
            <w:r w:rsidRPr="006E4EAE">
              <w:rPr>
                <w:rFonts w:cs="Arial"/>
                <w:color w:val="000000"/>
                <w:sz w:val="22"/>
                <w:szCs w:val="22"/>
              </w:rPr>
              <w:t>)</w:t>
            </w:r>
          </w:p>
        </w:tc>
      </w:tr>
      <w:tr w:rsidR="000B29FD" w:rsidRPr="006E4EAE" w14:paraId="78D291D3" w14:textId="77777777" w:rsidTr="00E2604D">
        <w:tc>
          <w:tcPr>
            <w:tcW w:w="1525" w:type="dxa"/>
          </w:tcPr>
          <w:p w14:paraId="0DB9EDDB" w14:textId="3571A1AD"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04A883E8"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04/21/2000 </w:t>
            </w:r>
          </w:p>
          <w:p w14:paraId="30E6A3E1" w14:textId="4FD918F2"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00-007</w:t>
            </w:r>
          </w:p>
        </w:tc>
        <w:tc>
          <w:tcPr>
            <w:tcW w:w="5310" w:type="dxa"/>
          </w:tcPr>
          <w:p w14:paraId="1B29C6DB" w14:textId="569EE88F"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This manual chapter supports the New Reactor Oversight Program for significant determination of findings.  The significance determination process detailed in the manual chapter is designed to characterize the significance of inspection findings for the NRC licensee performance assessment process using risk insights, as appropriate.</w:t>
            </w:r>
          </w:p>
        </w:tc>
        <w:tc>
          <w:tcPr>
            <w:tcW w:w="2160" w:type="dxa"/>
          </w:tcPr>
          <w:p w14:paraId="2CBE8A6A" w14:textId="294C9E53"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24D0C998" w14:textId="7B62B0F6"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r>
      <w:tr w:rsidR="000B29FD" w:rsidRPr="006E4EAE" w14:paraId="0939C603" w14:textId="77777777" w:rsidTr="00E2604D">
        <w:tc>
          <w:tcPr>
            <w:tcW w:w="1525" w:type="dxa"/>
          </w:tcPr>
          <w:p w14:paraId="4131420A" w14:textId="63543C58"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7054A1F4"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02/27/2001</w:t>
            </w:r>
          </w:p>
          <w:p w14:paraId="19BF532D" w14:textId="79D60E11"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01-005</w:t>
            </w:r>
          </w:p>
        </w:tc>
        <w:tc>
          <w:tcPr>
            <w:tcW w:w="5310" w:type="dxa"/>
          </w:tcPr>
          <w:p w14:paraId="5BE69B25" w14:textId="23E688E8"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0609 has been revised to correct minor errors and inconsistencies, and to clarify the overall SDP description.</w:t>
            </w:r>
          </w:p>
        </w:tc>
        <w:tc>
          <w:tcPr>
            <w:tcW w:w="2160" w:type="dxa"/>
          </w:tcPr>
          <w:p w14:paraId="38DAC451" w14:textId="5E1EE0F4"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3BAA2427" w14:textId="61A8E514"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r>
      <w:tr w:rsidR="000B29FD" w:rsidRPr="006E4EAE" w14:paraId="7C208A64" w14:textId="77777777" w:rsidTr="00E2604D">
        <w:tc>
          <w:tcPr>
            <w:tcW w:w="1525" w:type="dxa"/>
          </w:tcPr>
          <w:p w14:paraId="086E0C67" w14:textId="319BD549"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05422DA3"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08/16/2001</w:t>
            </w:r>
          </w:p>
          <w:p w14:paraId="00DE7E73" w14:textId="56DD7FFC"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01-015</w:t>
            </w:r>
          </w:p>
        </w:tc>
        <w:tc>
          <w:tcPr>
            <w:tcW w:w="5310" w:type="dxa"/>
          </w:tcPr>
          <w:p w14:paraId="72A5A9A3" w14:textId="0A83C21D"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0609 has been revised to correct the title of Attachment 2 (0609.02) as listed in the attachments to this manual chapter.</w:t>
            </w:r>
          </w:p>
        </w:tc>
        <w:tc>
          <w:tcPr>
            <w:tcW w:w="2160" w:type="dxa"/>
          </w:tcPr>
          <w:p w14:paraId="5869C455" w14:textId="7BBA84A9"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6C9DC878" w14:textId="3D803517"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r>
      <w:tr w:rsidR="000B29FD" w:rsidRPr="006E4EAE" w14:paraId="033E0A0D" w14:textId="77777777" w:rsidTr="00E2604D">
        <w:tc>
          <w:tcPr>
            <w:tcW w:w="1525" w:type="dxa"/>
          </w:tcPr>
          <w:p w14:paraId="076A26A0" w14:textId="425218C7"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569F8E02"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04/30/2002</w:t>
            </w:r>
          </w:p>
          <w:p w14:paraId="0E588B30" w14:textId="4217C7A8"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02-022</w:t>
            </w:r>
          </w:p>
        </w:tc>
        <w:tc>
          <w:tcPr>
            <w:tcW w:w="5310" w:type="dxa"/>
          </w:tcPr>
          <w:p w14:paraId="75E079B7" w14:textId="25534536"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 xml:space="preserve">0609 has been revised to reflect revisions to Attachments 1 and 2, and changes to the recently issued Appendix A to IMC 0609. </w:t>
            </w:r>
          </w:p>
        </w:tc>
        <w:tc>
          <w:tcPr>
            <w:tcW w:w="2160" w:type="dxa"/>
          </w:tcPr>
          <w:p w14:paraId="3FAA540C" w14:textId="0692DF8B"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4B969071"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N/A</w:t>
            </w:r>
          </w:p>
          <w:p w14:paraId="6A301AB0"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p w14:paraId="04671FDD" w14:textId="77777777" w:rsidR="000B29FD" w:rsidRPr="006E4EAE" w:rsidRDefault="000B29FD" w:rsidP="00E2604D">
            <w:pPr>
              <w:widowControl/>
              <w:tabs>
                <w:tab w:val="center" w:pos="6480"/>
                <w:tab w:val="left" w:pos="6840"/>
              </w:tabs>
              <w:jc w:val="center"/>
              <w:rPr>
                <w:rFonts w:cs="Arial"/>
                <w:color w:val="000000"/>
                <w:sz w:val="22"/>
                <w:szCs w:val="22"/>
              </w:rPr>
            </w:pPr>
          </w:p>
        </w:tc>
      </w:tr>
      <w:tr w:rsidR="000B29FD" w:rsidRPr="006E4EAE" w14:paraId="5249A7A7" w14:textId="77777777" w:rsidTr="00E2604D">
        <w:tc>
          <w:tcPr>
            <w:tcW w:w="1525" w:type="dxa"/>
          </w:tcPr>
          <w:p w14:paraId="7E144100" w14:textId="628D5A2A" w:rsidR="000B29FD" w:rsidRPr="006E4EAE" w:rsidRDefault="000B29FD" w:rsidP="00674AD9">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1890" w:type="dxa"/>
          </w:tcPr>
          <w:p w14:paraId="145AC62E" w14:textId="13A00C54" w:rsidR="005E5DE6" w:rsidRDefault="005E5DE6"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ML051400248</w:t>
            </w:r>
          </w:p>
          <w:p w14:paraId="14AE5945"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05/19/2005</w:t>
            </w:r>
          </w:p>
          <w:p w14:paraId="6A0EAA9D" w14:textId="7FA35CEB"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CN 05-014</w:t>
            </w:r>
          </w:p>
        </w:tc>
        <w:tc>
          <w:tcPr>
            <w:tcW w:w="5310" w:type="dxa"/>
          </w:tcPr>
          <w:p w14:paraId="4FB4457E" w14:textId="39308DB2" w:rsidR="000B29FD" w:rsidRPr="006E4EAE" w:rsidRDefault="000B29FD" w:rsidP="00124A8A">
            <w:pPr>
              <w:widowControl/>
              <w:tabs>
                <w:tab w:val="center" w:pos="6480"/>
                <w:tab w:val="left" w:pos="6840"/>
              </w:tabs>
              <w:rPr>
                <w:rFonts w:cs="Arial"/>
                <w:color w:val="000000"/>
                <w:sz w:val="22"/>
                <w:szCs w:val="22"/>
              </w:rPr>
            </w:pPr>
            <w:r w:rsidRPr="006E4EAE">
              <w:rPr>
                <w:rFonts w:cs="Arial"/>
                <w:color w:val="000000"/>
                <w:sz w:val="22"/>
                <w:szCs w:val="22"/>
              </w:rPr>
              <w:t xml:space="preserve">0609 is revised to add Appendix K, “Maintenance Rule Risk Assessment and Risk Management” as an attachment. </w:t>
            </w:r>
          </w:p>
        </w:tc>
        <w:tc>
          <w:tcPr>
            <w:tcW w:w="2160" w:type="dxa"/>
          </w:tcPr>
          <w:p w14:paraId="51DAC14C" w14:textId="16B8B5EA"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c>
          <w:tcPr>
            <w:tcW w:w="2790" w:type="dxa"/>
          </w:tcPr>
          <w:p w14:paraId="5036683C" w14:textId="47279A17" w:rsidR="000B29FD" w:rsidRPr="006E4EAE" w:rsidRDefault="000B29FD" w:rsidP="00E2604D">
            <w:pPr>
              <w:widowControl/>
              <w:tabs>
                <w:tab w:val="center" w:pos="6480"/>
                <w:tab w:val="left" w:pos="6840"/>
              </w:tabs>
              <w:jc w:val="center"/>
              <w:rPr>
                <w:rFonts w:cs="Arial"/>
                <w:color w:val="000000"/>
                <w:sz w:val="22"/>
                <w:szCs w:val="22"/>
              </w:rPr>
            </w:pPr>
            <w:r w:rsidRPr="006E4EAE">
              <w:rPr>
                <w:rFonts w:cs="Arial"/>
                <w:color w:val="000000"/>
                <w:sz w:val="22"/>
                <w:szCs w:val="22"/>
              </w:rPr>
              <w:t>N/A</w:t>
            </w:r>
          </w:p>
        </w:tc>
      </w:tr>
    </w:tbl>
    <w:p w14:paraId="06445065" w14:textId="77777777" w:rsidR="000B29FD" w:rsidRPr="006E4EAE" w:rsidRDefault="000B29FD" w:rsidP="001A0663">
      <w:pPr>
        <w:widowControl/>
        <w:tabs>
          <w:tab w:val="center" w:pos="6480"/>
          <w:tab w:val="left" w:pos="6840"/>
        </w:tabs>
        <w:jc w:val="center"/>
        <w:rPr>
          <w:rFonts w:cs="Arial"/>
          <w:color w:val="000000"/>
          <w:sz w:val="22"/>
          <w:szCs w:val="22"/>
        </w:rPr>
      </w:pPr>
    </w:p>
    <w:tbl>
      <w:tblPr>
        <w:tblW w:w="13551" w:type="dxa"/>
        <w:tblInd w:w="120" w:type="dxa"/>
        <w:tblLayout w:type="fixed"/>
        <w:tblCellMar>
          <w:left w:w="120" w:type="dxa"/>
          <w:right w:w="120" w:type="dxa"/>
        </w:tblCellMar>
        <w:tblLook w:val="0000" w:firstRow="0" w:lastRow="0" w:firstColumn="0" w:lastColumn="0" w:noHBand="0" w:noVBand="0"/>
      </w:tblPr>
      <w:tblGrid>
        <w:gridCol w:w="1620"/>
        <w:gridCol w:w="1890"/>
        <w:gridCol w:w="5310"/>
        <w:gridCol w:w="1710"/>
        <w:gridCol w:w="3021"/>
      </w:tblGrid>
      <w:tr w:rsidR="00773FCE" w:rsidRPr="006E4EAE" w14:paraId="01F5D02F" w14:textId="77777777" w:rsidTr="000B29F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3FE66A8B" w14:textId="78CB9621"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0592355C"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Accession Number </w:t>
            </w:r>
          </w:p>
          <w:p w14:paraId="5515BC40"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Issue Date</w:t>
            </w:r>
          </w:p>
          <w:p w14:paraId="3DE3B512"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63A65ADD"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Description of Change</w:t>
            </w:r>
          </w:p>
          <w:p w14:paraId="7FF8BCA1" w14:textId="77777777" w:rsidR="00773FCE" w:rsidRPr="006E4EAE" w:rsidRDefault="00773FCE" w:rsidP="00773FCE">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04695F5B"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Description of Training Required and Completion Date</w:t>
            </w:r>
          </w:p>
        </w:tc>
        <w:tc>
          <w:tcPr>
            <w:tcW w:w="3021" w:type="dxa"/>
            <w:tcBorders>
              <w:top w:val="single" w:sz="7" w:space="0" w:color="000000"/>
              <w:left w:val="single" w:sz="7" w:space="0" w:color="000000"/>
              <w:bottom w:val="single" w:sz="7" w:space="0" w:color="000000"/>
              <w:right w:val="single" w:sz="7" w:space="0" w:color="000000"/>
            </w:tcBorders>
          </w:tcPr>
          <w:p w14:paraId="597BEB11" w14:textId="3CD1F7CE" w:rsidR="00773FCE" w:rsidRPr="006E4EAE" w:rsidRDefault="00773FCE" w:rsidP="00B37E7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Comment </w:t>
            </w:r>
            <w:r w:rsidR="000B29FD" w:rsidRPr="006E4EAE">
              <w:rPr>
                <w:rFonts w:cs="Arial"/>
                <w:color w:val="000000"/>
                <w:sz w:val="22"/>
                <w:szCs w:val="22"/>
              </w:rPr>
              <w:t xml:space="preserve">Resolution </w:t>
            </w:r>
            <w:r w:rsidR="00B37E75" w:rsidRPr="006E4EAE">
              <w:rPr>
                <w:rFonts w:cs="Arial"/>
                <w:color w:val="000000"/>
                <w:sz w:val="22"/>
                <w:szCs w:val="22"/>
              </w:rPr>
              <w:t xml:space="preserve">and </w:t>
            </w:r>
            <w:r w:rsidR="000B29FD" w:rsidRPr="006E4EAE">
              <w:rPr>
                <w:rFonts w:cs="Arial"/>
                <w:color w:val="000000"/>
                <w:sz w:val="22"/>
                <w:szCs w:val="22"/>
              </w:rPr>
              <w:t xml:space="preserve">Closed </w:t>
            </w:r>
            <w:r w:rsidRPr="006E4EAE">
              <w:rPr>
                <w:rFonts w:cs="Arial"/>
                <w:color w:val="000000"/>
                <w:sz w:val="22"/>
                <w:szCs w:val="22"/>
              </w:rPr>
              <w:t xml:space="preserve">Feedback </w:t>
            </w:r>
            <w:r w:rsidR="000B29FD" w:rsidRPr="006E4EAE">
              <w:rPr>
                <w:rFonts w:cs="Arial"/>
                <w:color w:val="000000"/>
                <w:sz w:val="22"/>
                <w:szCs w:val="22"/>
              </w:rPr>
              <w:t xml:space="preserve">Form </w:t>
            </w:r>
            <w:r w:rsidRPr="006E4EAE">
              <w:rPr>
                <w:rFonts w:cs="Arial"/>
                <w:color w:val="000000"/>
                <w:sz w:val="22"/>
                <w:szCs w:val="22"/>
              </w:rPr>
              <w:t>Accession Number (Pre-Decisional, Non-Public</w:t>
            </w:r>
            <w:r w:rsidR="00B37E75" w:rsidRPr="006E4EAE">
              <w:rPr>
                <w:rFonts w:cs="Arial"/>
                <w:color w:val="000000"/>
                <w:sz w:val="22"/>
                <w:szCs w:val="22"/>
              </w:rPr>
              <w:t xml:space="preserve"> Information</w:t>
            </w:r>
            <w:r w:rsidRPr="006E4EAE">
              <w:rPr>
                <w:rFonts w:cs="Arial"/>
                <w:color w:val="000000"/>
                <w:sz w:val="22"/>
                <w:szCs w:val="22"/>
              </w:rPr>
              <w:t>)</w:t>
            </w:r>
          </w:p>
        </w:tc>
      </w:tr>
      <w:tr w:rsidR="00773FCE" w:rsidRPr="006E4EAE" w14:paraId="4A9F15A2"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0D7CABB6" w14:textId="77777777" w:rsidR="00773FCE" w:rsidRPr="006E4EAE" w:rsidRDefault="00773FCE"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tc>
        <w:tc>
          <w:tcPr>
            <w:tcW w:w="1890" w:type="dxa"/>
            <w:tcBorders>
              <w:top w:val="single" w:sz="7" w:space="0" w:color="000000"/>
              <w:left w:val="single" w:sz="7" w:space="0" w:color="000000"/>
              <w:bottom w:val="single" w:sz="7" w:space="0" w:color="000000"/>
              <w:right w:val="single" w:sz="7" w:space="0" w:color="000000"/>
            </w:tcBorders>
          </w:tcPr>
          <w:p w14:paraId="1EC9A5C3" w14:textId="041AD49A" w:rsidR="005E5DE6" w:rsidRDefault="005E5DE6"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ML052790205</w:t>
            </w:r>
          </w:p>
          <w:p w14:paraId="02D4276F" w14:textId="77777777" w:rsidR="00773FCE" w:rsidRPr="006E4EAE" w:rsidRDefault="00773FCE"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11/22/05</w:t>
            </w:r>
          </w:p>
          <w:p w14:paraId="1FF97749" w14:textId="5A2E6AB3" w:rsidR="00773FCE" w:rsidRPr="006E4EAE" w:rsidRDefault="005E5DE6"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CN 05</w:t>
            </w:r>
            <w:r w:rsidR="00773FCE" w:rsidRPr="006E4EAE">
              <w:rPr>
                <w:rFonts w:cs="Arial"/>
                <w:color w:val="000000"/>
                <w:sz w:val="22"/>
                <w:szCs w:val="22"/>
              </w:rPr>
              <w:t>-030</w:t>
            </w:r>
          </w:p>
        </w:tc>
        <w:tc>
          <w:tcPr>
            <w:tcW w:w="5310" w:type="dxa"/>
            <w:tcBorders>
              <w:top w:val="single" w:sz="7" w:space="0" w:color="000000"/>
              <w:left w:val="single" w:sz="7" w:space="0" w:color="000000"/>
              <w:bottom w:val="single" w:sz="7" w:space="0" w:color="000000"/>
              <w:right w:val="single" w:sz="7" w:space="0" w:color="000000"/>
            </w:tcBorders>
          </w:tcPr>
          <w:p w14:paraId="4061FA92" w14:textId="77777777" w:rsidR="00773FCE" w:rsidRPr="006E4EAE" w:rsidRDefault="00773FCE"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0609 has been revised to reflect a concerted effort to provide guidance which will help meet the Commission’s guidance on the timeliness for finalizing the significant determination of inspection findings.  The revision includes the regional comments on the proposed guidance on how to meet the timeliness goal.  The document continues to emphasize the importance of timely issuance of the final SDP result.  However, complexity of issues, lack of evaluation tools, lack of expertise, and findings of high safety significance can contribute to delays in finalizing findings.  To that affect, new guidance is provided in Section 08.05 of the document on how to approach such findings using the Planning SERP process.</w:t>
            </w:r>
          </w:p>
        </w:tc>
        <w:tc>
          <w:tcPr>
            <w:tcW w:w="1710" w:type="dxa"/>
            <w:tcBorders>
              <w:top w:val="single" w:sz="7" w:space="0" w:color="000000"/>
              <w:left w:val="single" w:sz="7" w:space="0" w:color="000000"/>
              <w:bottom w:val="single" w:sz="7" w:space="0" w:color="000000"/>
              <w:right w:val="single" w:sz="7" w:space="0" w:color="000000"/>
            </w:tcBorders>
          </w:tcPr>
          <w:p w14:paraId="09D695B9"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083A9627" w14:textId="77777777" w:rsidR="00773FCE" w:rsidRPr="006E4EAE" w:rsidRDefault="00773FCE" w:rsidP="00855F2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ML061590493</w:t>
            </w:r>
          </w:p>
        </w:tc>
      </w:tr>
      <w:tr w:rsidR="000B29FD" w:rsidRPr="006E4EAE" w14:paraId="48EAB140" w14:textId="77777777" w:rsidTr="000B29F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4EA8060C" w14:textId="35CF302B"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tc>
        <w:tc>
          <w:tcPr>
            <w:tcW w:w="1890" w:type="dxa"/>
            <w:tcBorders>
              <w:top w:val="single" w:sz="7" w:space="0" w:color="000000"/>
              <w:left w:val="single" w:sz="7" w:space="0" w:color="000000"/>
              <w:bottom w:val="single" w:sz="7" w:space="0" w:color="000000"/>
              <w:right w:val="single" w:sz="7" w:space="0" w:color="000000"/>
            </w:tcBorders>
          </w:tcPr>
          <w:p w14:paraId="1EFCD21B" w14:textId="6877B2D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10/13/2006</w:t>
            </w:r>
          </w:p>
        </w:tc>
        <w:tc>
          <w:tcPr>
            <w:tcW w:w="5310" w:type="dxa"/>
            <w:tcBorders>
              <w:top w:val="single" w:sz="7" w:space="0" w:color="000000"/>
              <w:left w:val="single" w:sz="7" w:space="0" w:color="000000"/>
              <w:bottom w:val="single" w:sz="7" w:space="0" w:color="000000"/>
              <w:right w:val="single" w:sz="7" w:space="0" w:color="000000"/>
            </w:tcBorders>
          </w:tcPr>
          <w:p w14:paraId="641514D2" w14:textId="3329E543" w:rsidR="000B29FD" w:rsidRPr="006E4EAE" w:rsidRDefault="000B29FD"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Revision history reviewed for the last four years</w:t>
            </w:r>
            <w:r w:rsidR="00124A8A">
              <w:rPr>
                <w:rFonts w:cs="Arial"/>
                <w:color w:val="000000"/>
                <w:sz w:val="22"/>
                <w:szCs w:val="22"/>
              </w:rPr>
              <w:t>.</w:t>
            </w:r>
          </w:p>
        </w:tc>
        <w:tc>
          <w:tcPr>
            <w:tcW w:w="1710" w:type="dxa"/>
            <w:tcBorders>
              <w:top w:val="single" w:sz="7" w:space="0" w:color="000000"/>
              <w:left w:val="single" w:sz="7" w:space="0" w:color="000000"/>
              <w:bottom w:val="single" w:sz="7" w:space="0" w:color="000000"/>
              <w:right w:val="single" w:sz="7" w:space="0" w:color="000000"/>
            </w:tcBorders>
          </w:tcPr>
          <w:p w14:paraId="17CCB347" w14:textId="62A54918"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23066F5B" w14:textId="79F20D95"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r>
      <w:tr w:rsidR="000B29FD" w:rsidRPr="006E4EAE" w14:paraId="3641F6B7"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540DBBEC"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tc>
        <w:tc>
          <w:tcPr>
            <w:tcW w:w="1890" w:type="dxa"/>
            <w:tcBorders>
              <w:top w:val="single" w:sz="7" w:space="0" w:color="000000"/>
              <w:left w:val="single" w:sz="7" w:space="0" w:color="000000"/>
              <w:bottom w:val="single" w:sz="7" w:space="0" w:color="000000"/>
              <w:right w:val="single" w:sz="7" w:space="0" w:color="000000"/>
            </w:tcBorders>
          </w:tcPr>
          <w:p w14:paraId="6558147E" w14:textId="0DB2C8AF" w:rsidR="005E5DE6" w:rsidRDefault="005E5DE6"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ML063060325</w:t>
            </w:r>
          </w:p>
          <w:p w14:paraId="2DEF1EEF"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01/10/08</w:t>
            </w:r>
          </w:p>
          <w:p w14:paraId="49827444" w14:textId="77777777" w:rsidR="000B29FD" w:rsidRPr="006E4EAE" w:rsidRDefault="000B29FD"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CN 08-002</w:t>
            </w:r>
          </w:p>
        </w:tc>
        <w:tc>
          <w:tcPr>
            <w:tcW w:w="5310" w:type="dxa"/>
            <w:tcBorders>
              <w:top w:val="single" w:sz="7" w:space="0" w:color="000000"/>
              <w:left w:val="single" w:sz="7" w:space="0" w:color="000000"/>
              <w:bottom w:val="single" w:sz="7" w:space="0" w:color="000000"/>
              <w:right w:val="single" w:sz="7" w:space="0" w:color="000000"/>
            </w:tcBorders>
          </w:tcPr>
          <w:p w14:paraId="2CB32C72" w14:textId="77777777" w:rsidR="000B29FD" w:rsidRPr="006E4EAE" w:rsidRDefault="000B29FD"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This revision provides the staff clarification to use IMC 0309, “Reactive Inspection Decision Basis for Reactors” in place of MD-8.3, to use Attachment 4 to perform SDP Phase 1 screenings, to incorporate feedback responses to add NSIR requirements, clarify guidance for SDP timeliness in regard to OI/DOJ investigations, and to add references to SDP Appendix M and the Attachment 4 for Phase 1 Initial Screening and Characterization attachment.</w:t>
            </w:r>
          </w:p>
        </w:tc>
        <w:tc>
          <w:tcPr>
            <w:tcW w:w="1710" w:type="dxa"/>
            <w:tcBorders>
              <w:top w:val="single" w:sz="7" w:space="0" w:color="000000"/>
              <w:left w:val="single" w:sz="7" w:space="0" w:color="000000"/>
              <w:bottom w:val="single" w:sz="7" w:space="0" w:color="000000"/>
              <w:right w:val="single" w:sz="7" w:space="0" w:color="000000"/>
            </w:tcBorders>
          </w:tcPr>
          <w:p w14:paraId="70BCDFC9"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18E22213" w14:textId="77777777" w:rsidR="000B29FD" w:rsidRPr="006E4EAE" w:rsidRDefault="000B29FD" w:rsidP="000B29F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ML073460588</w:t>
            </w:r>
          </w:p>
        </w:tc>
      </w:tr>
    </w:tbl>
    <w:p w14:paraId="4CCC4408" w14:textId="77777777" w:rsidR="00613A3F" w:rsidRPr="006E4EAE" w:rsidRDefault="00613A3F">
      <w:pPr>
        <w:rPr>
          <w:rFonts w:cs="Arial"/>
          <w:sz w:val="22"/>
          <w:szCs w:val="22"/>
        </w:rPr>
      </w:pPr>
    </w:p>
    <w:tbl>
      <w:tblPr>
        <w:tblW w:w="13551" w:type="dxa"/>
        <w:tblInd w:w="120" w:type="dxa"/>
        <w:tblLayout w:type="fixed"/>
        <w:tblCellMar>
          <w:left w:w="120" w:type="dxa"/>
          <w:right w:w="120" w:type="dxa"/>
        </w:tblCellMar>
        <w:tblLook w:val="0000" w:firstRow="0" w:lastRow="0" w:firstColumn="0" w:lastColumn="0" w:noHBand="0" w:noVBand="0"/>
      </w:tblPr>
      <w:tblGrid>
        <w:gridCol w:w="1620"/>
        <w:gridCol w:w="1890"/>
        <w:gridCol w:w="5310"/>
        <w:gridCol w:w="1710"/>
        <w:gridCol w:w="3021"/>
      </w:tblGrid>
      <w:tr w:rsidR="00613A3F" w:rsidRPr="006E4EAE" w14:paraId="39F0C4B6" w14:textId="77777777" w:rsidTr="000B29F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7BE965A5" w14:textId="6E8FB384"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19E6B4DC"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Accession Number </w:t>
            </w:r>
          </w:p>
          <w:p w14:paraId="42B51099"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Issue Date</w:t>
            </w:r>
          </w:p>
          <w:p w14:paraId="43ED617A" w14:textId="374A8BA8"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41DC9036"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Description of Change</w:t>
            </w:r>
          </w:p>
          <w:p w14:paraId="04C16CF3"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0B7D61C6" w14:textId="45953BD6"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Description of Training Required and Completion Date</w:t>
            </w:r>
          </w:p>
        </w:tc>
        <w:tc>
          <w:tcPr>
            <w:tcW w:w="3021" w:type="dxa"/>
            <w:tcBorders>
              <w:top w:val="single" w:sz="7" w:space="0" w:color="000000"/>
              <w:left w:val="single" w:sz="7" w:space="0" w:color="000000"/>
              <w:bottom w:val="single" w:sz="7" w:space="0" w:color="000000"/>
              <w:right w:val="single" w:sz="7" w:space="0" w:color="000000"/>
            </w:tcBorders>
          </w:tcPr>
          <w:p w14:paraId="641CA4F2" w14:textId="0596F9A0" w:rsidR="00613A3F" w:rsidRPr="006E4EAE" w:rsidRDefault="00613A3F" w:rsidP="00B37E7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Comment Resolution </w:t>
            </w:r>
            <w:r w:rsidR="00B37E75" w:rsidRPr="006E4EAE">
              <w:rPr>
                <w:rFonts w:cs="Arial"/>
                <w:color w:val="000000"/>
                <w:sz w:val="22"/>
                <w:szCs w:val="22"/>
              </w:rPr>
              <w:t xml:space="preserve">and </w:t>
            </w:r>
            <w:r w:rsidRPr="006E4EAE">
              <w:rPr>
                <w:rFonts w:cs="Arial"/>
                <w:color w:val="000000"/>
                <w:sz w:val="22"/>
                <w:szCs w:val="22"/>
              </w:rPr>
              <w:t>Closed Feedback Form Accession Number (Pre-Decisional, Non-Public</w:t>
            </w:r>
            <w:r w:rsidR="00B37E75" w:rsidRPr="006E4EAE">
              <w:rPr>
                <w:rFonts w:cs="Arial"/>
                <w:color w:val="000000"/>
                <w:sz w:val="22"/>
                <w:szCs w:val="22"/>
              </w:rPr>
              <w:t xml:space="preserve"> Information</w:t>
            </w:r>
            <w:r w:rsidRPr="006E4EAE">
              <w:rPr>
                <w:rFonts w:cs="Arial"/>
                <w:color w:val="000000"/>
                <w:sz w:val="22"/>
                <w:szCs w:val="22"/>
              </w:rPr>
              <w:t>)</w:t>
            </w:r>
          </w:p>
        </w:tc>
      </w:tr>
      <w:tr w:rsidR="00613A3F" w:rsidRPr="006E4EAE" w14:paraId="48494399"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1BA28CB8"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p w14:paraId="45FD3833"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7FB54241" w14:textId="296D68BE" w:rsidR="005E5DE6" w:rsidRDefault="005E5DE6"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ML080730040</w:t>
            </w:r>
          </w:p>
          <w:p w14:paraId="54A7FCE2" w14:textId="77777777" w:rsidR="00790EF7"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08/05/08 </w:t>
            </w:r>
          </w:p>
          <w:p w14:paraId="1E61CFB3" w14:textId="4B9D55C6"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CN 08-023</w:t>
            </w:r>
          </w:p>
        </w:tc>
        <w:tc>
          <w:tcPr>
            <w:tcW w:w="5310" w:type="dxa"/>
            <w:tcBorders>
              <w:top w:val="single" w:sz="7" w:space="0" w:color="000000"/>
              <w:left w:val="single" w:sz="7" w:space="0" w:color="000000"/>
              <w:bottom w:val="single" w:sz="7" w:space="0" w:color="000000"/>
              <w:right w:val="single" w:sz="7" w:space="0" w:color="000000"/>
            </w:tcBorders>
          </w:tcPr>
          <w:p w14:paraId="2969D155" w14:textId="77777777" w:rsidR="00613A3F" w:rsidRPr="006E4EAE" w:rsidRDefault="00613A3F"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This revision changes the term “choice” letter to “preliminary significance determination” letter and adds a third responsibility to OE in Section 05.05. The section on SDP Timeliness was clarified to eliminate literal interpretation of timeliness goals by the licensee.  Replaced term AV(TBD) with (TBD) due to changes in IMC0612. Repetitive guidance that appears in both this IMC and Attachment 1 was removed and is in Attachment 1 only.</w:t>
            </w:r>
          </w:p>
        </w:tc>
        <w:tc>
          <w:tcPr>
            <w:tcW w:w="1710" w:type="dxa"/>
            <w:tcBorders>
              <w:top w:val="single" w:sz="7" w:space="0" w:color="000000"/>
              <w:left w:val="single" w:sz="7" w:space="0" w:color="000000"/>
              <w:bottom w:val="single" w:sz="7" w:space="0" w:color="000000"/>
              <w:right w:val="single" w:sz="7" w:space="0" w:color="000000"/>
            </w:tcBorders>
          </w:tcPr>
          <w:p w14:paraId="5B907268"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4F81F964"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ML081720377</w:t>
            </w:r>
          </w:p>
        </w:tc>
      </w:tr>
      <w:tr w:rsidR="00613A3F" w:rsidRPr="006E4EAE" w14:paraId="06EAE4A9"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3DB32F5B"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ab/>
              <w:t>N/A</w:t>
            </w:r>
          </w:p>
        </w:tc>
        <w:tc>
          <w:tcPr>
            <w:tcW w:w="1890" w:type="dxa"/>
            <w:tcBorders>
              <w:top w:val="single" w:sz="7" w:space="0" w:color="000000"/>
              <w:left w:val="single" w:sz="7" w:space="0" w:color="000000"/>
              <w:bottom w:val="single" w:sz="7" w:space="0" w:color="000000"/>
              <w:right w:val="single" w:sz="7" w:space="0" w:color="000000"/>
            </w:tcBorders>
          </w:tcPr>
          <w:p w14:paraId="1E2C89AE"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ML101400479</w:t>
            </w:r>
          </w:p>
          <w:p w14:paraId="2DAAA6F6"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06/02/11</w:t>
            </w:r>
          </w:p>
          <w:p w14:paraId="06D4018A"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CN 11-009</w:t>
            </w:r>
          </w:p>
        </w:tc>
        <w:tc>
          <w:tcPr>
            <w:tcW w:w="5310" w:type="dxa"/>
            <w:tcBorders>
              <w:top w:val="single" w:sz="7" w:space="0" w:color="000000"/>
              <w:left w:val="single" w:sz="7" w:space="0" w:color="000000"/>
              <w:bottom w:val="single" w:sz="7" w:space="0" w:color="000000"/>
              <w:right w:val="single" w:sz="7" w:space="0" w:color="000000"/>
            </w:tcBorders>
          </w:tcPr>
          <w:p w14:paraId="0E4BBA44" w14:textId="77777777" w:rsidR="00613A3F" w:rsidRPr="006E4EAE" w:rsidRDefault="00613A3F"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 xml:space="preserve">This revision adds the new SDP Appendix L to list of SDP attachments, provides definitions for risk-based, risk-informed, and of the </w:t>
            </w:r>
            <w:proofErr w:type="gramStart"/>
            <w:r w:rsidRPr="006E4EAE">
              <w:rPr>
                <w:rFonts w:cs="Arial"/>
                <w:color w:val="000000"/>
                <w:sz w:val="22"/>
                <w:szCs w:val="22"/>
              </w:rPr>
              <w:t>four color</w:t>
            </w:r>
            <w:proofErr w:type="gramEnd"/>
            <w:r w:rsidRPr="006E4EAE">
              <w:rPr>
                <w:rFonts w:cs="Arial"/>
                <w:color w:val="000000"/>
                <w:sz w:val="22"/>
                <w:szCs w:val="22"/>
              </w:rPr>
              <w:t xml:space="preserve"> significance levels. A new Exhibit 1 was added that graphically describes the SDP.  The IMC is better aligned with Attachment 1 – SERP, to remove redundancy.  General clarifications of the guidance including receipt of additional information from the licensee within a reasonable </w:t>
            </w:r>
            <w:proofErr w:type="gramStart"/>
            <w:r w:rsidRPr="006E4EAE">
              <w:rPr>
                <w:rFonts w:cs="Arial"/>
                <w:color w:val="000000"/>
                <w:sz w:val="22"/>
                <w:szCs w:val="22"/>
              </w:rPr>
              <w:t>period of time</w:t>
            </w:r>
            <w:proofErr w:type="gramEnd"/>
            <w:r w:rsidRPr="006E4EAE">
              <w:rPr>
                <w:rFonts w:cs="Arial"/>
                <w:color w:val="000000"/>
                <w:sz w:val="22"/>
                <w:szCs w:val="22"/>
              </w:rPr>
              <w:t xml:space="preserve"> agreed upon between the staff and licensee.  Clarifications were made that findings that originally SERP had reviewed as potential White, Yellow, Red, or &gt; Green issues, then resulted in a final Green significance will not be counted in the timeliness goal.  The IMC will reflect that the region be allowed to communicate </w:t>
            </w:r>
            <w:proofErr w:type="gramStart"/>
            <w:r w:rsidRPr="006E4EAE">
              <w:rPr>
                <w:rFonts w:cs="Arial"/>
                <w:color w:val="000000"/>
                <w:sz w:val="22"/>
                <w:szCs w:val="22"/>
              </w:rPr>
              <w:t>the final result</w:t>
            </w:r>
            <w:proofErr w:type="gramEnd"/>
            <w:r w:rsidRPr="006E4EAE">
              <w:rPr>
                <w:rFonts w:cs="Arial"/>
                <w:color w:val="000000"/>
                <w:sz w:val="22"/>
                <w:szCs w:val="22"/>
              </w:rPr>
              <w:t xml:space="preserve"> of these findings in the cover letter of the following quarterly inspection report or by separate letter. (ROPFF 0609-1480). </w:t>
            </w:r>
          </w:p>
        </w:tc>
        <w:tc>
          <w:tcPr>
            <w:tcW w:w="1710" w:type="dxa"/>
            <w:tcBorders>
              <w:top w:val="single" w:sz="7" w:space="0" w:color="000000"/>
              <w:left w:val="single" w:sz="7" w:space="0" w:color="000000"/>
              <w:bottom w:val="single" w:sz="7" w:space="0" w:color="000000"/>
              <w:right w:val="single" w:sz="7" w:space="0" w:color="000000"/>
            </w:tcBorders>
          </w:tcPr>
          <w:p w14:paraId="0A357FD9"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417663B3"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ML103490485</w:t>
            </w:r>
          </w:p>
          <w:p w14:paraId="75DBA8E2"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r>
    </w:tbl>
    <w:p w14:paraId="535ABD4C" w14:textId="77777777" w:rsidR="00613A3F" w:rsidRPr="006E4EAE" w:rsidRDefault="00613A3F">
      <w:pPr>
        <w:rPr>
          <w:rFonts w:cs="Arial"/>
          <w:sz w:val="22"/>
          <w:szCs w:val="22"/>
        </w:rPr>
      </w:pPr>
    </w:p>
    <w:tbl>
      <w:tblPr>
        <w:tblW w:w="13551" w:type="dxa"/>
        <w:tblInd w:w="120" w:type="dxa"/>
        <w:tblLayout w:type="fixed"/>
        <w:tblCellMar>
          <w:left w:w="120" w:type="dxa"/>
          <w:right w:w="120" w:type="dxa"/>
        </w:tblCellMar>
        <w:tblLook w:val="0000" w:firstRow="0" w:lastRow="0" w:firstColumn="0" w:lastColumn="0" w:noHBand="0" w:noVBand="0"/>
      </w:tblPr>
      <w:tblGrid>
        <w:gridCol w:w="1620"/>
        <w:gridCol w:w="1890"/>
        <w:gridCol w:w="5310"/>
        <w:gridCol w:w="1710"/>
        <w:gridCol w:w="3021"/>
      </w:tblGrid>
      <w:tr w:rsidR="00613A3F" w:rsidRPr="006E4EAE" w14:paraId="3396E59E" w14:textId="77777777" w:rsidTr="000B29F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4784BFE7" w14:textId="59909AFA"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lastRenderedPageBreak/>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1B964DFA"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Accession Number </w:t>
            </w:r>
          </w:p>
          <w:p w14:paraId="703A2B89"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Issue Date</w:t>
            </w:r>
          </w:p>
          <w:p w14:paraId="4AC2E9E4" w14:textId="02A51E0F"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137EDF86"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Description of Change</w:t>
            </w:r>
          </w:p>
          <w:p w14:paraId="3293BC07"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68A1171B" w14:textId="0551C265"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Description of Training Required and Completion Date</w:t>
            </w:r>
          </w:p>
        </w:tc>
        <w:tc>
          <w:tcPr>
            <w:tcW w:w="3021" w:type="dxa"/>
            <w:tcBorders>
              <w:top w:val="single" w:sz="7" w:space="0" w:color="000000"/>
              <w:left w:val="single" w:sz="7" w:space="0" w:color="000000"/>
              <w:bottom w:val="single" w:sz="7" w:space="0" w:color="000000"/>
              <w:right w:val="single" w:sz="7" w:space="0" w:color="000000"/>
            </w:tcBorders>
          </w:tcPr>
          <w:p w14:paraId="07005A5A" w14:textId="0A1E78A3" w:rsidR="00613A3F" w:rsidRPr="006E4EAE" w:rsidRDefault="00613A3F" w:rsidP="00B37E7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Comment Resolution </w:t>
            </w:r>
            <w:r w:rsidR="00B37E75" w:rsidRPr="006E4EAE">
              <w:rPr>
                <w:rFonts w:cs="Arial"/>
                <w:color w:val="000000"/>
                <w:sz w:val="22"/>
                <w:szCs w:val="22"/>
              </w:rPr>
              <w:t xml:space="preserve">and </w:t>
            </w:r>
            <w:r w:rsidRPr="006E4EAE">
              <w:rPr>
                <w:rFonts w:cs="Arial"/>
                <w:color w:val="000000"/>
                <w:sz w:val="22"/>
                <w:szCs w:val="22"/>
              </w:rPr>
              <w:t>Closed Feedback Form Accession Number (Pre-Decisional, Non-Public</w:t>
            </w:r>
            <w:r w:rsidR="00B37E75" w:rsidRPr="006E4EAE">
              <w:rPr>
                <w:rFonts w:cs="Arial"/>
                <w:color w:val="000000"/>
                <w:sz w:val="22"/>
                <w:szCs w:val="22"/>
              </w:rPr>
              <w:t xml:space="preserve"> Information</w:t>
            </w:r>
            <w:r w:rsidRPr="006E4EAE">
              <w:rPr>
                <w:rFonts w:cs="Arial"/>
                <w:color w:val="000000"/>
                <w:sz w:val="22"/>
                <w:szCs w:val="22"/>
              </w:rPr>
              <w:t>)</w:t>
            </w:r>
          </w:p>
        </w:tc>
      </w:tr>
      <w:tr w:rsidR="00613A3F" w:rsidRPr="006E4EAE" w14:paraId="48D5A9D4" w14:textId="77777777" w:rsidTr="00E2604D">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7C52D2ED" w14:textId="5C1D33C1"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p w14:paraId="1072BC65"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1CB2308E"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ML14153A633</w:t>
            </w:r>
          </w:p>
          <w:p w14:paraId="7AFD8476"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04/29/15</w:t>
            </w:r>
          </w:p>
          <w:p w14:paraId="6ACF8AA4" w14:textId="77777777" w:rsidR="00613A3F" w:rsidRPr="006E4EAE" w:rsidRDefault="00613A3F" w:rsidP="00E2604D">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CN 15-008</w:t>
            </w:r>
          </w:p>
        </w:tc>
        <w:tc>
          <w:tcPr>
            <w:tcW w:w="5310" w:type="dxa"/>
            <w:tcBorders>
              <w:top w:val="single" w:sz="7" w:space="0" w:color="000000"/>
              <w:left w:val="single" w:sz="7" w:space="0" w:color="000000"/>
              <w:bottom w:val="single" w:sz="7" w:space="0" w:color="000000"/>
              <w:right w:val="single" w:sz="7" w:space="0" w:color="000000"/>
            </w:tcBorders>
          </w:tcPr>
          <w:p w14:paraId="3706A572" w14:textId="77777777" w:rsidR="00613A3F" w:rsidRPr="006E4EAE" w:rsidRDefault="00613A3F" w:rsidP="00124A8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Several significant changes to the guidance were made based on recommendations from the SDP Business Process Improvement (BPI) Report (ML14318A512) and the ROP Independent Assessment Report (ML14035A571).  Incorporated recommendations from ROPFF 0609-1676, 1886, and 1894.</w:t>
            </w:r>
          </w:p>
        </w:tc>
        <w:tc>
          <w:tcPr>
            <w:tcW w:w="1710" w:type="dxa"/>
            <w:tcBorders>
              <w:top w:val="single" w:sz="7" w:space="0" w:color="000000"/>
              <w:left w:val="single" w:sz="7" w:space="0" w:color="000000"/>
              <w:bottom w:val="single" w:sz="7" w:space="0" w:color="000000"/>
              <w:right w:val="single" w:sz="7" w:space="0" w:color="000000"/>
            </w:tcBorders>
          </w:tcPr>
          <w:p w14:paraId="1505E799"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1E92A29D"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ML15072A160</w:t>
            </w:r>
          </w:p>
          <w:p w14:paraId="7A752631"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ML15082A305</w:t>
            </w:r>
          </w:p>
          <w:p w14:paraId="7B4718BD"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ML14099A275</w:t>
            </w:r>
          </w:p>
          <w:p w14:paraId="718CFD13" w14:textId="7777777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ML13197A402</w:t>
            </w:r>
          </w:p>
        </w:tc>
      </w:tr>
      <w:tr w:rsidR="00613A3F" w:rsidRPr="006E4EAE" w14:paraId="27D020E0" w14:textId="77777777" w:rsidTr="000B29FD">
        <w:trPr>
          <w:cantSplit/>
        </w:trPr>
        <w:tc>
          <w:tcPr>
            <w:tcW w:w="1620" w:type="dxa"/>
            <w:tcBorders>
              <w:top w:val="single" w:sz="7" w:space="0" w:color="000000"/>
              <w:left w:val="single" w:sz="7" w:space="0" w:color="000000"/>
              <w:bottom w:val="single" w:sz="7" w:space="0" w:color="000000"/>
              <w:right w:val="single" w:sz="7" w:space="0" w:color="000000"/>
            </w:tcBorders>
          </w:tcPr>
          <w:p w14:paraId="5B85B9CD" w14:textId="625D76B7" w:rsidR="00613A3F" w:rsidRPr="006E4EAE" w:rsidRDefault="00613A3F" w:rsidP="00613A3F">
            <w:pPr>
              <w:widowControl/>
              <w:tabs>
                <w:tab w:val="center" w:pos="690"/>
                <w:tab w:val="right" w:pos="1380"/>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0C0B96B2" w14:textId="73E2585D" w:rsidR="00613A3F" w:rsidRPr="006E4EAE" w:rsidRDefault="00613A3F"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ML18187A187</w:t>
            </w:r>
          </w:p>
          <w:p w14:paraId="4D64D1F2" w14:textId="02627795" w:rsidR="00613A3F" w:rsidRPr="006E4EAE" w:rsidRDefault="004E5B54"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10/23/18</w:t>
            </w:r>
          </w:p>
          <w:p w14:paraId="3435C511" w14:textId="070C6A9B" w:rsidR="00613A3F" w:rsidRPr="006E4EAE" w:rsidRDefault="00613A3F"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6E4EAE">
              <w:rPr>
                <w:rFonts w:cs="Arial"/>
                <w:color w:val="000000"/>
                <w:sz w:val="22"/>
                <w:szCs w:val="22"/>
              </w:rPr>
              <w:t xml:space="preserve">CN </w:t>
            </w:r>
            <w:r w:rsidR="004E5B54">
              <w:rPr>
                <w:rFonts w:cs="Arial"/>
                <w:color w:val="000000"/>
                <w:sz w:val="22"/>
                <w:szCs w:val="22"/>
              </w:rPr>
              <w:t>18-036</w:t>
            </w:r>
          </w:p>
        </w:tc>
        <w:tc>
          <w:tcPr>
            <w:tcW w:w="5310" w:type="dxa"/>
            <w:tcBorders>
              <w:top w:val="single" w:sz="7" w:space="0" w:color="000000"/>
              <w:left w:val="single" w:sz="7" w:space="0" w:color="000000"/>
              <w:bottom w:val="single" w:sz="7" w:space="0" w:color="000000"/>
              <w:right w:val="single" w:sz="7" w:space="0" w:color="000000"/>
            </w:tcBorders>
          </w:tcPr>
          <w:p w14:paraId="797B9EBC" w14:textId="37185860"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Several significant changes made to the document to incorporate applicable recommendations from the Inspection Finding Resolution Management Effectiveness Review Report (ML18123A319).</w:t>
            </w:r>
          </w:p>
          <w:p w14:paraId="0DD5EC01" w14:textId="5295AFB8"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 xml:space="preserve">Specifically, best available information and SDP timeliness were defined.  Reference is also made to a new procedure, IMC 0609 Attachment 5, </w:t>
            </w:r>
            <w:r w:rsidR="00717783" w:rsidRPr="006E4EAE">
              <w:rPr>
                <w:rFonts w:cs="Arial"/>
                <w:color w:val="000000"/>
                <w:sz w:val="22"/>
                <w:szCs w:val="22"/>
              </w:rPr>
              <w:t>“</w:t>
            </w:r>
            <w:r w:rsidRPr="006E4EAE">
              <w:rPr>
                <w:rFonts w:cs="Arial"/>
                <w:color w:val="000000"/>
                <w:sz w:val="22"/>
                <w:szCs w:val="22"/>
              </w:rPr>
              <w:t>Inspection Finding Review Board,</w:t>
            </w:r>
            <w:r w:rsidR="00717783" w:rsidRPr="006E4EAE">
              <w:rPr>
                <w:rFonts w:cs="Arial"/>
                <w:color w:val="000000"/>
                <w:sz w:val="22"/>
                <w:szCs w:val="22"/>
              </w:rPr>
              <w:t>”</w:t>
            </w:r>
            <w:r w:rsidRPr="006E4EAE">
              <w:rPr>
                <w:rFonts w:cs="Arial"/>
                <w:color w:val="000000"/>
                <w:sz w:val="22"/>
                <w:szCs w:val="22"/>
              </w:rPr>
              <w:t xml:space="preserve"> to improve management oversight and planning of potentially greater than Green inspection findings.  Duplication of information to IMC 0609 Attachment 1 (SERP Process) was deleted</w:t>
            </w:r>
            <w:r w:rsidR="00717783" w:rsidRPr="006E4EAE">
              <w:rPr>
                <w:rFonts w:cs="Arial"/>
                <w:color w:val="000000"/>
                <w:sz w:val="22"/>
                <w:szCs w:val="22"/>
              </w:rPr>
              <w:t>,</w:t>
            </w:r>
            <w:r w:rsidRPr="006E4EAE">
              <w:rPr>
                <w:rFonts w:cs="Arial"/>
                <w:color w:val="000000"/>
                <w:sz w:val="22"/>
                <w:szCs w:val="22"/>
              </w:rPr>
              <w:t xml:space="preserve"> making this document a higher</w:t>
            </w:r>
            <w:r w:rsidR="00717783" w:rsidRPr="006E4EAE">
              <w:rPr>
                <w:rFonts w:cs="Arial"/>
                <w:color w:val="000000"/>
                <w:sz w:val="22"/>
                <w:szCs w:val="22"/>
              </w:rPr>
              <w:t>-</w:t>
            </w:r>
            <w:r w:rsidRPr="006E4EAE">
              <w:rPr>
                <w:rFonts w:cs="Arial"/>
                <w:color w:val="000000"/>
                <w:sz w:val="22"/>
                <w:szCs w:val="22"/>
              </w:rPr>
              <w:t>tier program level document.</w:t>
            </w:r>
          </w:p>
        </w:tc>
        <w:tc>
          <w:tcPr>
            <w:tcW w:w="1710" w:type="dxa"/>
            <w:tcBorders>
              <w:top w:val="single" w:sz="7" w:space="0" w:color="000000"/>
              <w:left w:val="single" w:sz="7" w:space="0" w:color="000000"/>
              <w:bottom w:val="single" w:sz="7" w:space="0" w:color="000000"/>
              <w:right w:val="single" w:sz="7" w:space="0" w:color="000000"/>
            </w:tcBorders>
          </w:tcPr>
          <w:p w14:paraId="62CB9922" w14:textId="1E4D5197" w:rsidR="00613A3F" w:rsidRPr="006E4EAE" w:rsidRDefault="00613A3F"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6E4EAE">
              <w:rPr>
                <w:rFonts w:cs="Arial"/>
                <w:color w:val="000000"/>
                <w:sz w:val="22"/>
                <w:szCs w:val="22"/>
              </w:rPr>
              <w:t>N/A</w:t>
            </w:r>
          </w:p>
        </w:tc>
        <w:tc>
          <w:tcPr>
            <w:tcW w:w="3021" w:type="dxa"/>
            <w:tcBorders>
              <w:top w:val="single" w:sz="7" w:space="0" w:color="000000"/>
              <w:left w:val="single" w:sz="7" w:space="0" w:color="000000"/>
              <w:bottom w:val="single" w:sz="7" w:space="0" w:color="000000"/>
              <w:right w:val="single" w:sz="7" w:space="0" w:color="000000"/>
            </w:tcBorders>
          </w:tcPr>
          <w:p w14:paraId="0FEEE8C5" w14:textId="77777777" w:rsidR="00613A3F" w:rsidRPr="006E4EAE" w:rsidRDefault="00B37E75"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6E4EAE">
              <w:rPr>
                <w:rFonts w:cs="Arial"/>
                <w:sz w:val="22"/>
                <w:szCs w:val="22"/>
              </w:rPr>
              <w:t>ML18191A005</w:t>
            </w:r>
          </w:p>
          <w:p w14:paraId="6F38D99C" w14:textId="77777777" w:rsidR="00B37E75" w:rsidRDefault="00B37E75"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6E4EAE">
              <w:rPr>
                <w:rFonts w:cs="Arial"/>
                <w:sz w:val="22"/>
                <w:szCs w:val="22"/>
              </w:rPr>
              <w:t>0609-2174</w:t>
            </w:r>
          </w:p>
          <w:p w14:paraId="37BEA516" w14:textId="73012BD5" w:rsidR="004E5B54" w:rsidRPr="006E4EAE" w:rsidRDefault="004E5B54"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Pr>
                <w:rFonts w:cs="Arial"/>
                <w:sz w:val="22"/>
                <w:szCs w:val="22"/>
              </w:rPr>
              <w:t>ML18226A056</w:t>
            </w:r>
          </w:p>
        </w:tc>
      </w:tr>
      <w:tr w:rsidR="00CC7A95" w:rsidRPr="006E4EAE" w14:paraId="3F84938C" w14:textId="77777777" w:rsidTr="000B29FD">
        <w:trPr>
          <w:cantSplit/>
        </w:trPr>
        <w:tc>
          <w:tcPr>
            <w:tcW w:w="1620" w:type="dxa"/>
            <w:tcBorders>
              <w:top w:val="single" w:sz="7" w:space="0" w:color="000000"/>
              <w:left w:val="single" w:sz="7" w:space="0" w:color="000000"/>
              <w:bottom w:val="single" w:sz="7" w:space="0" w:color="000000"/>
              <w:right w:val="single" w:sz="7" w:space="0" w:color="000000"/>
            </w:tcBorders>
          </w:tcPr>
          <w:p w14:paraId="0A01737E" w14:textId="351E66D3" w:rsidR="00CC7A95" w:rsidRPr="006E4EAE" w:rsidRDefault="00B20074" w:rsidP="00613A3F">
            <w:pPr>
              <w:widowControl/>
              <w:tabs>
                <w:tab w:val="center" w:pos="690"/>
                <w:tab w:val="right" w:pos="1380"/>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5763957F" w14:textId="77777777" w:rsidR="00CC7A95" w:rsidRDefault="00934E9E"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934E9E">
              <w:rPr>
                <w:rFonts w:cs="Arial"/>
                <w:color w:val="000000"/>
                <w:sz w:val="22"/>
                <w:szCs w:val="22"/>
              </w:rPr>
              <w:t>ML20013D868</w:t>
            </w:r>
          </w:p>
          <w:p w14:paraId="7D7AECB5" w14:textId="5DC534E9" w:rsidR="00934E9E" w:rsidRDefault="00A06D7B"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03/23/20</w:t>
            </w:r>
          </w:p>
          <w:p w14:paraId="74B857E7" w14:textId="713ECF94" w:rsidR="00934E9E" w:rsidRPr="006E4EAE" w:rsidRDefault="00934E9E" w:rsidP="004466FA">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Pr>
                <w:rFonts w:cs="Arial"/>
                <w:color w:val="000000"/>
                <w:sz w:val="22"/>
                <w:szCs w:val="22"/>
              </w:rPr>
              <w:t>CN 20-</w:t>
            </w:r>
            <w:r w:rsidR="00A06D7B">
              <w:rPr>
                <w:rFonts w:cs="Arial"/>
                <w:color w:val="000000"/>
                <w:sz w:val="22"/>
                <w:szCs w:val="22"/>
              </w:rPr>
              <w:t>017</w:t>
            </w:r>
          </w:p>
        </w:tc>
        <w:tc>
          <w:tcPr>
            <w:tcW w:w="5310" w:type="dxa"/>
            <w:tcBorders>
              <w:top w:val="single" w:sz="7" w:space="0" w:color="000000"/>
              <w:left w:val="single" w:sz="7" w:space="0" w:color="000000"/>
              <w:bottom w:val="single" w:sz="7" w:space="0" w:color="000000"/>
              <w:right w:val="single" w:sz="7" w:space="0" w:color="000000"/>
            </w:tcBorders>
          </w:tcPr>
          <w:p w14:paraId="5F111C6C" w14:textId="38298683" w:rsidR="00CC7A95" w:rsidRPr="006E4EAE" w:rsidRDefault="005E7110"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Pr>
                <w:rFonts w:cs="Arial"/>
                <w:color w:val="000000"/>
                <w:sz w:val="22"/>
                <w:szCs w:val="22"/>
              </w:rPr>
              <w:t xml:space="preserve">Minor update to </w:t>
            </w:r>
            <w:r w:rsidR="0016092C">
              <w:rPr>
                <w:rFonts w:cs="Arial"/>
                <w:color w:val="000000"/>
                <w:sz w:val="22"/>
                <w:szCs w:val="22"/>
              </w:rPr>
              <w:t xml:space="preserve">allow </w:t>
            </w:r>
            <w:r w:rsidR="00383CB1">
              <w:rPr>
                <w:rFonts w:cs="Arial"/>
                <w:color w:val="000000"/>
                <w:sz w:val="22"/>
                <w:szCs w:val="22"/>
              </w:rPr>
              <w:t>SDP</w:t>
            </w:r>
            <w:r w:rsidR="00673A24">
              <w:rPr>
                <w:rFonts w:cs="Arial"/>
                <w:color w:val="000000"/>
                <w:sz w:val="22"/>
                <w:szCs w:val="22"/>
              </w:rPr>
              <w:t xml:space="preserve"> guidance </w:t>
            </w:r>
            <w:r w:rsidR="00DF06FF">
              <w:rPr>
                <w:rFonts w:cs="Arial"/>
                <w:color w:val="000000"/>
                <w:sz w:val="22"/>
                <w:szCs w:val="22"/>
              </w:rPr>
              <w:t>use</w:t>
            </w:r>
            <w:r w:rsidR="0096012E">
              <w:rPr>
                <w:rFonts w:cs="Arial"/>
                <w:color w:val="000000"/>
                <w:sz w:val="22"/>
                <w:szCs w:val="22"/>
              </w:rPr>
              <w:t xml:space="preserve"> for non-findings in the VLSSIR process</w:t>
            </w:r>
            <w:r w:rsidR="00383CB1">
              <w:rPr>
                <w:rFonts w:cs="Arial"/>
                <w:color w:val="000000"/>
                <w:sz w:val="22"/>
                <w:szCs w:val="22"/>
              </w:rPr>
              <w:t>.</w:t>
            </w:r>
            <w:r w:rsidR="00DF06FF">
              <w:rPr>
                <w:rFonts w:cs="Arial"/>
                <w:color w:val="000000"/>
                <w:sz w:val="22"/>
                <w:szCs w:val="22"/>
              </w:rPr>
              <w:t xml:space="preserve">  </w:t>
            </w:r>
            <w:r w:rsidR="00F27533">
              <w:rPr>
                <w:rFonts w:cs="Arial"/>
                <w:color w:val="000000"/>
                <w:sz w:val="22"/>
                <w:szCs w:val="22"/>
              </w:rPr>
              <w:t>Note added</w:t>
            </w:r>
            <w:r w:rsidR="00DF06FF">
              <w:rPr>
                <w:rFonts w:cs="Arial"/>
                <w:color w:val="000000"/>
                <w:sz w:val="22"/>
                <w:szCs w:val="22"/>
              </w:rPr>
              <w:t xml:space="preserve"> </w:t>
            </w:r>
            <w:r w:rsidR="00E54774">
              <w:rPr>
                <w:rFonts w:cs="Arial"/>
                <w:color w:val="000000"/>
                <w:sz w:val="22"/>
                <w:szCs w:val="22"/>
              </w:rPr>
              <w:t xml:space="preserve">to </w:t>
            </w:r>
            <w:r w:rsidR="0027411D">
              <w:rPr>
                <w:rFonts w:cs="Arial"/>
                <w:color w:val="000000"/>
                <w:sz w:val="22"/>
                <w:szCs w:val="22"/>
              </w:rPr>
              <w:t xml:space="preserve">direct users to IMC 2519 for </w:t>
            </w:r>
            <w:r w:rsidR="0027411D">
              <w:rPr>
                <w:rStyle w:val="normaltextrun1"/>
                <w:rFonts w:cs="Arial"/>
                <w:sz w:val="22"/>
                <w:szCs w:val="22"/>
              </w:rPr>
              <w:t xml:space="preserve">findings associated with development of operational programs after the </w:t>
            </w:r>
            <w:r w:rsidR="00F27533" w:rsidRPr="00F27533">
              <w:rPr>
                <w:rStyle w:val="normaltextrun1"/>
                <w:rFonts w:cs="Arial"/>
                <w:sz w:val="22"/>
                <w:szCs w:val="22"/>
              </w:rPr>
              <w:t>10 CFR 52.</w:t>
            </w:r>
            <w:r w:rsidR="0027411D">
              <w:rPr>
                <w:rStyle w:val="normaltextrun1"/>
                <w:rFonts w:cs="Arial"/>
                <w:sz w:val="22"/>
                <w:szCs w:val="22"/>
              </w:rPr>
              <w:t>103(g) finding (</w:t>
            </w:r>
            <w:r w:rsidR="0016528E">
              <w:rPr>
                <w:rStyle w:val="normaltextrun1"/>
                <w:rFonts w:cs="Arial"/>
                <w:sz w:val="22"/>
                <w:szCs w:val="22"/>
              </w:rPr>
              <w:t xml:space="preserve">ROP </w:t>
            </w:r>
            <w:r w:rsidR="000C47DC">
              <w:rPr>
                <w:rStyle w:val="normaltextrun1"/>
                <w:rFonts w:cs="Arial"/>
                <w:sz w:val="22"/>
                <w:szCs w:val="22"/>
              </w:rPr>
              <w:t>FBF 0609-2394).</w:t>
            </w:r>
            <w:r w:rsidR="00DF6BDE">
              <w:rPr>
                <w:rStyle w:val="normaltextrun1"/>
                <w:rFonts w:cs="Arial"/>
                <w:sz w:val="22"/>
                <w:szCs w:val="22"/>
              </w:rPr>
              <w:t xml:space="preserve"> Removed reference to Appendix O.</w:t>
            </w:r>
          </w:p>
        </w:tc>
        <w:tc>
          <w:tcPr>
            <w:tcW w:w="1710" w:type="dxa"/>
            <w:tcBorders>
              <w:top w:val="single" w:sz="7" w:space="0" w:color="000000"/>
              <w:left w:val="single" w:sz="7" w:space="0" w:color="000000"/>
              <w:bottom w:val="single" w:sz="7" w:space="0" w:color="000000"/>
              <w:right w:val="single" w:sz="7" w:space="0" w:color="000000"/>
            </w:tcBorders>
          </w:tcPr>
          <w:p w14:paraId="2E7C3D77" w14:textId="77777777" w:rsidR="00CC7A95" w:rsidRPr="006E4EAE" w:rsidRDefault="00CC7A95" w:rsidP="00613A3F">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3021" w:type="dxa"/>
            <w:tcBorders>
              <w:top w:val="single" w:sz="7" w:space="0" w:color="000000"/>
              <w:left w:val="single" w:sz="7" w:space="0" w:color="000000"/>
              <w:bottom w:val="single" w:sz="7" w:space="0" w:color="000000"/>
              <w:right w:val="single" w:sz="7" w:space="0" w:color="000000"/>
            </w:tcBorders>
          </w:tcPr>
          <w:p w14:paraId="5A9E09B5" w14:textId="3549D7E9" w:rsidR="00BD3765" w:rsidRDefault="00934E9E" w:rsidP="00BD3765">
            <w:pPr>
              <w:pStyle w:val="Default"/>
              <w:rPr>
                <w:sz w:val="22"/>
                <w:szCs w:val="22"/>
              </w:rPr>
            </w:pPr>
            <w:r w:rsidRPr="00934E9E">
              <w:rPr>
                <w:sz w:val="22"/>
                <w:szCs w:val="22"/>
              </w:rPr>
              <w:t>ML20014E641</w:t>
            </w:r>
            <w:r w:rsidR="00BD3765">
              <w:rPr>
                <w:sz w:val="22"/>
                <w:szCs w:val="22"/>
              </w:rPr>
              <w:br/>
            </w:r>
          </w:p>
          <w:p w14:paraId="3396DAF2" w14:textId="77777777" w:rsidR="00CC7A95" w:rsidRDefault="00BD3765" w:rsidP="00BD376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sz w:val="22"/>
                <w:szCs w:val="22"/>
              </w:rPr>
            </w:pPr>
            <w:r>
              <w:rPr>
                <w:sz w:val="22"/>
                <w:szCs w:val="22"/>
              </w:rPr>
              <w:t>0609-2</w:t>
            </w:r>
            <w:r w:rsidR="00154919">
              <w:rPr>
                <w:sz w:val="22"/>
                <w:szCs w:val="22"/>
              </w:rPr>
              <w:t>394</w:t>
            </w:r>
          </w:p>
          <w:p w14:paraId="6F4EDD16" w14:textId="368B3EE2" w:rsidR="0030414D" w:rsidRPr="006E4EAE" w:rsidRDefault="0030414D" w:rsidP="00BD376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sz w:val="22"/>
                <w:szCs w:val="22"/>
              </w:rPr>
            </w:pPr>
            <w:r>
              <w:rPr>
                <w:sz w:val="22"/>
                <w:szCs w:val="22"/>
              </w:rPr>
              <w:t>ML20014E643</w:t>
            </w:r>
          </w:p>
        </w:tc>
      </w:tr>
    </w:tbl>
    <w:p w14:paraId="48D63FFE" w14:textId="33A0EB41" w:rsidR="008A5F64" w:rsidRPr="006E4EAE" w:rsidRDefault="008A5F64" w:rsidP="00F4352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p w14:paraId="6ACEA8D4" w14:textId="77777777" w:rsidR="00A148BD" w:rsidRPr="006E4EAE" w:rsidRDefault="00A148BD" w:rsidP="00F4352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sectPr w:rsidR="00A148BD" w:rsidRPr="006E4EAE" w:rsidSect="00E2604D">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7CA52" w14:textId="77777777" w:rsidR="00470E1B" w:rsidRDefault="00470E1B">
      <w:r>
        <w:separator/>
      </w:r>
    </w:p>
  </w:endnote>
  <w:endnote w:type="continuationSeparator" w:id="0">
    <w:p w14:paraId="13B5C90B" w14:textId="77777777" w:rsidR="00470E1B" w:rsidRDefault="00470E1B">
      <w:r>
        <w:continuationSeparator/>
      </w:r>
    </w:p>
  </w:endnote>
  <w:endnote w:type="continuationNotice" w:id="1">
    <w:p w14:paraId="35B104E2" w14:textId="77777777" w:rsidR="00470E1B" w:rsidRDefault="00470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17B9" w14:textId="32C906A9" w:rsidR="009D4158" w:rsidRPr="00E2604D" w:rsidRDefault="009D4158" w:rsidP="00E2604D">
    <w:pPr>
      <w:pStyle w:val="Footer"/>
      <w:tabs>
        <w:tab w:val="clear" w:pos="4320"/>
        <w:tab w:val="clear" w:pos="8640"/>
        <w:tab w:val="center" w:pos="4680"/>
        <w:tab w:val="right" w:pos="9360"/>
      </w:tabs>
      <w:rPr>
        <w:sz w:val="22"/>
      </w:rPr>
    </w:pPr>
    <w:r w:rsidRPr="002D1AA1">
      <w:rPr>
        <w:sz w:val="22"/>
        <w:szCs w:val="22"/>
      </w:rPr>
      <w:t xml:space="preserve">Issue Date:  </w:t>
    </w:r>
    <w:r w:rsidR="00A06D7B">
      <w:rPr>
        <w:sz w:val="22"/>
        <w:szCs w:val="22"/>
      </w:rPr>
      <w:t>03/23/20</w:t>
    </w:r>
    <w:r w:rsidRPr="002D1AA1">
      <w:rPr>
        <w:sz w:val="22"/>
        <w:szCs w:val="22"/>
      </w:rPr>
      <w:tab/>
    </w:r>
    <w:r w:rsidRPr="002D1AA1">
      <w:rPr>
        <w:sz w:val="22"/>
        <w:szCs w:val="22"/>
      </w:rPr>
      <w:fldChar w:fldCharType="begin"/>
    </w:r>
    <w:r w:rsidRPr="002D1AA1">
      <w:rPr>
        <w:sz w:val="22"/>
        <w:szCs w:val="22"/>
      </w:rPr>
      <w:instrText xml:space="preserve"> PAGE   \* MERGEFORMAT </w:instrText>
    </w:r>
    <w:r w:rsidRPr="002D1AA1">
      <w:rPr>
        <w:sz w:val="22"/>
        <w:szCs w:val="22"/>
      </w:rPr>
      <w:fldChar w:fldCharType="separate"/>
    </w:r>
    <w:r w:rsidR="004466FA">
      <w:rPr>
        <w:noProof/>
        <w:sz w:val="22"/>
        <w:szCs w:val="22"/>
      </w:rPr>
      <w:t>1</w:t>
    </w:r>
    <w:r w:rsidRPr="002D1AA1">
      <w:rPr>
        <w:noProof/>
        <w:sz w:val="22"/>
        <w:szCs w:val="22"/>
      </w:rPr>
      <w:fldChar w:fldCharType="end"/>
    </w:r>
    <w:r w:rsidRPr="002D1AA1">
      <w:rPr>
        <w:noProof/>
        <w:sz w:val="22"/>
        <w:szCs w:val="22"/>
      </w:rPr>
      <w:tab/>
      <w:t>0609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2121291562"/>
      <w:docPartObj>
        <w:docPartGallery w:val="Page Numbers (Bottom of Page)"/>
        <w:docPartUnique/>
      </w:docPartObj>
    </w:sdtPr>
    <w:sdtEndPr>
      <w:rPr>
        <w:noProof/>
      </w:rPr>
    </w:sdtEndPr>
    <w:sdtContent>
      <w:p w14:paraId="2928BF15" w14:textId="7B83802A" w:rsidR="009D4158" w:rsidRPr="002D1AA1" w:rsidRDefault="009D4158" w:rsidP="002D1AA1">
        <w:pPr>
          <w:pStyle w:val="Footer"/>
          <w:tabs>
            <w:tab w:val="clear" w:pos="4320"/>
            <w:tab w:val="clear" w:pos="8640"/>
            <w:tab w:val="center" w:pos="4680"/>
            <w:tab w:val="right" w:pos="9360"/>
          </w:tabs>
          <w:rPr>
            <w:sz w:val="22"/>
            <w:szCs w:val="22"/>
          </w:rPr>
        </w:pPr>
        <w:r w:rsidRPr="002D1AA1">
          <w:rPr>
            <w:sz w:val="22"/>
            <w:szCs w:val="22"/>
          </w:rPr>
          <w:t xml:space="preserve">Issue Date:  </w:t>
        </w:r>
        <w:r w:rsidR="00A06D7B">
          <w:rPr>
            <w:sz w:val="22"/>
            <w:szCs w:val="22"/>
          </w:rPr>
          <w:t>03/23/20</w:t>
        </w:r>
        <w:r w:rsidRPr="002D1AA1">
          <w:rPr>
            <w:sz w:val="22"/>
            <w:szCs w:val="22"/>
          </w:rPr>
          <w:tab/>
        </w:r>
        <w:proofErr w:type="spellStart"/>
        <w:r w:rsidRPr="002D1AA1">
          <w:rPr>
            <w:sz w:val="22"/>
            <w:szCs w:val="22"/>
          </w:rPr>
          <w:t>Exh</w:t>
        </w:r>
        <w:proofErr w:type="spellEnd"/>
        <w:r w:rsidRPr="002D1AA1">
          <w:rPr>
            <w:sz w:val="22"/>
            <w:szCs w:val="22"/>
          </w:rPr>
          <w:t xml:space="preserve"> 1-</w:t>
        </w:r>
        <w:r w:rsidRPr="002D1AA1">
          <w:rPr>
            <w:sz w:val="22"/>
            <w:szCs w:val="22"/>
          </w:rPr>
          <w:fldChar w:fldCharType="begin"/>
        </w:r>
        <w:r w:rsidRPr="002D1AA1">
          <w:rPr>
            <w:sz w:val="22"/>
            <w:szCs w:val="22"/>
          </w:rPr>
          <w:instrText xml:space="preserve"> PAGE   \* MERGEFORMAT </w:instrText>
        </w:r>
        <w:r w:rsidRPr="002D1AA1">
          <w:rPr>
            <w:sz w:val="22"/>
            <w:szCs w:val="22"/>
          </w:rPr>
          <w:fldChar w:fldCharType="separate"/>
        </w:r>
        <w:r w:rsidR="004466FA">
          <w:rPr>
            <w:noProof/>
            <w:sz w:val="22"/>
            <w:szCs w:val="22"/>
          </w:rPr>
          <w:t>1</w:t>
        </w:r>
        <w:r w:rsidRPr="002D1AA1">
          <w:rPr>
            <w:noProof/>
            <w:sz w:val="22"/>
            <w:szCs w:val="22"/>
          </w:rPr>
          <w:fldChar w:fldCharType="end"/>
        </w:r>
        <w:r w:rsidRPr="002D1AA1">
          <w:rPr>
            <w:noProof/>
            <w:sz w:val="22"/>
            <w:szCs w:val="22"/>
          </w:rPr>
          <w:tab/>
          <w:t>0609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02AF" w14:textId="1A51AB58" w:rsidR="009D4158" w:rsidRPr="00930705" w:rsidRDefault="009D4158">
    <w:pPr>
      <w:tabs>
        <w:tab w:val="center" w:pos="6480"/>
        <w:tab w:val="right" w:pos="12960"/>
      </w:tabs>
      <w:rPr>
        <w:rFonts w:cs="Arial"/>
        <w:sz w:val="22"/>
        <w:szCs w:val="22"/>
      </w:rPr>
    </w:pPr>
    <w:r w:rsidRPr="00930705">
      <w:rPr>
        <w:rFonts w:cs="Arial"/>
        <w:sz w:val="22"/>
        <w:szCs w:val="22"/>
      </w:rPr>
      <w:t xml:space="preserve">Issue Date: </w:t>
    </w:r>
    <w:r>
      <w:rPr>
        <w:rFonts w:cs="Arial"/>
        <w:sz w:val="22"/>
        <w:szCs w:val="22"/>
      </w:rPr>
      <w:t xml:space="preserve"> </w:t>
    </w:r>
    <w:r w:rsidR="00A06D7B">
      <w:rPr>
        <w:rFonts w:cs="Arial"/>
        <w:sz w:val="22"/>
        <w:szCs w:val="22"/>
      </w:rPr>
      <w:t>03/23/20</w:t>
    </w:r>
    <w:r w:rsidRPr="00930705">
      <w:rPr>
        <w:rFonts w:cs="Arial"/>
        <w:sz w:val="22"/>
        <w:szCs w:val="22"/>
      </w:rPr>
      <w:tab/>
      <w:t>Att1-</w:t>
    </w:r>
    <w:r w:rsidRPr="00930705">
      <w:rPr>
        <w:rFonts w:cs="Arial"/>
        <w:sz w:val="22"/>
        <w:szCs w:val="22"/>
      </w:rPr>
      <w:fldChar w:fldCharType="begin"/>
    </w:r>
    <w:r w:rsidRPr="00930705">
      <w:rPr>
        <w:rFonts w:cs="Arial"/>
        <w:sz w:val="22"/>
        <w:szCs w:val="22"/>
      </w:rPr>
      <w:instrText xml:space="preserve">PAGE </w:instrText>
    </w:r>
    <w:r w:rsidRPr="00930705">
      <w:rPr>
        <w:rFonts w:cs="Arial"/>
        <w:sz w:val="22"/>
        <w:szCs w:val="22"/>
      </w:rPr>
      <w:fldChar w:fldCharType="separate"/>
    </w:r>
    <w:r w:rsidR="004466FA">
      <w:rPr>
        <w:rFonts w:cs="Arial"/>
        <w:noProof/>
        <w:sz w:val="22"/>
        <w:szCs w:val="22"/>
      </w:rPr>
      <w:t>4</w:t>
    </w:r>
    <w:r w:rsidRPr="00930705">
      <w:rPr>
        <w:rFonts w:cs="Arial"/>
        <w:sz w:val="22"/>
        <w:szCs w:val="22"/>
      </w:rPr>
      <w:fldChar w:fldCharType="end"/>
    </w:r>
    <w:r w:rsidRPr="00930705">
      <w:rPr>
        <w:rFonts w:cs="Arial"/>
        <w:sz w:val="22"/>
        <w:szCs w:val="22"/>
      </w:rPr>
      <w:tab/>
      <w:t>0609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BC34" w14:textId="77777777" w:rsidR="00470E1B" w:rsidRDefault="00470E1B">
      <w:r>
        <w:separator/>
      </w:r>
    </w:p>
  </w:footnote>
  <w:footnote w:type="continuationSeparator" w:id="0">
    <w:p w14:paraId="118695A2" w14:textId="77777777" w:rsidR="00470E1B" w:rsidRDefault="00470E1B">
      <w:r>
        <w:continuationSeparator/>
      </w:r>
    </w:p>
  </w:footnote>
  <w:footnote w:type="continuationNotice" w:id="1">
    <w:p w14:paraId="3EA6734F" w14:textId="77777777" w:rsidR="00470E1B" w:rsidRDefault="00470E1B"/>
  </w:footnote>
  <w:footnote w:id="2">
    <w:p w14:paraId="2DDDBBB1" w14:textId="0DC9DD8B" w:rsidR="00AE7253" w:rsidRDefault="00AE7253">
      <w:pPr>
        <w:pStyle w:val="FootnoteText"/>
      </w:pPr>
      <w:ins w:id="5" w:author="Aird, David" w:date="2020-01-13T07:41:00Z">
        <w:r>
          <w:rPr>
            <w:rStyle w:val="FootnoteReference"/>
          </w:rPr>
          <w:footnoteRef/>
        </w:r>
        <w:r>
          <w:t xml:space="preserve"> </w:t>
        </w:r>
      </w:ins>
      <w:ins w:id="6" w:author="Aird, David" w:date="2020-01-13T07:42:00Z">
        <w:r w:rsidR="00A71986" w:rsidRPr="00A71986">
          <w:t>For any inspection findings associated with the development of operational programs for the AP1000, the staff shall use IMC 2519, “Construction Significance Determination Process,” to determine the significance.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B0037A"/>
    <w:multiLevelType w:val="hybridMultilevel"/>
    <w:tmpl w:val="C35DBB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F68452"/>
    <w:multiLevelType w:val="hybridMultilevel"/>
    <w:tmpl w:val="A14345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A68851E2"/>
    <w:lvl w:ilvl="0">
      <w:numFmt w:val="bullet"/>
      <w:lvlText w:val="*"/>
      <w:lvlJc w:val="left"/>
    </w:lvl>
  </w:abstractNum>
  <w:abstractNum w:abstractNumId="3"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97516C"/>
    <w:multiLevelType w:val="hybridMultilevel"/>
    <w:tmpl w:val="C840E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3D2689"/>
    <w:multiLevelType w:val="hybridMultilevel"/>
    <w:tmpl w:val="2940DE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4253FC8"/>
    <w:multiLevelType w:val="hybridMultilevel"/>
    <w:tmpl w:val="A15CF0F8"/>
    <w:lvl w:ilvl="0" w:tplc="F312B9F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9093A"/>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0F8FD5A0"/>
    <w:multiLevelType w:val="hybridMultilevel"/>
    <w:tmpl w:val="F2C2C8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E2B026D"/>
    <w:multiLevelType w:val="hybridMultilevel"/>
    <w:tmpl w:val="7A44EFD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0412707"/>
    <w:multiLevelType w:val="hybridMultilevel"/>
    <w:tmpl w:val="953A6030"/>
    <w:lvl w:ilvl="0" w:tplc="0FDA8C2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4B0F0E"/>
    <w:multiLevelType w:val="hybridMultilevel"/>
    <w:tmpl w:val="A1A6E6E8"/>
    <w:lvl w:ilvl="0" w:tplc="9468CF54">
      <w:start w:val="3"/>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C0E9C"/>
    <w:multiLevelType w:val="multilevel"/>
    <w:tmpl w:val="4682622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2CED4741"/>
    <w:multiLevelType w:val="multilevel"/>
    <w:tmpl w:val="EF0A02C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2D997835"/>
    <w:multiLevelType w:val="hybridMultilevel"/>
    <w:tmpl w:val="D12405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E279F5"/>
    <w:multiLevelType w:val="multilevel"/>
    <w:tmpl w:val="6A3E42B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36DF49CC"/>
    <w:multiLevelType w:val="multilevel"/>
    <w:tmpl w:val="989AB782"/>
    <w:lvl w:ilvl="0">
      <w:start w:val="4"/>
      <w:numFmt w:val="decimalZero"/>
      <w:lvlText w:val="%1"/>
      <w:lvlJc w:val="left"/>
      <w:pPr>
        <w:ind w:left="600" w:hanging="600"/>
      </w:pPr>
      <w:rPr>
        <w:rFonts w:hint="default"/>
      </w:rPr>
    </w:lvl>
    <w:lvl w:ilvl="1">
      <w:start w:val="4"/>
      <w:numFmt w:val="decimalZero"/>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7" w15:restartNumberingAfterBreak="0">
    <w:nsid w:val="37BC63B9"/>
    <w:multiLevelType w:val="multilevel"/>
    <w:tmpl w:val="0E6A439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3C135F4E"/>
    <w:multiLevelType w:val="multilevel"/>
    <w:tmpl w:val="26B44C6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3D1E67F4"/>
    <w:multiLevelType w:val="multilevel"/>
    <w:tmpl w:val="FDC8A93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3E2555CF"/>
    <w:multiLevelType w:val="hybridMultilevel"/>
    <w:tmpl w:val="FA12305C"/>
    <w:lvl w:ilvl="0" w:tplc="A20E8800">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46DE0495"/>
    <w:multiLevelType w:val="multilevel"/>
    <w:tmpl w:val="CE8A1800"/>
    <w:lvl w:ilvl="0">
      <w:start w:val="4"/>
      <w:numFmt w:val="decimalZero"/>
      <w:lvlText w:val="%1"/>
      <w:lvlJc w:val="left"/>
      <w:pPr>
        <w:ind w:left="600" w:hanging="600"/>
      </w:pPr>
      <w:rPr>
        <w:rFonts w:hint="default"/>
      </w:rPr>
    </w:lvl>
    <w:lvl w:ilvl="1">
      <w:start w:val="1"/>
      <w:numFmt w:val="decimalZero"/>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2" w15:restartNumberingAfterBreak="0">
    <w:nsid w:val="49CE277F"/>
    <w:multiLevelType w:val="multilevel"/>
    <w:tmpl w:val="6BC8653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4F442F5B"/>
    <w:multiLevelType w:val="hybridMultilevel"/>
    <w:tmpl w:val="87C4F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27CC8"/>
    <w:multiLevelType w:val="multilevel"/>
    <w:tmpl w:val="A9B6476C"/>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611A64BC"/>
    <w:multiLevelType w:val="multilevel"/>
    <w:tmpl w:val="5124489E"/>
    <w:lvl w:ilvl="0">
      <w:start w:val="2"/>
      <w:numFmt w:val="lowerLetter"/>
      <w:lvlText w:val="%1."/>
      <w:lvlJc w:val="left"/>
      <w:pPr>
        <w:tabs>
          <w:tab w:val="num" w:pos="892"/>
        </w:tabs>
        <w:ind w:left="892" w:hanging="532"/>
      </w:pPr>
      <w:rPr>
        <w:rFonts w:ascii="Arial" w:hAnsi="Arial" w:hint="default"/>
        <w:b w:val="0"/>
        <w:i w:val="0"/>
        <w:sz w:val="22"/>
        <w:szCs w:val="22"/>
      </w:rPr>
    </w:lvl>
    <w:lvl w:ilvl="1">
      <w:start w:val="1"/>
      <w:numFmt w:val="lowerLetter"/>
      <w:lvlText w:val="%2."/>
      <w:lvlJc w:val="left"/>
      <w:pPr>
        <w:tabs>
          <w:tab w:val="num" w:pos="1526"/>
        </w:tabs>
        <w:ind w:left="1526" w:hanging="634"/>
      </w:pPr>
      <w:rPr>
        <w:rFonts w:hint="default"/>
        <w:b w:val="0"/>
        <w:i w:val="0"/>
        <w:sz w:val="24"/>
        <w:szCs w:val="24"/>
      </w:rPr>
    </w:lvl>
    <w:lvl w:ilvl="2">
      <w:start w:val="1"/>
      <w:numFmt w:val="lowerLetter"/>
      <w:lvlText w:val="(%3)"/>
      <w:lvlJc w:val="left"/>
      <w:pPr>
        <w:tabs>
          <w:tab w:val="num" w:pos="2160"/>
        </w:tabs>
        <w:ind w:left="2160" w:hanging="634"/>
      </w:pPr>
      <w:rPr>
        <w:rFonts w:ascii="Arial" w:hAnsi="Arial" w:hint="default"/>
        <w:b w:val="0"/>
        <w:i w:val="0"/>
        <w:sz w:val="24"/>
        <w:szCs w:val="24"/>
      </w:rPr>
    </w:lvl>
    <w:lvl w:ilvl="3">
      <w:start w:val="1"/>
      <w:numFmt w:val="decimal"/>
      <w:lvlText w:val="%4."/>
      <w:lvlJc w:val="left"/>
      <w:pPr>
        <w:tabs>
          <w:tab w:val="num" w:pos="2793"/>
        </w:tabs>
        <w:ind w:left="2793" w:hanging="633"/>
      </w:pPr>
      <w:rPr>
        <w:rFonts w:hint="default"/>
        <w:b w:val="0"/>
        <w:i w:val="0"/>
        <w:sz w:val="24"/>
        <w:szCs w:val="24"/>
      </w:rPr>
    </w:lvl>
    <w:lvl w:ilvl="4">
      <w:start w:val="1"/>
      <w:numFmt w:val="none"/>
      <w:lvlText w:val=""/>
      <w:lvlJc w:val="left"/>
      <w:pPr>
        <w:tabs>
          <w:tab w:val="num" w:pos="1886"/>
        </w:tabs>
        <w:ind w:left="1886" w:hanging="360"/>
      </w:pPr>
      <w:rPr>
        <w:rFonts w:hint="default"/>
      </w:rPr>
    </w:lvl>
    <w:lvl w:ilvl="5">
      <w:start w:val="1"/>
      <w:numFmt w:val="none"/>
      <w:lvlText w:val=""/>
      <w:lvlJc w:val="left"/>
      <w:pPr>
        <w:tabs>
          <w:tab w:val="num" w:pos="4046"/>
        </w:tabs>
        <w:ind w:left="3686" w:firstLine="0"/>
      </w:pPr>
      <w:rPr>
        <w:rFonts w:hint="default"/>
      </w:rPr>
    </w:lvl>
    <w:lvl w:ilvl="6">
      <w:start w:val="1"/>
      <w:numFmt w:val="none"/>
      <w:lvlText w:val=""/>
      <w:lvlJc w:val="left"/>
      <w:pPr>
        <w:tabs>
          <w:tab w:val="num" w:pos="4766"/>
        </w:tabs>
        <w:ind w:left="4406" w:firstLine="0"/>
      </w:pPr>
      <w:rPr>
        <w:rFonts w:hint="default"/>
      </w:rPr>
    </w:lvl>
    <w:lvl w:ilvl="7">
      <w:start w:val="1"/>
      <w:numFmt w:val="none"/>
      <w:lvlText w:val=""/>
      <w:lvlJc w:val="left"/>
      <w:pPr>
        <w:tabs>
          <w:tab w:val="num" w:pos="5486"/>
        </w:tabs>
        <w:ind w:left="5126" w:firstLine="0"/>
      </w:pPr>
      <w:rPr>
        <w:rFonts w:hint="default"/>
      </w:rPr>
    </w:lvl>
    <w:lvl w:ilvl="8">
      <w:start w:val="1"/>
      <w:numFmt w:val="none"/>
      <w:lvlText w:val=""/>
      <w:lvlJc w:val="left"/>
      <w:pPr>
        <w:tabs>
          <w:tab w:val="num" w:pos="10166"/>
        </w:tabs>
        <w:ind w:left="10166" w:hanging="4320"/>
      </w:pPr>
      <w:rPr>
        <w:rFonts w:hint="default"/>
      </w:rPr>
    </w:lvl>
  </w:abstractNum>
  <w:abstractNum w:abstractNumId="26" w15:restartNumberingAfterBreak="0">
    <w:nsid w:val="67CA771B"/>
    <w:multiLevelType w:val="multilevel"/>
    <w:tmpl w:val="EC54D12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6D6916B1"/>
    <w:multiLevelType w:val="multilevel"/>
    <w:tmpl w:val="0D76CDE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7B6D5EA2"/>
    <w:multiLevelType w:val="multilevel"/>
    <w:tmpl w:val="66BCA7F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7C175E7E"/>
    <w:multiLevelType w:val="multilevel"/>
    <w:tmpl w:val="0DA4CFCA"/>
    <w:lvl w:ilvl="0">
      <w:start w:val="2"/>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3"/>
      <w:numFmt w:val="decimal"/>
      <w:lvlText w:val="%4."/>
      <w:lvlJc w:val="left"/>
      <w:pPr>
        <w:tabs>
          <w:tab w:val="num" w:pos="2707"/>
        </w:tabs>
        <w:ind w:left="2707" w:hanging="633"/>
      </w:pPr>
      <w:rPr>
        <w:rFonts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15:restartNumberingAfterBreak="0">
    <w:nsid w:val="7C5A9D84"/>
    <w:multiLevelType w:val="hybridMultilevel"/>
    <w:tmpl w:val="C097AD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D6F4F2A"/>
    <w:multiLevelType w:val="multilevel"/>
    <w:tmpl w:val="659C6DF2"/>
    <w:lvl w:ilvl="0">
      <w:start w:val="40"/>
      <w:numFmt w:val="decimal"/>
      <w:lvlText w:val="%1"/>
      <w:lvlJc w:val="left"/>
      <w:pPr>
        <w:ind w:left="600" w:hanging="600"/>
      </w:pPr>
      <w:rPr>
        <w:rFonts w:hint="default"/>
      </w:rPr>
    </w:lvl>
    <w:lvl w:ilvl="1">
      <w:start w:val="4"/>
      <w:numFmt w:val="decimalZero"/>
      <w:lvlText w:val="%1.%2"/>
      <w:lvlJc w:val="left"/>
      <w:pPr>
        <w:ind w:left="1815" w:hanging="60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520" w:hanging="1800"/>
      </w:pPr>
      <w:rPr>
        <w:rFonts w:hint="default"/>
      </w:rPr>
    </w:lvl>
  </w:abstractNum>
  <w:num w:numId="1">
    <w:abstractNumId w:val="2"/>
    <w:lvlOverride w:ilvl="0">
      <w:lvl w:ilvl="0">
        <w:numFmt w:val="bullet"/>
        <w:lvlText w:val="$"/>
        <w:legacy w:legacy="1" w:legacySpace="0" w:legacyIndent="244"/>
        <w:lvlJc w:val="left"/>
        <w:pPr>
          <w:ind w:left="244" w:hanging="244"/>
        </w:pPr>
        <w:rPr>
          <w:rFonts w:ascii="WP TypographicSymbols" w:hAnsi="WP TypographicSymbols" w:hint="default"/>
        </w:rPr>
      </w:lvl>
    </w:lvlOverride>
  </w:num>
  <w:num w:numId="2">
    <w:abstractNumId w:val="15"/>
  </w:num>
  <w:num w:numId="3">
    <w:abstractNumId w:val="28"/>
  </w:num>
  <w:num w:numId="4">
    <w:abstractNumId w:val="18"/>
  </w:num>
  <w:num w:numId="5">
    <w:abstractNumId w:val="27"/>
  </w:num>
  <w:num w:numId="6">
    <w:abstractNumId w:val="19"/>
  </w:num>
  <w:num w:numId="7">
    <w:abstractNumId w:val="13"/>
  </w:num>
  <w:num w:numId="8">
    <w:abstractNumId w:val="22"/>
  </w:num>
  <w:num w:numId="9">
    <w:abstractNumId w:val="26"/>
  </w:num>
  <w:num w:numId="10">
    <w:abstractNumId w:val="17"/>
  </w:num>
  <w:num w:numId="11">
    <w:abstractNumId w:val="4"/>
  </w:num>
  <w:num w:numId="12">
    <w:abstractNumId w:val="0"/>
  </w:num>
  <w:num w:numId="13">
    <w:abstractNumId w:val="8"/>
  </w:num>
  <w:num w:numId="14">
    <w:abstractNumId w:val="30"/>
  </w:num>
  <w:num w:numId="15">
    <w:abstractNumId w:val="1"/>
  </w:num>
  <w:num w:numId="16">
    <w:abstractNumId w:val="14"/>
  </w:num>
  <w:num w:numId="17">
    <w:abstractNumId w:val="21"/>
  </w:num>
  <w:num w:numId="18">
    <w:abstractNumId w:val="31"/>
  </w:num>
  <w:num w:numId="19">
    <w:abstractNumId w:val="16"/>
  </w:num>
  <w:num w:numId="20">
    <w:abstractNumId w:val="10"/>
  </w:num>
  <w:num w:numId="21">
    <w:abstractNumId w:val="5"/>
  </w:num>
  <w:num w:numId="22">
    <w:abstractNumId w:val="9"/>
  </w:num>
  <w:num w:numId="23">
    <w:abstractNumId w:val="11"/>
  </w:num>
  <w:num w:numId="24">
    <w:abstractNumId w:val="24"/>
  </w:num>
  <w:num w:numId="25">
    <w:abstractNumId w:val="29"/>
  </w:num>
  <w:num w:numId="26">
    <w:abstractNumId w:val="20"/>
  </w:num>
  <w:num w:numId="27">
    <w:abstractNumId w:val="25"/>
  </w:num>
  <w:num w:numId="28">
    <w:abstractNumId w:val="7"/>
  </w:num>
  <w:num w:numId="29">
    <w:abstractNumId w:val="12"/>
  </w:num>
  <w:num w:numId="30">
    <w:abstractNumId w:val="6"/>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rd, David">
    <w15:presenceInfo w15:providerId="AD" w15:userId="S-1-5-21-1922771939-1581663855-1617787245-65170"/>
  </w15:person>
  <w15:person w15:author="Aird, David [2]">
    <w15:presenceInfo w15:providerId="AD" w15:userId="S::DMA1@nrc.gov::f1d87cb6-3bec-43f7-addb-82dee2c38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64"/>
    <w:rsid w:val="000035F7"/>
    <w:rsid w:val="00003B03"/>
    <w:rsid w:val="00007272"/>
    <w:rsid w:val="00013583"/>
    <w:rsid w:val="000136BF"/>
    <w:rsid w:val="000149B3"/>
    <w:rsid w:val="000165DF"/>
    <w:rsid w:val="00026183"/>
    <w:rsid w:val="000344F0"/>
    <w:rsid w:val="00041575"/>
    <w:rsid w:val="00051A6F"/>
    <w:rsid w:val="00053CC7"/>
    <w:rsid w:val="0005579F"/>
    <w:rsid w:val="00056AE8"/>
    <w:rsid w:val="000605C5"/>
    <w:rsid w:val="00061580"/>
    <w:rsid w:val="0006266E"/>
    <w:rsid w:val="00066069"/>
    <w:rsid w:val="00066995"/>
    <w:rsid w:val="0006730C"/>
    <w:rsid w:val="00072FCF"/>
    <w:rsid w:val="00073F34"/>
    <w:rsid w:val="0008028F"/>
    <w:rsid w:val="0008338E"/>
    <w:rsid w:val="00086168"/>
    <w:rsid w:val="0009231C"/>
    <w:rsid w:val="00092481"/>
    <w:rsid w:val="000927D7"/>
    <w:rsid w:val="00092E97"/>
    <w:rsid w:val="00093597"/>
    <w:rsid w:val="000A0EAB"/>
    <w:rsid w:val="000A5426"/>
    <w:rsid w:val="000A71D1"/>
    <w:rsid w:val="000B29FD"/>
    <w:rsid w:val="000C2E89"/>
    <w:rsid w:val="000C47DC"/>
    <w:rsid w:val="000C48EB"/>
    <w:rsid w:val="000D1302"/>
    <w:rsid w:val="000D2B16"/>
    <w:rsid w:val="000D788A"/>
    <w:rsid w:val="000E09E3"/>
    <w:rsid w:val="000F089B"/>
    <w:rsid w:val="000F71B3"/>
    <w:rsid w:val="0010011A"/>
    <w:rsid w:val="00102A8D"/>
    <w:rsid w:val="00110DBA"/>
    <w:rsid w:val="00113EA4"/>
    <w:rsid w:val="001219C4"/>
    <w:rsid w:val="00124A8A"/>
    <w:rsid w:val="00134CC6"/>
    <w:rsid w:val="00137ED8"/>
    <w:rsid w:val="00137FB7"/>
    <w:rsid w:val="001410BC"/>
    <w:rsid w:val="0014407F"/>
    <w:rsid w:val="00147C40"/>
    <w:rsid w:val="00151D44"/>
    <w:rsid w:val="00151FDD"/>
    <w:rsid w:val="001526D1"/>
    <w:rsid w:val="00154919"/>
    <w:rsid w:val="00155FE4"/>
    <w:rsid w:val="00160732"/>
    <w:rsid w:val="0016092C"/>
    <w:rsid w:val="00163F1E"/>
    <w:rsid w:val="0016528E"/>
    <w:rsid w:val="001669C1"/>
    <w:rsid w:val="001676DC"/>
    <w:rsid w:val="001705C9"/>
    <w:rsid w:val="0017274D"/>
    <w:rsid w:val="00172899"/>
    <w:rsid w:val="001825B8"/>
    <w:rsid w:val="00182959"/>
    <w:rsid w:val="001907E0"/>
    <w:rsid w:val="00194721"/>
    <w:rsid w:val="00196F9F"/>
    <w:rsid w:val="001A0663"/>
    <w:rsid w:val="001A6B40"/>
    <w:rsid w:val="001B138C"/>
    <w:rsid w:val="001B203C"/>
    <w:rsid w:val="001B5660"/>
    <w:rsid w:val="001C54E5"/>
    <w:rsid w:val="001D0D76"/>
    <w:rsid w:val="001D4D44"/>
    <w:rsid w:val="001D6161"/>
    <w:rsid w:val="001E198B"/>
    <w:rsid w:val="001E2177"/>
    <w:rsid w:val="001E4E11"/>
    <w:rsid w:val="001E603A"/>
    <w:rsid w:val="001E6B89"/>
    <w:rsid w:val="001E6F3E"/>
    <w:rsid w:val="001E7609"/>
    <w:rsid w:val="001F09A4"/>
    <w:rsid w:val="001F195E"/>
    <w:rsid w:val="001F23F5"/>
    <w:rsid w:val="00201475"/>
    <w:rsid w:val="00203627"/>
    <w:rsid w:val="00204D3F"/>
    <w:rsid w:val="0021002F"/>
    <w:rsid w:val="00217BC8"/>
    <w:rsid w:val="00220935"/>
    <w:rsid w:val="00221735"/>
    <w:rsid w:val="00221EC6"/>
    <w:rsid w:val="002236AA"/>
    <w:rsid w:val="002265AC"/>
    <w:rsid w:val="00226AFD"/>
    <w:rsid w:val="00227061"/>
    <w:rsid w:val="00233175"/>
    <w:rsid w:val="00234061"/>
    <w:rsid w:val="002359D9"/>
    <w:rsid w:val="00235A33"/>
    <w:rsid w:val="00241103"/>
    <w:rsid w:val="00247675"/>
    <w:rsid w:val="002504EF"/>
    <w:rsid w:val="00250D67"/>
    <w:rsid w:val="0025310F"/>
    <w:rsid w:val="00256DE6"/>
    <w:rsid w:val="00262EF5"/>
    <w:rsid w:val="002634EE"/>
    <w:rsid w:val="002662D1"/>
    <w:rsid w:val="002669F9"/>
    <w:rsid w:val="0027016C"/>
    <w:rsid w:val="00271809"/>
    <w:rsid w:val="0027411D"/>
    <w:rsid w:val="00275C5C"/>
    <w:rsid w:val="002773FF"/>
    <w:rsid w:val="002813FF"/>
    <w:rsid w:val="00291977"/>
    <w:rsid w:val="0029224C"/>
    <w:rsid w:val="00294855"/>
    <w:rsid w:val="002A5146"/>
    <w:rsid w:val="002A7CC6"/>
    <w:rsid w:val="002A7E82"/>
    <w:rsid w:val="002B101F"/>
    <w:rsid w:val="002B30D7"/>
    <w:rsid w:val="002B5BFC"/>
    <w:rsid w:val="002B6ECE"/>
    <w:rsid w:val="002B76B9"/>
    <w:rsid w:val="002C184C"/>
    <w:rsid w:val="002C3568"/>
    <w:rsid w:val="002C79D4"/>
    <w:rsid w:val="002D17D2"/>
    <w:rsid w:val="002D1AA1"/>
    <w:rsid w:val="002D33A8"/>
    <w:rsid w:val="002E2F5B"/>
    <w:rsid w:val="002E7971"/>
    <w:rsid w:val="002F1B29"/>
    <w:rsid w:val="002F2A24"/>
    <w:rsid w:val="002F2A80"/>
    <w:rsid w:val="002F4870"/>
    <w:rsid w:val="002F4AA5"/>
    <w:rsid w:val="002F6555"/>
    <w:rsid w:val="002F771C"/>
    <w:rsid w:val="002F7917"/>
    <w:rsid w:val="00302CA8"/>
    <w:rsid w:val="0030350B"/>
    <w:rsid w:val="0030414D"/>
    <w:rsid w:val="00306560"/>
    <w:rsid w:val="00307468"/>
    <w:rsid w:val="00307535"/>
    <w:rsid w:val="00310F6D"/>
    <w:rsid w:val="003125C7"/>
    <w:rsid w:val="0031532A"/>
    <w:rsid w:val="003157E9"/>
    <w:rsid w:val="00320BD1"/>
    <w:rsid w:val="00321D3A"/>
    <w:rsid w:val="0032352D"/>
    <w:rsid w:val="003237D4"/>
    <w:rsid w:val="0033037B"/>
    <w:rsid w:val="00330AAA"/>
    <w:rsid w:val="00331074"/>
    <w:rsid w:val="00331779"/>
    <w:rsid w:val="003321A9"/>
    <w:rsid w:val="00340170"/>
    <w:rsid w:val="00346AB9"/>
    <w:rsid w:val="003475D9"/>
    <w:rsid w:val="003535FA"/>
    <w:rsid w:val="00355BDD"/>
    <w:rsid w:val="00360971"/>
    <w:rsid w:val="00366BD2"/>
    <w:rsid w:val="00377BA2"/>
    <w:rsid w:val="00377C7B"/>
    <w:rsid w:val="003819A6"/>
    <w:rsid w:val="00381F3D"/>
    <w:rsid w:val="003833E4"/>
    <w:rsid w:val="00383CB1"/>
    <w:rsid w:val="003938E0"/>
    <w:rsid w:val="00393C84"/>
    <w:rsid w:val="0039547E"/>
    <w:rsid w:val="00396896"/>
    <w:rsid w:val="00397B73"/>
    <w:rsid w:val="00397FA8"/>
    <w:rsid w:val="003A072B"/>
    <w:rsid w:val="003A2732"/>
    <w:rsid w:val="003A3ED9"/>
    <w:rsid w:val="003A4BAB"/>
    <w:rsid w:val="003A5EDC"/>
    <w:rsid w:val="003C6DCC"/>
    <w:rsid w:val="003C75A5"/>
    <w:rsid w:val="003C77F2"/>
    <w:rsid w:val="003D293A"/>
    <w:rsid w:val="003D5F03"/>
    <w:rsid w:val="003E21A3"/>
    <w:rsid w:val="003E50FA"/>
    <w:rsid w:val="003E56C4"/>
    <w:rsid w:val="003E756A"/>
    <w:rsid w:val="003F15B6"/>
    <w:rsid w:val="003F689A"/>
    <w:rsid w:val="0040347F"/>
    <w:rsid w:val="00403F00"/>
    <w:rsid w:val="00410179"/>
    <w:rsid w:val="0041253A"/>
    <w:rsid w:val="00414907"/>
    <w:rsid w:val="004152A7"/>
    <w:rsid w:val="00421C29"/>
    <w:rsid w:val="00422E20"/>
    <w:rsid w:val="0042304E"/>
    <w:rsid w:val="0042482B"/>
    <w:rsid w:val="004249DB"/>
    <w:rsid w:val="00425544"/>
    <w:rsid w:val="00427087"/>
    <w:rsid w:val="00431A4B"/>
    <w:rsid w:val="0043292E"/>
    <w:rsid w:val="00433F2C"/>
    <w:rsid w:val="0044556A"/>
    <w:rsid w:val="004466FA"/>
    <w:rsid w:val="00450638"/>
    <w:rsid w:val="0045115C"/>
    <w:rsid w:val="00452783"/>
    <w:rsid w:val="0045518E"/>
    <w:rsid w:val="004672BC"/>
    <w:rsid w:val="00467AA9"/>
    <w:rsid w:val="00470E1B"/>
    <w:rsid w:val="0047377B"/>
    <w:rsid w:val="00475055"/>
    <w:rsid w:val="0048436D"/>
    <w:rsid w:val="00485C87"/>
    <w:rsid w:val="00485CB8"/>
    <w:rsid w:val="00487471"/>
    <w:rsid w:val="00496581"/>
    <w:rsid w:val="004A2441"/>
    <w:rsid w:val="004A3016"/>
    <w:rsid w:val="004A351D"/>
    <w:rsid w:val="004B38C2"/>
    <w:rsid w:val="004B463B"/>
    <w:rsid w:val="004B5F1C"/>
    <w:rsid w:val="004B6967"/>
    <w:rsid w:val="004C17A1"/>
    <w:rsid w:val="004C3DED"/>
    <w:rsid w:val="004C44FE"/>
    <w:rsid w:val="004C56ED"/>
    <w:rsid w:val="004C7B2E"/>
    <w:rsid w:val="004D0B76"/>
    <w:rsid w:val="004D2A5D"/>
    <w:rsid w:val="004D2E07"/>
    <w:rsid w:val="004D3BE2"/>
    <w:rsid w:val="004D4D31"/>
    <w:rsid w:val="004D644B"/>
    <w:rsid w:val="004D7D67"/>
    <w:rsid w:val="004E59A5"/>
    <w:rsid w:val="004E5B54"/>
    <w:rsid w:val="00500937"/>
    <w:rsid w:val="00504AFB"/>
    <w:rsid w:val="0050755B"/>
    <w:rsid w:val="005105E2"/>
    <w:rsid w:val="00511D08"/>
    <w:rsid w:val="0052547A"/>
    <w:rsid w:val="00525961"/>
    <w:rsid w:val="00525E45"/>
    <w:rsid w:val="00526C20"/>
    <w:rsid w:val="005279C8"/>
    <w:rsid w:val="0053081C"/>
    <w:rsid w:val="00541AF7"/>
    <w:rsid w:val="00550FC0"/>
    <w:rsid w:val="00551496"/>
    <w:rsid w:val="00554099"/>
    <w:rsid w:val="00555D46"/>
    <w:rsid w:val="00556D65"/>
    <w:rsid w:val="005607D0"/>
    <w:rsid w:val="00563A9E"/>
    <w:rsid w:val="00566D49"/>
    <w:rsid w:val="005716EC"/>
    <w:rsid w:val="005747A2"/>
    <w:rsid w:val="0057693B"/>
    <w:rsid w:val="00582E4B"/>
    <w:rsid w:val="0058318D"/>
    <w:rsid w:val="00587F79"/>
    <w:rsid w:val="005913F6"/>
    <w:rsid w:val="005921D7"/>
    <w:rsid w:val="00593801"/>
    <w:rsid w:val="005A057A"/>
    <w:rsid w:val="005A1112"/>
    <w:rsid w:val="005A1A2F"/>
    <w:rsid w:val="005A342F"/>
    <w:rsid w:val="005A78D8"/>
    <w:rsid w:val="005B0D5E"/>
    <w:rsid w:val="005B2786"/>
    <w:rsid w:val="005C07B1"/>
    <w:rsid w:val="005C18B6"/>
    <w:rsid w:val="005C6987"/>
    <w:rsid w:val="005D3631"/>
    <w:rsid w:val="005D3BCF"/>
    <w:rsid w:val="005D50D8"/>
    <w:rsid w:val="005E5DE6"/>
    <w:rsid w:val="005E7110"/>
    <w:rsid w:val="005E7A37"/>
    <w:rsid w:val="005E7EA7"/>
    <w:rsid w:val="005F55E2"/>
    <w:rsid w:val="005F63C2"/>
    <w:rsid w:val="005F7528"/>
    <w:rsid w:val="0060047D"/>
    <w:rsid w:val="00601C8D"/>
    <w:rsid w:val="00604BC6"/>
    <w:rsid w:val="00606A38"/>
    <w:rsid w:val="00613042"/>
    <w:rsid w:val="00613249"/>
    <w:rsid w:val="00613A3F"/>
    <w:rsid w:val="006141D0"/>
    <w:rsid w:val="006201A9"/>
    <w:rsid w:val="006225A5"/>
    <w:rsid w:val="00643FCC"/>
    <w:rsid w:val="0064538B"/>
    <w:rsid w:val="006503C1"/>
    <w:rsid w:val="00653C0E"/>
    <w:rsid w:val="00654FBA"/>
    <w:rsid w:val="006579C5"/>
    <w:rsid w:val="0066018E"/>
    <w:rsid w:val="006601FE"/>
    <w:rsid w:val="0066203F"/>
    <w:rsid w:val="00663AF2"/>
    <w:rsid w:val="00673579"/>
    <w:rsid w:val="00673A24"/>
    <w:rsid w:val="006747D8"/>
    <w:rsid w:val="00674AD9"/>
    <w:rsid w:val="006777FF"/>
    <w:rsid w:val="006829FD"/>
    <w:rsid w:val="00683245"/>
    <w:rsid w:val="00690AAC"/>
    <w:rsid w:val="006918AD"/>
    <w:rsid w:val="00691D19"/>
    <w:rsid w:val="006959E2"/>
    <w:rsid w:val="006971BB"/>
    <w:rsid w:val="00697CEF"/>
    <w:rsid w:val="006A5F36"/>
    <w:rsid w:val="006C05B3"/>
    <w:rsid w:val="006C3C17"/>
    <w:rsid w:val="006D008D"/>
    <w:rsid w:val="006D4194"/>
    <w:rsid w:val="006D428B"/>
    <w:rsid w:val="006D7622"/>
    <w:rsid w:val="006E1427"/>
    <w:rsid w:val="006E2BB6"/>
    <w:rsid w:val="006E3FC2"/>
    <w:rsid w:val="006E4EAE"/>
    <w:rsid w:val="006F584D"/>
    <w:rsid w:val="006F6142"/>
    <w:rsid w:val="006F6384"/>
    <w:rsid w:val="006F69FE"/>
    <w:rsid w:val="007019E8"/>
    <w:rsid w:val="00701C70"/>
    <w:rsid w:val="00707A52"/>
    <w:rsid w:val="0071079A"/>
    <w:rsid w:val="00716490"/>
    <w:rsid w:val="00717783"/>
    <w:rsid w:val="007215A8"/>
    <w:rsid w:val="00721809"/>
    <w:rsid w:val="00721DE3"/>
    <w:rsid w:val="0072323C"/>
    <w:rsid w:val="00723499"/>
    <w:rsid w:val="00725BC1"/>
    <w:rsid w:val="007334EE"/>
    <w:rsid w:val="00733961"/>
    <w:rsid w:val="00733E26"/>
    <w:rsid w:val="007371B1"/>
    <w:rsid w:val="00742481"/>
    <w:rsid w:val="0074424E"/>
    <w:rsid w:val="00744266"/>
    <w:rsid w:val="0075493D"/>
    <w:rsid w:val="0075775C"/>
    <w:rsid w:val="00765400"/>
    <w:rsid w:val="0077080C"/>
    <w:rsid w:val="00771F47"/>
    <w:rsid w:val="00773E54"/>
    <w:rsid w:val="00773FCE"/>
    <w:rsid w:val="007806B3"/>
    <w:rsid w:val="00781941"/>
    <w:rsid w:val="00785003"/>
    <w:rsid w:val="00785BAC"/>
    <w:rsid w:val="00790EF7"/>
    <w:rsid w:val="007914DB"/>
    <w:rsid w:val="007934BF"/>
    <w:rsid w:val="0079442B"/>
    <w:rsid w:val="00795A8B"/>
    <w:rsid w:val="007A09C2"/>
    <w:rsid w:val="007A1025"/>
    <w:rsid w:val="007A306A"/>
    <w:rsid w:val="007A381C"/>
    <w:rsid w:val="007A60C8"/>
    <w:rsid w:val="007B0597"/>
    <w:rsid w:val="007B37B3"/>
    <w:rsid w:val="007B3AB8"/>
    <w:rsid w:val="007B507E"/>
    <w:rsid w:val="007B5E9E"/>
    <w:rsid w:val="007C355A"/>
    <w:rsid w:val="007C4140"/>
    <w:rsid w:val="007D15D9"/>
    <w:rsid w:val="007D2078"/>
    <w:rsid w:val="007D31AB"/>
    <w:rsid w:val="007D50EF"/>
    <w:rsid w:val="007D730D"/>
    <w:rsid w:val="007E0310"/>
    <w:rsid w:val="007E053A"/>
    <w:rsid w:val="007E42D9"/>
    <w:rsid w:val="007F0EEE"/>
    <w:rsid w:val="007F32FE"/>
    <w:rsid w:val="007F35EB"/>
    <w:rsid w:val="007F607D"/>
    <w:rsid w:val="00801421"/>
    <w:rsid w:val="00805292"/>
    <w:rsid w:val="008060ED"/>
    <w:rsid w:val="008079F9"/>
    <w:rsid w:val="008141FA"/>
    <w:rsid w:val="00815A10"/>
    <w:rsid w:val="00815EEA"/>
    <w:rsid w:val="00817973"/>
    <w:rsid w:val="00821573"/>
    <w:rsid w:val="00824E1B"/>
    <w:rsid w:val="0082503B"/>
    <w:rsid w:val="0082666E"/>
    <w:rsid w:val="00826B6D"/>
    <w:rsid w:val="00832730"/>
    <w:rsid w:val="00833593"/>
    <w:rsid w:val="00834B03"/>
    <w:rsid w:val="00835AC1"/>
    <w:rsid w:val="00836486"/>
    <w:rsid w:val="00837A46"/>
    <w:rsid w:val="00841A37"/>
    <w:rsid w:val="00841EF8"/>
    <w:rsid w:val="008444DD"/>
    <w:rsid w:val="008454AA"/>
    <w:rsid w:val="008513B4"/>
    <w:rsid w:val="00853542"/>
    <w:rsid w:val="00855F2D"/>
    <w:rsid w:val="008560F0"/>
    <w:rsid w:val="00862E88"/>
    <w:rsid w:val="0086360C"/>
    <w:rsid w:val="00863A4F"/>
    <w:rsid w:val="00865D74"/>
    <w:rsid w:val="00867DD3"/>
    <w:rsid w:val="008723F4"/>
    <w:rsid w:val="008729ED"/>
    <w:rsid w:val="0087360A"/>
    <w:rsid w:val="00873717"/>
    <w:rsid w:val="0087750E"/>
    <w:rsid w:val="00882CC2"/>
    <w:rsid w:val="00885580"/>
    <w:rsid w:val="008867ED"/>
    <w:rsid w:val="00887BC6"/>
    <w:rsid w:val="00892521"/>
    <w:rsid w:val="00893126"/>
    <w:rsid w:val="00896F72"/>
    <w:rsid w:val="008A4395"/>
    <w:rsid w:val="008A5F64"/>
    <w:rsid w:val="008B0ECC"/>
    <w:rsid w:val="008B433D"/>
    <w:rsid w:val="008B58AB"/>
    <w:rsid w:val="008C45A3"/>
    <w:rsid w:val="008D1D0C"/>
    <w:rsid w:val="008D38FF"/>
    <w:rsid w:val="008D414F"/>
    <w:rsid w:val="008D64AC"/>
    <w:rsid w:val="008E52DC"/>
    <w:rsid w:val="008E74E2"/>
    <w:rsid w:val="008E7F6F"/>
    <w:rsid w:val="008F0105"/>
    <w:rsid w:val="008F2F85"/>
    <w:rsid w:val="008F34F6"/>
    <w:rsid w:val="008F375B"/>
    <w:rsid w:val="008F3AED"/>
    <w:rsid w:val="00904169"/>
    <w:rsid w:val="00905431"/>
    <w:rsid w:val="0091181B"/>
    <w:rsid w:val="00912353"/>
    <w:rsid w:val="00917B77"/>
    <w:rsid w:val="00920D23"/>
    <w:rsid w:val="00921DFA"/>
    <w:rsid w:val="009254F5"/>
    <w:rsid w:val="00930705"/>
    <w:rsid w:val="0093197A"/>
    <w:rsid w:val="00932F6A"/>
    <w:rsid w:val="00934E9E"/>
    <w:rsid w:val="00936CDF"/>
    <w:rsid w:val="00940FBA"/>
    <w:rsid w:val="00942919"/>
    <w:rsid w:val="009441AC"/>
    <w:rsid w:val="009463DD"/>
    <w:rsid w:val="0094667B"/>
    <w:rsid w:val="00952C22"/>
    <w:rsid w:val="00954CE1"/>
    <w:rsid w:val="00955D76"/>
    <w:rsid w:val="009578B0"/>
    <w:rsid w:val="0096012E"/>
    <w:rsid w:val="00966193"/>
    <w:rsid w:val="00967294"/>
    <w:rsid w:val="009702CC"/>
    <w:rsid w:val="00970604"/>
    <w:rsid w:val="009711B1"/>
    <w:rsid w:val="0098220F"/>
    <w:rsid w:val="0098348F"/>
    <w:rsid w:val="009869BE"/>
    <w:rsid w:val="00986E11"/>
    <w:rsid w:val="00991C22"/>
    <w:rsid w:val="0099792A"/>
    <w:rsid w:val="009979ED"/>
    <w:rsid w:val="009A0952"/>
    <w:rsid w:val="009A20BA"/>
    <w:rsid w:val="009A298B"/>
    <w:rsid w:val="009A5CDE"/>
    <w:rsid w:val="009A6242"/>
    <w:rsid w:val="009A7EB7"/>
    <w:rsid w:val="009B0ED0"/>
    <w:rsid w:val="009B0ED7"/>
    <w:rsid w:val="009B15C0"/>
    <w:rsid w:val="009B589A"/>
    <w:rsid w:val="009C03FC"/>
    <w:rsid w:val="009C63FA"/>
    <w:rsid w:val="009C6D85"/>
    <w:rsid w:val="009D0350"/>
    <w:rsid w:val="009D223D"/>
    <w:rsid w:val="009D317F"/>
    <w:rsid w:val="009D4158"/>
    <w:rsid w:val="009D4221"/>
    <w:rsid w:val="009D4BE4"/>
    <w:rsid w:val="009D7958"/>
    <w:rsid w:val="009E0744"/>
    <w:rsid w:val="009E24B0"/>
    <w:rsid w:val="009E3A1E"/>
    <w:rsid w:val="009E4368"/>
    <w:rsid w:val="009E486F"/>
    <w:rsid w:val="009E5156"/>
    <w:rsid w:val="009E61BB"/>
    <w:rsid w:val="009E66B8"/>
    <w:rsid w:val="009E71B9"/>
    <w:rsid w:val="009F155D"/>
    <w:rsid w:val="009F55A9"/>
    <w:rsid w:val="00A0273F"/>
    <w:rsid w:val="00A06D7B"/>
    <w:rsid w:val="00A11102"/>
    <w:rsid w:val="00A148BD"/>
    <w:rsid w:val="00A14C68"/>
    <w:rsid w:val="00A15114"/>
    <w:rsid w:val="00A23026"/>
    <w:rsid w:val="00A27C0D"/>
    <w:rsid w:val="00A31234"/>
    <w:rsid w:val="00A32916"/>
    <w:rsid w:val="00A33D2A"/>
    <w:rsid w:val="00A3679C"/>
    <w:rsid w:val="00A378EE"/>
    <w:rsid w:val="00A37A8C"/>
    <w:rsid w:val="00A37C0B"/>
    <w:rsid w:val="00A4024B"/>
    <w:rsid w:val="00A41FB8"/>
    <w:rsid w:val="00A538E3"/>
    <w:rsid w:val="00A55072"/>
    <w:rsid w:val="00A56EED"/>
    <w:rsid w:val="00A61AD7"/>
    <w:rsid w:val="00A62329"/>
    <w:rsid w:val="00A62B63"/>
    <w:rsid w:val="00A66DCC"/>
    <w:rsid w:val="00A71986"/>
    <w:rsid w:val="00A759A1"/>
    <w:rsid w:val="00A77163"/>
    <w:rsid w:val="00A81770"/>
    <w:rsid w:val="00A817D7"/>
    <w:rsid w:val="00A85349"/>
    <w:rsid w:val="00A85A5A"/>
    <w:rsid w:val="00A85E5D"/>
    <w:rsid w:val="00A86D6F"/>
    <w:rsid w:val="00A87A2C"/>
    <w:rsid w:val="00A92991"/>
    <w:rsid w:val="00A936DB"/>
    <w:rsid w:val="00A94DEA"/>
    <w:rsid w:val="00A94FE0"/>
    <w:rsid w:val="00A97EC1"/>
    <w:rsid w:val="00AA62C6"/>
    <w:rsid w:val="00AA7519"/>
    <w:rsid w:val="00AB45B5"/>
    <w:rsid w:val="00AB64DF"/>
    <w:rsid w:val="00AB6A58"/>
    <w:rsid w:val="00AC337A"/>
    <w:rsid w:val="00AC7F76"/>
    <w:rsid w:val="00AD3CDD"/>
    <w:rsid w:val="00AE0F68"/>
    <w:rsid w:val="00AE134D"/>
    <w:rsid w:val="00AE510A"/>
    <w:rsid w:val="00AE5B68"/>
    <w:rsid w:val="00AE7253"/>
    <w:rsid w:val="00AF0A51"/>
    <w:rsid w:val="00AF1D70"/>
    <w:rsid w:val="00AF4F67"/>
    <w:rsid w:val="00B00ABB"/>
    <w:rsid w:val="00B00BA5"/>
    <w:rsid w:val="00B00D3B"/>
    <w:rsid w:val="00B05A95"/>
    <w:rsid w:val="00B10076"/>
    <w:rsid w:val="00B10171"/>
    <w:rsid w:val="00B102A3"/>
    <w:rsid w:val="00B177DA"/>
    <w:rsid w:val="00B20074"/>
    <w:rsid w:val="00B200CE"/>
    <w:rsid w:val="00B210D2"/>
    <w:rsid w:val="00B23EFE"/>
    <w:rsid w:val="00B33245"/>
    <w:rsid w:val="00B339CC"/>
    <w:rsid w:val="00B37E75"/>
    <w:rsid w:val="00B37FDC"/>
    <w:rsid w:val="00B400C2"/>
    <w:rsid w:val="00B5215B"/>
    <w:rsid w:val="00B55C53"/>
    <w:rsid w:val="00B609D9"/>
    <w:rsid w:val="00B6479A"/>
    <w:rsid w:val="00B66202"/>
    <w:rsid w:val="00B67137"/>
    <w:rsid w:val="00B671B1"/>
    <w:rsid w:val="00B7016A"/>
    <w:rsid w:val="00B70387"/>
    <w:rsid w:val="00B73D45"/>
    <w:rsid w:val="00B74CD3"/>
    <w:rsid w:val="00B75060"/>
    <w:rsid w:val="00B75B3C"/>
    <w:rsid w:val="00B77394"/>
    <w:rsid w:val="00B83599"/>
    <w:rsid w:val="00B840DE"/>
    <w:rsid w:val="00B86B67"/>
    <w:rsid w:val="00B9004D"/>
    <w:rsid w:val="00B92B21"/>
    <w:rsid w:val="00BA1643"/>
    <w:rsid w:val="00BA38E3"/>
    <w:rsid w:val="00BA7360"/>
    <w:rsid w:val="00BA75F4"/>
    <w:rsid w:val="00BA7CC6"/>
    <w:rsid w:val="00BA7EA4"/>
    <w:rsid w:val="00BB24B6"/>
    <w:rsid w:val="00BB292D"/>
    <w:rsid w:val="00BB2D96"/>
    <w:rsid w:val="00BB4BC4"/>
    <w:rsid w:val="00BB6AEB"/>
    <w:rsid w:val="00BC1352"/>
    <w:rsid w:val="00BC403B"/>
    <w:rsid w:val="00BC4A23"/>
    <w:rsid w:val="00BC4D15"/>
    <w:rsid w:val="00BC5A81"/>
    <w:rsid w:val="00BC7CF6"/>
    <w:rsid w:val="00BD351A"/>
    <w:rsid w:val="00BD3765"/>
    <w:rsid w:val="00BD5F03"/>
    <w:rsid w:val="00BD6937"/>
    <w:rsid w:val="00BE2158"/>
    <w:rsid w:val="00BE3ACD"/>
    <w:rsid w:val="00BE6C79"/>
    <w:rsid w:val="00BF21A5"/>
    <w:rsid w:val="00BF2495"/>
    <w:rsid w:val="00BF2895"/>
    <w:rsid w:val="00BF2FBC"/>
    <w:rsid w:val="00BF7198"/>
    <w:rsid w:val="00C00D3F"/>
    <w:rsid w:val="00C0612F"/>
    <w:rsid w:val="00C115A0"/>
    <w:rsid w:val="00C12DCA"/>
    <w:rsid w:val="00C139F2"/>
    <w:rsid w:val="00C17721"/>
    <w:rsid w:val="00C218DF"/>
    <w:rsid w:val="00C2298A"/>
    <w:rsid w:val="00C24A58"/>
    <w:rsid w:val="00C25AB1"/>
    <w:rsid w:val="00C2796C"/>
    <w:rsid w:val="00C27A36"/>
    <w:rsid w:val="00C27D0F"/>
    <w:rsid w:val="00C30956"/>
    <w:rsid w:val="00C31D8B"/>
    <w:rsid w:val="00C373DA"/>
    <w:rsid w:val="00C44870"/>
    <w:rsid w:val="00C46316"/>
    <w:rsid w:val="00C467F9"/>
    <w:rsid w:val="00C47755"/>
    <w:rsid w:val="00C53987"/>
    <w:rsid w:val="00C6128F"/>
    <w:rsid w:val="00C61574"/>
    <w:rsid w:val="00C649C8"/>
    <w:rsid w:val="00C73642"/>
    <w:rsid w:val="00C74A23"/>
    <w:rsid w:val="00C74B15"/>
    <w:rsid w:val="00C7558C"/>
    <w:rsid w:val="00C7563B"/>
    <w:rsid w:val="00C8435C"/>
    <w:rsid w:val="00C879C5"/>
    <w:rsid w:val="00C92D5E"/>
    <w:rsid w:val="00CA6C19"/>
    <w:rsid w:val="00CB2985"/>
    <w:rsid w:val="00CB5B07"/>
    <w:rsid w:val="00CC0FE9"/>
    <w:rsid w:val="00CC6FDA"/>
    <w:rsid w:val="00CC7A95"/>
    <w:rsid w:val="00CD102C"/>
    <w:rsid w:val="00CD37C7"/>
    <w:rsid w:val="00CD3BC2"/>
    <w:rsid w:val="00CD4272"/>
    <w:rsid w:val="00CD44CF"/>
    <w:rsid w:val="00CD61EF"/>
    <w:rsid w:val="00CE17F5"/>
    <w:rsid w:val="00CE68AE"/>
    <w:rsid w:val="00CE796D"/>
    <w:rsid w:val="00CF00F1"/>
    <w:rsid w:val="00CF1392"/>
    <w:rsid w:val="00CF2C97"/>
    <w:rsid w:val="00CF4A93"/>
    <w:rsid w:val="00D00458"/>
    <w:rsid w:val="00D01191"/>
    <w:rsid w:val="00D01C4A"/>
    <w:rsid w:val="00D02D3C"/>
    <w:rsid w:val="00D14420"/>
    <w:rsid w:val="00D25330"/>
    <w:rsid w:val="00D31B9A"/>
    <w:rsid w:val="00D32E99"/>
    <w:rsid w:val="00D32EF4"/>
    <w:rsid w:val="00D33662"/>
    <w:rsid w:val="00D35E7F"/>
    <w:rsid w:val="00D4062B"/>
    <w:rsid w:val="00D416C8"/>
    <w:rsid w:val="00D417F5"/>
    <w:rsid w:val="00D440FB"/>
    <w:rsid w:val="00D52CB0"/>
    <w:rsid w:val="00D55AEA"/>
    <w:rsid w:val="00D56DC7"/>
    <w:rsid w:val="00D62C78"/>
    <w:rsid w:val="00D63540"/>
    <w:rsid w:val="00D671EC"/>
    <w:rsid w:val="00D7401B"/>
    <w:rsid w:val="00D80B61"/>
    <w:rsid w:val="00D91BF5"/>
    <w:rsid w:val="00D93244"/>
    <w:rsid w:val="00D938CD"/>
    <w:rsid w:val="00D9659B"/>
    <w:rsid w:val="00D973E2"/>
    <w:rsid w:val="00DA337A"/>
    <w:rsid w:val="00DA497E"/>
    <w:rsid w:val="00DA5C11"/>
    <w:rsid w:val="00DA740C"/>
    <w:rsid w:val="00DB1D2D"/>
    <w:rsid w:val="00DB2CDE"/>
    <w:rsid w:val="00DB310C"/>
    <w:rsid w:val="00DC1B83"/>
    <w:rsid w:val="00DC308A"/>
    <w:rsid w:val="00DC4B7E"/>
    <w:rsid w:val="00DC522D"/>
    <w:rsid w:val="00DC6836"/>
    <w:rsid w:val="00DD2177"/>
    <w:rsid w:val="00DD4166"/>
    <w:rsid w:val="00DE0A35"/>
    <w:rsid w:val="00DE40F4"/>
    <w:rsid w:val="00DE5417"/>
    <w:rsid w:val="00DE5973"/>
    <w:rsid w:val="00DE5986"/>
    <w:rsid w:val="00DF06FF"/>
    <w:rsid w:val="00DF3BA0"/>
    <w:rsid w:val="00DF48D0"/>
    <w:rsid w:val="00DF6BDE"/>
    <w:rsid w:val="00DF7356"/>
    <w:rsid w:val="00E0184E"/>
    <w:rsid w:val="00E04EBA"/>
    <w:rsid w:val="00E07C7B"/>
    <w:rsid w:val="00E2604D"/>
    <w:rsid w:val="00E26A27"/>
    <w:rsid w:val="00E302AE"/>
    <w:rsid w:val="00E30F28"/>
    <w:rsid w:val="00E3493B"/>
    <w:rsid w:val="00E37178"/>
    <w:rsid w:val="00E452BA"/>
    <w:rsid w:val="00E4597D"/>
    <w:rsid w:val="00E54774"/>
    <w:rsid w:val="00E56226"/>
    <w:rsid w:val="00E57EF8"/>
    <w:rsid w:val="00E6469A"/>
    <w:rsid w:val="00E72C83"/>
    <w:rsid w:val="00E757B2"/>
    <w:rsid w:val="00E84A6D"/>
    <w:rsid w:val="00E862BD"/>
    <w:rsid w:val="00E864C3"/>
    <w:rsid w:val="00E954FC"/>
    <w:rsid w:val="00E95943"/>
    <w:rsid w:val="00E973DB"/>
    <w:rsid w:val="00EA3C7C"/>
    <w:rsid w:val="00EA79D8"/>
    <w:rsid w:val="00EB234B"/>
    <w:rsid w:val="00EB5D50"/>
    <w:rsid w:val="00EC0076"/>
    <w:rsid w:val="00EC444A"/>
    <w:rsid w:val="00EC5B8A"/>
    <w:rsid w:val="00EC6C36"/>
    <w:rsid w:val="00ED14B3"/>
    <w:rsid w:val="00ED4847"/>
    <w:rsid w:val="00ED58C5"/>
    <w:rsid w:val="00EE119E"/>
    <w:rsid w:val="00EE510E"/>
    <w:rsid w:val="00EE7983"/>
    <w:rsid w:val="00EE7F8C"/>
    <w:rsid w:val="00EF3ABE"/>
    <w:rsid w:val="00F01225"/>
    <w:rsid w:val="00F02894"/>
    <w:rsid w:val="00F07F71"/>
    <w:rsid w:val="00F11803"/>
    <w:rsid w:val="00F11F95"/>
    <w:rsid w:val="00F142B6"/>
    <w:rsid w:val="00F148AE"/>
    <w:rsid w:val="00F14F12"/>
    <w:rsid w:val="00F1580F"/>
    <w:rsid w:val="00F15DE0"/>
    <w:rsid w:val="00F163FB"/>
    <w:rsid w:val="00F17C7F"/>
    <w:rsid w:val="00F26D1F"/>
    <w:rsid w:val="00F26D5A"/>
    <w:rsid w:val="00F27533"/>
    <w:rsid w:val="00F27A63"/>
    <w:rsid w:val="00F316C4"/>
    <w:rsid w:val="00F331E1"/>
    <w:rsid w:val="00F362D0"/>
    <w:rsid w:val="00F3782D"/>
    <w:rsid w:val="00F41281"/>
    <w:rsid w:val="00F4352C"/>
    <w:rsid w:val="00F454D2"/>
    <w:rsid w:val="00F46C9E"/>
    <w:rsid w:val="00F540A2"/>
    <w:rsid w:val="00F5702F"/>
    <w:rsid w:val="00F60156"/>
    <w:rsid w:val="00F608EA"/>
    <w:rsid w:val="00F66FC7"/>
    <w:rsid w:val="00F67276"/>
    <w:rsid w:val="00F70506"/>
    <w:rsid w:val="00F70709"/>
    <w:rsid w:val="00F72BC8"/>
    <w:rsid w:val="00F72C37"/>
    <w:rsid w:val="00F73151"/>
    <w:rsid w:val="00F74DE9"/>
    <w:rsid w:val="00F74EDE"/>
    <w:rsid w:val="00F75703"/>
    <w:rsid w:val="00F80C91"/>
    <w:rsid w:val="00F83363"/>
    <w:rsid w:val="00F8367A"/>
    <w:rsid w:val="00F85057"/>
    <w:rsid w:val="00F91509"/>
    <w:rsid w:val="00F942EC"/>
    <w:rsid w:val="00F95B99"/>
    <w:rsid w:val="00F976E7"/>
    <w:rsid w:val="00FA068D"/>
    <w:rsid w:val="00FA0821"/>
    <w:rsid w:val="00FA29D8"/>
    <w:rsid w:val="00FA3031"/>
    <w:rsid w:val="00FA4D1C"/>
    <w:rsid w:val="00FA61A1"/>
    <w:rsid w:val="00FB1EAD"/>
    <w:rsid w:val="00FB22E8"/>
    <w:rsid w:val="00FB2ACE"/>
    <w:rsid w:val="00FB3FCF"/>
    <w:rsid w:val="00FB6707"/>
    <w:rsid w:val="00FC23CA"/>
    <w:rsid w:val="00FC3FA6"/>
    <w:rsid w:val="00FC4981"/>
    <w:rsid w:val="00FC585F"/>
    <w:rsid w:val="00FD1050"/>
    <w:rsid w:val="00FD178B"/>
    <w:rsid w:val="00FD2368"/>
    <w:rsid w:val="00FD24B3"/>
    <w:rsid w:val="00FD55EE"/>
    <w:rsid w:val="00FE599F"/>
    <w:rsid w:val="00FE5CAA"/>
    <w:rsid w:val="00FF52D3"/>
    <w:rsid w:val="00FF5E80"/>
    <w:rsid w:val="00FF5EA9"/>
    <w:rsid w:val="00FF6F28"/>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DE5DF4A"/>
  <w15:docId w15:val="{7BB39496-8C2E-49C8-8A4E-9F955DF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31E1"/>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244" w:hanging="244"/>
    </w:pPr>
  </w:style>
  <w:style w:type="paragraph" w:styleId="Header">
    <w:name w:val="header"/>
    <w:basedOn w:val="Normal"/>
    <w:rsid w:val="001A0663"/>
    <w:pPr>
      <w:tabs>
        <w:tab w:val="center" w:pos="4320"/>
        <w:tab w:val="right" w:pos="8640"/>
      </w:tabs>
    </w:pPr>
  </w:style>
  <w:style w:type="paragraph" w:styleId="Footer">
    <w:name w:val="footer"/>
    <w:basedOn w:val="Normal"/>
    <w:link w:val="FooterChar"/>
    <w:uiPriority w:val="99"/>
    <w:rsid w:val="001A0663"/>
    <w:pPr>
      <w:tabs>
        <w:tab w:val="center" w:pos="4320"/>
        <w:tab w:val="right" w:pos="8640"/>
      </w:tabs>
    </w:pPr>
  </w:style>
  <w:style w:type="character" w:styleId="PageNumber">
    <w:name w:val="page number"/>
    <w:basedOn w:val="DefaultParagraphFont"/>
    <w:rsid w:val="001A0663"/>
  </w:style>
  <w:style w:type="paragraph" w:styleId="BalloonText">
    <w:name w:val="Balloon Text"/>
    <w:basedOn w:val="Normal"/>
    <w:semiHidden/>
    <w:rsid w:val="002A7E82"/>
    <w:rPr>
      <w:rFonts w:ascii="Tahoma" w:hAnsi="Tahoma" w:cs="Tahoma"/>
      <w:sz w:val="16"/>
      <w:szCs w:val="16"/>
    </w:rPr>
  </w:style>
  <w:style w:type="paragraph" w:customStyle="1" w:styleId="Default">
    <w:name w:val="Default"/>
    <w:rsid w:val="00E452B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31D8B"/>
    <w:rPr>
      <w:rFonts w:ascii="Arial" w:hAnsi="Arial"/>
      <w:sz w:val="24"/>
      <w:szCs w:val="24"/>
    </w:rPr>
  </w:style>
  <w:style w:type="character" w:styleId="CommentReference">
    <w:name w:val="annotation reference"/>
    <w:basedOn w:val="DefaultParagraphFont"/>
    <w:rsid w:val="00C31D8B"/>
    <w:rPr>
      <w:sz w:val="16"/>
      <w:szCs w:val="16"/>
    </w:rPr>
  </w:style>
  <w:style w:type="paragraph" w:styleId="CommentText">
    <w:name w:val="annotation text"/>
    <w:basedOn w:val="Normal"/>
    <w:link w:val="CommentTextChar"/>
    <w:rsid w:val="00C31D8B"/>
    <w:rPr>
      <w:sz w:val="20"/>
      <w:szCs w:val="20"/>
    </w:rPr>
  </w:style>
  <w:style w:type="character" w:customStyle="1" w:styleId="CommentTextChar">
    <w:name w:val="Comment Text Char"/>
    <w:basedOn w:val="DefaultParagraphFont"/>
    <w:link w:val="CommentText"/>
    <w:rsid w:val="00C31D8B"/>
    <w:rPr>
      <w:rFonts w:ascii="Arial" w:hAnsi="Arial"/>
    </w:rPr>
  </w:style>
  <w:style w:type="paragraph" w:styleId="CommentSubject">
    <w:name w:val="annotation subject"/>
    <w:basedOn w:val="CommentText"/>
    <w:next w:val="CommentText"/>
    <w:link w:val="CommentSubjectChar"/>
    <w:rsid w:val="00C31D8B"/>
    <w:rPr>
      <w:b/>
      <w:bCs/>
    </w:rPr>
  </w:style>
  <w:style w:type="character" w:customStyle="1" w:styleId="CommentSubjectChar">
    <w:name w:val="Comment Subject Char"/>
    <w:basedOn w:val="CommentTextChar"/>
    <w:link w:val="CommentSubject"/>
    <w:rsid w:val="00C31D8B"/>
    <w:rPr>
      <w:rFonts w:ascii="Arial" w:hAnsi="Arial"/>
      <w:b/>
      <w:bCs/>
    </w:rPr>
  </w:style>
  <w:style w:type="paragraph" w:styleId="ListParagraph">
    <w:name w:val="List Paragraph"/>
    <w:basedOn w:val="Normal"/>
    <w:uiPriority w:val="34"/>
    <w:qFormat/>
    <w:rsid w:val="001907E0"/>
    <w:pPr>
      <w:ind w:left="720"/>
    </w:pPr>
  </w:style>
  <w:style w:type="paragraph" w:styleId="NormalWeb">
    <w:name w:val="Normal (Web)"/>
    <w:basedOn w:val="Normal"/>
    <w:uiPriority w:val="99"/>
    <w:unhideWhenUsed/>
    <w:rsid w:val="0079442B"/>
    <w:pPr>
      <w:widowControl/>
      <w:autoSpaceDE/>
      <w:autoSpaceDN/>
      <w:adjustRightInd/>
      <w:spacing w:before="100" w:beforeAutospacing="1" w:after="100" w:afterAutospacing="1"/>
    </w:pPr>
    <w:rPr>
      <w:rFonts w:ascii="Times New Roman" w:eastAsiaTheme="minorEastAsia" w:hAnsi="Times New Roman"/>
    </w:rPr>
  </w:style>
  <w:style w:type="character" w:customStyle="1" w:styleId="FooterChar">
    <w:name w:val="Footer Char"/>
    <w:basedOn w:val="DefaultParagraphFont"/>
    <w:link w:val="Footer"/>
    <w:uiPriority w:val="99"/>
    <w:rsid w:val="002D1AA1"/>
    <w:rPr>
      <w:rFonts w:ascii="Arial" w:hAnsi="Arial"/>
      <w:sz w:val="24"/>
      <w:szCs w:val="24"/>
    </w:rPr>
  </w:style>
  <w:style w:type="table" w:styleId="TableGrid">
    <w:name w:val="Table Grid"/>
    <w:basedOn w:val="TableNormal"/>
    <w:rsid w:val="000B2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37B"/>
    <w:pPr>
      <w:widowControl w:val="0"/>
      <w:autoSpaceDE w:val="0"/>
      <w:autoSpaceDN w:val="0"/>
      <w:adjustRightInd w:val="0"/>
    </w:pPr>
    <w:rPr>
      <w:rFonts w:ascii="Arial" w:hAnsi="Arial"/>
      <w:sz w:val="24"/>
      <w:szCs w:val="24"/>
    </w:rPr>
  </w:style>
  <w:style w:type="character" w:customStyle="1" w:styleId="normaltextrun1">
    <w:name w:val="normaltextrun1"/>
    <w:basedOn w:val="DefaultParagraphFont"/>
    <w:rsid w:val="0027411D"/>
  </w:style>
  <w:style w:type="paragraph" w:styleId="FootnoteText">
    <w:name w:val="footnote text"/>
    <w:basedOn w:val="Normal"/>
    <w:link w:val="FootnoteTextChar"/>
    <w:semiHidden/>
    <w:unhideWhenUsed/>
    <w:rsid w:val="00AE7253"/>
    <w:rPr>
      <w:sz w:val="20"/>
      <w:szCs w:val="20"/>
    </w:rPr>
  </w:style>
  <w:style w:type="character" w:customStyle="1" w:styleId="FootnoteTextChar">
    <w:name w:val="Footnote Text Char"/>
    <w:basedOn w:val="DefaultParagraphFont"/>
    <w:link w:val="FootnoteText"/>
    <w:semiHidden/>
    <w:rsid w:val="00AE725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2" ma:contentTypeDescription="Create a new document." ma:contentTypeScope="" ma:versionID="f83cc67d37df3930e4e7fc59834a8089">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3a299e2bbe86c40d45e39e501abc62b8"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CC49-81A0-4EB3-A89B-12EE3D550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9BAFE-F016-4DBC-8C30-400753863E86}">
  <ds:schemaRefs>
    <ds:schemaRef ds:uri="http://schemas.microsoft.com/sharepoint/v3/contenttype/forms"/>
  </ds:schemaRefs>
</ds:datastoreItem>
</file>

<file path=customXml/itemProps3.xml><?xml version="1.0" encoding="utf-8"?>
<ds:datastoreItem xmlns:ds="http://schemas.openxmlformats.org/officeDocument/2006/customXml" ds:itemID="{2EF0BEEF-061A-4103-9520-35BA12526B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C547B44-804B-4F27-94D1-B999E329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5052</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Vaughn, Stephen</dc:creator>
  <cp:lastModifiedBy>Curran, Bridget</cp:lastModifiedBy>
  <cp:revision>4</cp:revision>
  <cp:lastPrinted>2020-03-23T15:44:00Z</cp:lastPrinted>
  <dcterms:created xsi:type="dcterms:W3CDTF">2020-03-23T15:43:00Z</dcterms:created>
  <dcterms:modified xsi:type="dcterms:W3CDTF">2020-03-23T15:47:00Z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