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8D869F" w14:textId="70591F74" w:rsidR="00D45236" w:rsidRPr="0058534D" w:rsidRDefault="00D45236" w:rsidP="00266A88">
      <w:pPr>
        <w:widowControl/>
        <w:tabs>
          <w:tab w:val="center" w:pos="4680"/>
          <w:tab w:val="right" w:pos="9360"/>
        </w:tabs>
        <w:rPr>
          <w:rFonts w:cs="Arial"/>
          <w:bCs/>
          <w:sz w:val="20"/>
          <w:szCs w:val="20"/>
        </w:rPr>
      </w:pPr>
      <w:bookmarkStart w:id="0" w:name="_GoBack"/>
      <w:bookmarkEnd w:id="0"/>
      <w:r w:rsidRPr="004D3515">
        <w:rPr>
          <w:rFonts w:cs="Arial"/>
          <w:b/>
          <w:bCs/>
          <w:sz w:val="22"/>
          <w:szCs w:val="22"/>
        </w:rPr>
        <w:tab/>
      </w:r>
      <w:r w:rsidRPr="008B452E">
        <w:rPr>
          <w:rFonts w:cs="Arial"/>
          <w:b/>
          <w:bCs/>
          <w:sz w:val="38"/>
          <w:szCs w:val="38"/>
        </w:rPr>
        <w:t>NRC INSPECTION MANUAL</w:t>
      </w:r>
      <w:r w:rsidRPr="004D3515">
        <w:rPr>
          <w:rFonts w:cs="Arial"/>
          <w:bCs/>
          <w:sz w:val="22"/>
          <w:szCs w:val="22"/>
        </w:rPr>
        <w:tab/>
      </w:r>
      <w:r w:rsidR="003F0130" w:rsidRPr="0058534D">
        <w:rPr>
          <w:rFonts w:cs="Arial"/>
          <w:bCs/>
          <w:sz w:val="20"/>
          <w:szCs w:val="20"/>
        </w:rPr>
        <w:t>ARCB</w:t>
      </w:r>
    </w:p>
    <w:p w14:paraId="25725E9A" w14:textId="77777777" w:rsidR="00D45236" w:rsidRPr="004D3515" w:rsidRDefault="00D45236"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Cs/>
          <w:sz w:val="22"/>
          <w:szCs w:val="22"/>
        </w:rPr>
      </w:pPr>
    </w:p>
    <w:p w14:paraId="49F84E4C" w14:textId="7124F3EB" w:rsidR="00734788" w:rsidRPr="004D3515" w:rsidRDefault="00D45236" w:rsidP="00266A88">
      <w:pPr>
        <w:widowControl/>
        <w:pBdr>
          <w:top w:val="single" w:sz="6" w:space="1" w:color="auto"/>
          <w:bottom w:val="single" w:sz="6" w:space="1" w:color="auto"/>
        </w:pBd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4D3515">
        <w:rPr>
          <w:rFonts w:cs="Arial"/>
          <w:bCs/>
          <w:sz w:val="22"/>
          <w:szCs w:val="22"/>
        </w:rPr>
        <w:t xml:space="preserve">INSPECTION PROCEDURE 71124 </w:t>
      </w:r>
      <w:r w:rsidR="00734788" w:rsidRPr="004D3515">
        <w:rPr>
          <w:rFonts w:cs="Arial"/>
          <w:bCs/>
          <w:sz w:val="22"/>
          <w:szCs w:val="22"/>
        </w:rPr>
        <w:t>ATTACHMENT 0</w:t>
      </w:r>
      <w:r w:rsidR="00DB509E" w:rsidRPr="004D3515">
        <w:rPr>
          <w:rFonts w:cs="Arial"/>
          <w:bCs/>
          <w:sz w:val="22"/>
          <w:szCs w:val="22"/>
        </w:rPr>
        <w:t>4</w:t>
      </w:r>
    </w:p>
    <w:p w14:paraId="24D3DDB8" w14:textId="77777777" w:rsidR="00D45236" w:rsidRPr="004D3515" w:rsidRDefault="00D45236"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22D33C78"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p>
    <w:p w14:paraId="7EB936D0" w14:textId="74CF50BD" w:rsidR="00D45236" w:rsidRPr="004D3515" w:rsidRDefault="00D45236"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sz w:val="22"/>
          <w:szCs w:val="22"/>
        </w:rPr>
      </w:pPr>
      <w:r w:rsidRPr="004D3515">
        <w:rPr>
          <w:rFonts w:cs="Arial"/>
          <w:sz w:val="22"/>
          <w:szCs w:val="22"/>
        </w:rPr>
        <w:t>OCCUPATIONAL DOSE ASSESSMENT</w:t>
      </w:r>
    </w:p>
    <w:p w14:paraId="0EF5551F" w14:textId="77777777" w:rsidR="00D45236" w:rsidRPr="004D3515" w:rsidRDefault="00D45236" w:rsidP="00A11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14:paraId="1B041BF4" w14:textId="215C3EAE" w:rsidR="00A11446" w:rsidRDefault="00A11446" w:rsidP="009E5E2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cs="Arial"/>
          <w:sz w:val="22"/>
          <w:szCs w:val="22"/>
        </w:rPr>
      </w:pPr>
      <w:r>
        <w:rPr>
          <w:rFonts w:cs="Arial"/>
          <w:sz w:val="22"/>
          <w:szCs w:val="22"/>
        </w:rPr>
        <w:t xml:space="preserve">Effective Date:  January 1, </w:t>
      </w:r>
      <w:r w:rsidR="00131A9B">
        <w:rPr>
          <w:rFonts w:cs="Arial"/>
          <w:sz w:val="22"/>
          <w:szCs w:val="22"/>
        </w:rPr>
        <w:t>2020</w:t>
      </w:r>
    </w:p>
    <w:p w14:paraId="07B1113F" w14:textId="77777777" w:rsidR="00A11446" w:rsidRPr="004D3515" w:rsidRDefault="00A11446" w:rsidP="00A114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p>
    <w:p w14:paraId="6593D4A2" w14:textId="7D7D3137" w:rsidR="00131A9B" w:rsidRPr="00B02020" w:rsidRDefault="00131A9B" w:rsidP="00131A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hanging="2707"/>
      </w:pPr>
      <w:r w:rsidRPr="00F3427E">
        <w:rPr>
          <w:sz w:val="22"/>
          <w:szCs w:val="22"/>
        </w:rPr>
        <w:t>PROGRAM APPLICABILITY:</w:t>
      </w:r>
      <w:r w:rsidRPr="00F3427E">
        <w:rPr>
          <w:sz w:val="22"/>
          <w:szCs w:val="22"/>
        </w:rPr>
        <w:tab/>
        <w:t>IMC 2515 App A</w:t>
      </w:r>
    </w:p>
    <w:p w14:paraId="0BFF0035" w14:textId="77777777" w:rsidR="00131A9B" w:rsidRDefault="00131A9B" w:rsidP="00F3427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CF2B646" w14:textId="5435A625" w:rsidR="00734788" w:rsidRPr="004D3515" w:rsidRDefault="005C46E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4D3515">
        <w:rPr>
          <w:rFonts w:cs="Arial"/>
          <w:sz w:val="22"/>
          <w:szCs w:val="22"/>
        </w:rPr>
        <w:t>CORNERSTONE:</w:t>
      </w:r>
      <w:r w:rsidRPr="004D3515">
        <w:rPr>
          <w:rFonts w:cs="Arial"/>
          <w:sz w:val="22"/>
          <w:szCs w:val="22"/>
        </w:rPr>
        <w:tab/>
      </w:r>
      <w:r w:rsidR="00D45236" w:rsidRPr="004D3515">
        <w:rPr>
          <w:rFonts w:cs="Arial"/>
          <w:sz w:val="22"/>
          <w:szCs w:val="22"/>
        </w:rPr>
        <w:tab/>
      </w:r>
      <w:r w:rsidR="00734788" w:rsidRPr="004D3515">
        <w:rPr>
          <w:rFonts w:cs="Arial"/>
          <w:sz w:val="22"/>
          <w:szCs w:val="22"/>
        </w:rPr>
        <w:t>Occupational Radiation Safety</w:t>
      </w:r>
    </w:p>
    <w:p w14:paraId="611B3367" w14:textId="77777777" w:rsidR="005C46E8" w:rsidRPr="004D3515" w:rsidRDefault="005C46E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B2BF800" w14:textId="7586A8CC" w:rsidR="00734788" w:rsidRPr="00F84CAC" w:rsidRDefault="00131A9B" w:rsidP="00F3427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 w:val="22"/>
          <w:szCs w:val="22"/>
        </w:rPr>
      </w:pPr>
      <w:r w:rsidRPr="00F3427E">
        <w:rPr>
          <w:sz w:val="22"/>
          <w:szCs w:val="22"/>
        </w:rPr>
        <w:t>INSPECTION BASES:</w:t>
      </w:r>
      <w:r w:rsidRPr="00F3427E">
        <w:rPr>
          <w:sz w:val="22"/>
          <w:szCs w:val="22"/>
        </w:rPr>
        <w:tab/>
        <w:t>See IMC 0308 Attachment 2</w:t>
      </w:r>
    </w:p>
    <w:p w14:paraId="30D5CE2D" w14:textId="77777777" w:rsidR="00734788" w:rsidRPr="00B63CF9"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EF662E4" w14:textId="77777777" w:rsidR="00131A9B" w:rsidRPr="00F81BC6" w:rsidRDefault="00131A9B" w:rsidP="00131A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3427E">
        <w:rPr>
          <w:sz w:val="22"/>
          <w:szCs w:val="22"/>
        </w:rPr>
        <w:t>SAMPLE REQUIREMENTS:</w:t>
      </w:r>
      <w:r w:rsidRPr="00F3427E">
        <w:rPr>
          <w:sz w:val="22"/>
          <w:szCs w:val="22"/>
        </w:rPr>
        <w:tab/>
      </w:r>
      <w:r w:rsidRPr="00F81BC6">
        <w:tab/>
      </w:r>
    </w:p>
    <w:p w14:paraId="0D3C9BD3" w14:textId="77777777" w:rsidR="00131A9B" w:rsidRDefault="00131A9B" w:rsidP="00131A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tbl>
      <w:tblPr>
        <w:tblW w:w="905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1260"/>
        <w:gridCol w:w="1260"/>
        <w:gridCol w:w="1530"/>
        <w:gridCol w:w="1260"/>
        <w:gridCol w:w="1620"/>
      </w:tblGrid>
      <w:tr w:rsidR="00131A9B" w:rsidRPr="006A2245" w14:paraId="09A8AD49" w14:textId="77777777" w:rsidTr="00131A9B">
        <w:tc>
          <w:tcPr>
            <w:tcW w:w="3387" w:type="dxa"/>
            <w:gridSpan w:val="2"/>
            <w:tcBorders>
              <w:top w:val="single" w:sz="12" w:space="0" w:color="auto"/>
              <w:left w:val="single" w:sz="12" w:space="0" w:color="auto"/>
            </w:tcBorders>
            <w:tcMar>
              <w:top w:w="58" w:type="dxa"/>
              <w:left w:w="58" w:type="dxa"/>
              <w:bottom w:w="58" w:type="dxa"/>
              <w:right w:w="58" w:type="dxa"/>
            </w:tcMar>
            <w:hideMark/>
          </w:tcPr>
          <w:p w14:paraId="69329CB5"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Sample Requirements</w:t>
            </w:r>
          </w:p>
        </w:tc>
        <w:tc>
          <w:tcPr>
            <w:tcW w:w="2790" w:type="dxa"/>
            <w:gridSpan w:val="2"/>
            <w:tcBorders>
              <w:top w:val="single" w:sz="12" w:space="0" w:color="auto"/>
              <w:right w:val="single" w:sz="4" w:space="0" w:color="auto"/>
            </w:tcBorders>
            <w:tcMar>
              <w:top w:w="58" w:type="dxa"/>
              <w:left w:w="58" w:type="dxa"/>
              <w:bottom w:w="58" w:type="dxa"/>
              <w:right w:w="58" w:type="dxa"/>
            </w:tcMar>
            <w:hideMark/>
          </w:tcPr>
          <w:p w14:paraId="55B2A84A"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Minimum Baseline Sample Completion Requirements</w:t>
            </w:r>
          </w:p>
        </w:tc>
        <w:tc>
          <w:tcPr>
            <w:tcW w:w="2880" w:type="dxa"/>
            <w:gridSpan w:val="2"/>
            <w:tcBorders>
              <w:top w:val="single" w:sz="12" w:space="0" w:color="auto"/>
              <w:left w:val="single" w:sz="4" w:space="0" w:color="auto"/>
              <w:right w:val="single" w:sz="12" w:space="0" w:color="auto"/>
            </w:tcBorders>
            <w:tcMar>
              <w:left w:w="58" w:type="dxa"/>
            </w:tcMar>
          </w:tcPr>
          <w:p w14:paraId="41EF053C"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Budgeted Range</w:t>
            </w:r>
          </w:p>
        </w:tc>
      </w:tr>
      <w:tr w:rsidR="00131A9B" w:rsidRPr="006A2245" w14:paraId="4B1C3102" w14:textId="77777777" w:rsidTr="00131A9B">
        <w:trPr>
          <w:trHeight w:val="256"/>
        </w:trPr>
        <w:tc>
          <w:tcPr>
            <w:tcW w:w="2127" w:type="dxa"/>
            <w:tcBorders>
              <w:left w:val="single" w:sz="12" w:space="0" w:color="auto"/>
              <w:bottom w:val="double" w:sz="4" w:space="0" w:color="auto"/>
            </w:tcBorders>
            <w:tcMar>
              <w:top w:w="58" w:type="dxa"/>
              <w:left w:w="58" w:type="dxa"/>
              <w:bottom w:w="58" w:type="dxa"/>
              <w:right w:w="58" w:type="dxa"/>
            </w:tcMar>
          </w:tcPr>
          <w:p w14:paraId="270C7EDF"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Sample Type</w:t>
            </w:r>
          </w:p>
        </w:tc>
        <w:tc>
          <w:tcPr>
            <w:tcW w:w="1260" w:type="dxa"/>
            <w:tcBorders>
              <w:bottom w:val="double" w:sz="4" w:space="0" w:color="auto"/>
            </w:tcBorders>
            <w:tcMar>
              <w:top w:w="58" w:type="dxa"/>
              <w:left w:w="58" w:type="dxa"/>
              <w:bottom w:w="58" w:type="dxa"/>
              <w:right w:w="58" w:type="dxa"/>
            </w:tcMar>
          </w:tcPr>
          <w:p w14:paraId="256BF114"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Section(s)</w:t>
            </w:r>
          </w:p>
        </w:tc>
        <w:tc>
          <w:tcPr>
            <w:tcW w:w="1260" w:type="dxa"/>
            <w:tcBorders>
              <w:bottom w:val="double" w:sz="4" w:space="0" w:color="auto"/>
            </w:tcBorders>
            <w:tcMar>
              <w:top w:w="58" w:type="dxa"/>
              <w:left w:w="58" w:type="dxa"/>
              <w:bottom w:w="58" w:type="dxa"/>
              <w:right w:w="58" w:type="dxa"/>
            </w:tcMar>
          </w:tcPr>
          <w:p w14:paraId="390C4B5B"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Frequency</w:t>
            </w:r>
          </w:p>
        </w:tc>
        <w:tc>
          <w:tcPr>
            <w:tcW w:w="1530" w:type="dxa"/>
            <w:tcBorders>
              <w:bottom w:val="double" w:sz="4" w:space="0" w:color="auto"/>
              <w:right w:val="single" w:sz="4" w:space="0" w:color="auto"/>
            </w:tcBorders>
            <w:tcMar>
              <w:top w:w="58" w:type="dxa"/>
              <w:left w:w="58" w:type="dxa"/>
              <w:bottom w:w="58" w:type="dxa"/>
              <w:right w:w="58" w:type="dxa"/>
            </w:tcMar>
          </w:tcPr>
          <w:p w14:paraId="27B3B9A7"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Sample Size</w:t>
            </w:r>
          </w:p>
        </w:tc>
        <w:tc>
          <w:tcPr>
            <w:tcW w:w="1260" w:type="dxa"/>
            <w:tcBorders>
              <w:left w:val="single" w:sz="4" w:space="0" w:color="auto"/>
              <w:bottom w:val="double" w:sz="4" w:space="0" w:color="auto"/>
              <w:right w:val="single" w:sz="4" w:space="0" w:color="auto"/>
            </w:tcBorders>
            <w:tcMar>
              <w:left w:w="58" w:type="dxa"/>
            </w:tcMar>
          </w:tcPr>
          <w:p w14:paraId="34E5FC1B"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Samples</w:t>
            </w:r>
          </w:p>
        </w:tc>
        <w:tc>
          <w:tcPr>
            <w:tcW w:w="1620" w:type="dxa"/>
            <w:tcBorders>
              <w:left w:val="single" w:sz="4" w:space="0" w:color="auto"/>
              <w:bottom w:val="double" w:sz="4" w:space="0" w:color="auto"/>
              <w:right w:val="single" w:sz="12" w:space="0" w:color="auto"/>
            </w:tcBorders>
            <w:tcMar>
              <w:left w:w="58" w:type="dxa"/>
            </w:tcMar>
          </w:tcPr>
          <w:p w14:paraId="760579BD" w14:textId="4FC0FB65"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Hours</w:t>
            </w:r>
          </w:p>
        </w:tc>
      </w:tr>
      <w:tr w:rsidR="00131A9B" w:rsidRPr="006A2245" w14:paraId="5DC61729" w14:textId="77777777" w:rsidTr="00131A9B">
        <w:trPr>
          <w:trHeight w:val="29"/>
        </w:trPr>
        <w:tc>
          <w:tcPr>
            <w:tcW w:w="2127" w:type="dxa"/>
            <w:tcBorders>
              <w:top w:val="double" w:sz="4" w:space="0" w:color="auto"/>
              <w:left w:val="single" w:sz="12" w:space="0" w:color="auto"/>
            </w:tcBorders>
            <w:tcMar>
              <w:top w:w="58" w:type="dxa"/>
              <w:left w:w="58" w:type="dxa"/>
              <w:bottom w:w="58" w:type="dxa"/>
              <w:right w:w="58" w:type="dxa"/>
            </w:tcMar>
            <w:hideMark/>
          </w:tcPr>
          <w:p w14:paraId="1391028E" w14:textId="0743F62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highlight w:val="yellow"/>
              </w:rPr>
            </w:pPr>
            <w:r w:rsidRPr="00F3427E">
              <w:rPr>
                <w:sz w:val="22"/>
                <w:szCs w:val="22"/>
              </w:rPr>
              <w:t xml:space="preserve">Source Term Characterization </w:t>
            </w:r>
          </w:p>
        </w:tc>
        <w:tc>
          <w:tcPr>
            <w:tcW w:w="1260" w:type="dxa"/>
            <w:tcBorders>
              <w:top w:val="double" w:sz="4" w:space="0" w:color="auto"/>
            </w:tcBorders>
            <w:tcMar>
              <w:top w:w="58" w:type="dxa"/>
              <w:left w:w="58" w:type="dxa"/>
              <w:bottom w:w="58" w:type="dxa"/>
              <w:right w:w="58" w:type="dxa"/>
            </w:tcMar>
          </w:tcPr>
          <w:p w14:paraId="3D1BB97C"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03.01</w:t>
            </w:r>
          </w:p>
        </w:tc>
        <w:tc>
          <w:tcPr>
            <w:tcW w:w="1260" w:type="dxa"/>
            <w:tcBorders>
              <w:top w:val="double" w:sz="4" w:space="0" w:color="auto"/>
            </w:tcBorders>
            <w:tcMar>
              <w:top w:w="58" w:type="dxa"/>
              <w:left w:w="58" w:type="dxa"/>
              <w:bottom w:w="58" w:type="dxa"/>
              <w:right w:w="58" w:type="dxa"/>
            </w:tcMar>
            <w:hideMark/>
          </w:tcPr>
          <w:p w14:paraId="6BA790DA" w14:textId="77777777" w:rsidR="00131A9B" w:rsidRPr="00F3427E" w:rsidRDefault="00131A9B" w:rsidP="00852A8E">
            <w:pPr>
              <w:rPr>
                <w:sz w:val="22"/>
                <w:szCs w:val="22"/>
              </w:rPr>
            </w:pPr>
            <w:r w:rsidRPr="00F3427E">
              <w:rPr>
                <w:sz w:val="22"/>
                <w:szCs w:val="22"/>
              </w:rPr>
              <w:t>Biennial</w:t>
            </w:r>
          </w:p>
        </w:tc>
        <w:tc>
          <w:tcPr>
            <w:tcW w:w="1530" w:type="dxa"/>
            <w:tcBorders>
              <w:top w:val="double" w:sz="4" w:space="0" w:color="auto"/>
              <w:right w:val="single" w:sz="4" w:space="0" w:color="auto"/>
            </w:tcBorders>
            <w:tcMar>
              <w:top w:w="58" w:type="dxa"/>
              <w:left w:w="58" w:type="dxa"/>
              <w:bottom w:w="58" w:type="dxa"/>
              <w:right w:w="58" w:type="dxa"/>
            </w:tcMar>
          </w:tcPr>
          <w:p w14:paraId="166CEDFD" w14:textId="77777777" w:rsidR="00131A9B" w:rsidRPr="00F3427E" w:rsidRDefault="00131A9B" w:rsidP="00852A8E">
            <w:pPr>
              <w:rPr>
                <w:sz w:val="22"/>
                <w:szCs w:val="22"/>
              </w:rPr>
            </w:pPr>
            <w:r w:rsidRPr="00F3427E">
              <w:rPr>
                <w:sz w:val="22"/>
                <w:szCs w:val="22"/>
              </w:rPr>
              <w:t>1 per site</w:t>
            </w:r>
          </w:p>
        </w:tc>
        <w:tc>
          <w:tcPr>
            <w:tcW w:w="1260" w:type="dxa"/>
            <w:tcBorders>
              <w:top w:val="double" w:sz="4" w:space="0" w:color="auto"/>
              <w:left w:val="single" w:sz="4" w:space="0" w:color="auto"/>
              <w:right w:val="single" w:sz="4" w:space="0" w:color="auto"/>
            </w:tcBorders>
            <w:tcMar>
              <w:left w:w="58" w:type="dxa"/>
            </w:tcMar>
          </w:tcPr>
          <w:p w14:paraId="6BF2C0E0" w14:textId="778A638B" w:rsidR="00131A9B" w:rsidRPr="00F3427E" w:rsidRDefault="00131A9B" w:rsidP="00852A8E">
            <w:pPr>
              <w:rPr>
                <w:sz w:val="22"/>
                <w:szCs w:val="22"/>
              </w:rPr>
            </w:pPr>
            <w:r w:rsidRPr="00F3427E">
              <w:rPr>
                <w:sz w:val="22"/>
                <w:szCs w:val="22"/>
              </w:rPr>
              <w:t>1</w:t>
            </w:r>
            <w:r w:rsidR="00BC547D" w:rsidRPr="00F3427E">
              <w:rPr>
                <w:sz w:val="22"/>
                <w:szCs w:val="22"/>
              </w:rPr>
              <w:t xml:space="preserve"> </w:t>
            </w:r>
            <w:r w:rsidRPr="00F3427E">
              <w:rPr>
                <w:sz w:val="22"/>
                <w:szCs w:val="22"/>
              </w:rPr>
              <w:t>per site</w:t>
            </w:r>
          </w:p>
        </w:tc>
        <w:tc>
          <w:tcPr>
            <w:tcW w:w="1620" w:type="dxa"/>
            <w:vMerge w:val="restart"/>
            <w:tcBorders>
              <w:top w:val="double" w:sz="4" w:space="0" w:color="auto"/>
              <w:left w:val="single" w:sz="4" w:space="0" w:color="auto"/>
              <w:right w:val="single" w:sz="12" w:space="0" w:color="auto"/>
            </w:tcBorders>
            <w:tcMar>
              <w:left w:w="58" w:type="dxa"/>
            </w:tcMar>
          </w:tcPr>
          <w:p w14:paraId="68AA2191" w14:textId="79F9D424" w:rsidR="00242D46" w:rsidRPr="00F3427E" w:rsidRDefault="00692179" w:rsidP="00242D46">
            <w:pPr>
              <w:rPr>
                <w:sz w:val="22"/>
                <w:szCs w:val="22"/>
              </w:rPr>
            </w:pPr>
            <w:r>
              <w:rPr>
                <w:sz w:val="22"/>
                <w:szCs w:val="22"/>
              </w:rPr>
              <w:t>20</w:t>
            </w:r>
            <w:r w:rsidR="00242D46" w:rsidRPr="00F3427E">
              <w:rPr>
                <w:sz w:val="22"/>
                <w:szCs w:val="22"/>
              </w:rPr>
              <w:t xml:space="preserve"> +/- 4</w:t>
            </w:r>
            <w:r w:rsidR="0058534D" w:rsidRPr="00F3427E">
              <w:rPr>
                <w:sz w:val="22"/>
                <w:szCs w:val="22"/>
              </w:rPr>
              <w:t xml:space="preserve"> per site</w:t>
            </w:r>
            <w:r w:rsidR="00242D46" w:rsidRPr="00F3427E">
              <w:rPr>
                <w:sz w:val="22"/>
                <w:szCs w:val="22"/>
              </w:rPr>
              <w:t xml:space="preserve"> </w:t>
            </w:r>
          </w:p>
          <w:p w14:paraId="61D6A585" w14:textId="77777777" w:rsidR="00242D46" w:rsidRPr="00F3427E" w:rsidRDefault="00242D46" w:rsidP="00242D46">
            <w:pPr>
              <w:rPr>
                <w:sz w:val="22"/>
                <w:szCs w:val="22"/>
                <w:highlight w:val="yellow"/>
              </w:rPr>
            </w:pPr>
          </w:p>
          <w:p w14:paraId="49F52CD7" w14:textId="77777777" w:rsidR="00131A9B" w:rsidRPr="00F3427E" w:rsidRDefault="00131A9B" w:rsidP="00F84CAC">
            <w:pPr>
              <w:rPr>
                <w:sz w:val="22"/>
                <w:szCs w:val="22"/>
              </w:rPr>
            </w:pPr>
          </w:p>
        </w:tc>
      </w:tr>
      <w:tr w:rsidR="00131A9B" w:rsidRPr="006A2245" w14:paraId="7507F5AB" w14:textId="77777777" w:rsidTr="00F208BE">
        <w:trPr>
          <w:trHeight w:val="463"/>
        </w:trPr>
        <w:tc>
          <w:tcPr>
            <w:tcW w:w="2127" w:type="dxa"/>
            <w:tcBorders>
              <w:left w:val="single" w:sz="12" w:space="0" w:color="auto"/>
            </w:tcBorders>
            <w:tcMar>
              <w:top w:w="58" w:type="dxa"/>
              <w:left w:w="58" w:type="dxa"/>
              <w:bottom w:w="58" w:type="dxa"/>
              <w:right w:w="58" w:type="dxa"/>
            </w:tcMar>
            <w:hideMark/>
          </w:tcPr>
          <w:p w14:paraId="13735EAF" w14:textId="7E8942B3" w:rsidR="00131A9B" w:rsidRPr="00F3427E" w:rsidRDefault="00825186"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highlight w:val="yellow"/>
              </w:rPr>
            </w:pPr>
            <w:r w:rsidRPr="00F3427E">
              <w:rPr>
                <w:sz w:val="22"/>
                <w:szCs w:val="22"/>
              </w:rPr>
              <w:t>External</w:t>
            </w:r>
            <w:r w:rsidR="00600B04" w:rsidRPr="00F3427E">
              <w:rPr>
                <w:sz w:val="22"/>
                <w:szCs w:val="22"/>
              </w:rPr>
              <w:t xml:space="preserve"> D</w:t>
            </w:r>
            <w:r w:rsidRPr="00F3427E">
              <w:rPr>
                <w:sz w:val="22"/>
                <w:szCs w:val="22"/>
              </w:rPr>
              <w:t>osimetry</w:t>
            </w:r>
          </w:p>
        </w:tc>
        <w:tc>
          <w:tcPr>
            <w:tcW w:w="1260" w:type="dxa"/>
            <w:tcMar>
              <w:top w:w="58" w:type="dxa"/>
              <w:left w:w="58" w:type="dxa"/>
              <w:bottom w:w="58" w:type="dxa"/>
              <w:right w:w="58" w:type="dxa"/>
            </w:tcMar>
          </w:tcPr>
          <w:p w14:paraId="4C040A6F" w14:textId="77777777"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03.02</w:t>
            </w:r>
          </w:p>
        </w:tc>
        <w:tc>
          <w:tcPr>
            <w:tcW w:w="1260" w:type="dxa"/>
            <w:tcMar>
              <w:top w:w="58" w:type="dxa"/>
              <w:left w:w="58" w:type="dxa"/>
              <w:bottom w:w="58" w:type="dxa"/>
              <w:right w:w="58" w:type="dxa"/>
            </w:tcMar>
            <w:hideMark/>
          </w:tcPr>
          <w:p w14:paraId="52111A44" w14:textId="77777777" w:rsidR="00131A9B" w:rsidRPr="00F3427E" w:rsidRDefault="00131A9B" w:rsidP="00852A8E">
            <w:pPr>
              <w:rPr>
                <w:sz w:val="22"/>
                <w:szCs w:val="22"/>
              </w:rPr>
            </w:pPr>
            <w:r w:rsidRPr="00F3427E">
              <w:rPr>
                <w:sz w:val="22"/>
                <w:szCs w:val="22"/>
              </w:rPr>
              <w:t>Biennial</w:t>
            </w:r>
          </w:p>
        </w:tc>
        <w:tc>
          <w:tcPr>
            <w:tcW w:w="1530" w:type="dxa"/>
            <w:tcBorders>
              <w:right w:val="single" w:sz="4" w:space="0" w:color="auto"/>
            </w:tcBorders>
            <w:tcMar>
              <w:top w:w="58" w:type="dxa"/>
              <w:left w:w="58" w:type="dxa"/>
              <w:bottom w:w="58" w:type="dxa"/>
              <w:right w:w="58" w:type="dxa"/>
            </w:tcMar>
          </w:tcPr>
          <w:p w14:paraId="752989A7" w14:textId="77777777" w:rsidR="00131A9B" w:rsidRPr="00F3427E" w:rsidRDefault="00131A9B" w:rsidP="00852A8E">
            <w:pPr>
              <w:rPr>
                <w:sz w:val="22"/>
                <w:szCs w:val="22"/>
              </w:rPr>
            </w:pPr>
            <w:r w:rsidRPr="00F3427E">
              <w:rPr>
                <w:sz w:val="22"/>
                <w:szCs w:val="22"/>
              </w:rPr>
              <w:t>1 per site</w:t>
            </w:r>
          </w:p>
        </w:tc>
        <w:tc>
          <w:tcPr>
            <w:tcW w:w="1260" w:type="dxa"/>
            <w:tcBorders>
              <w:left w:val="single" w:sz="4" w:space="0" w:color="auto"/>
              <w:right w:val="single" w:sz="4" w:space="0" w:color="auto"/>
            </w:tcBorders>
            <w:tcMar>
              <w:left w:w="58" w:type="dxa"/>
            </w:tcMar>
          </w:tcPr>
          <w:p w14:paraId="5592BB89" w14:textId="72D0DB63" w:rsidR="00131A9B" w:rsidRPr="00F3427E" w:rsidRDefault="00600B04" w:rsidP="00852A8E">
            <w:pPr>
              <w:rPr>
                <w:sz w:val="22"/>
                <w:szCs w:val="22"/>
              </w:rPr>
            </w:pPr>
            <w:r w:rsidRPr="00F3427E">
              <w:rPr>
                <w:sz w:val="22"/>
                <w:szCs w:val="22"/>
              </w:rPr>
              <w:t>1 per site</w:t>
            </w:r>
          </w:p>
        </w:tc>
        <w:tc>
          <w:tcPr>
            <w:tcW w:w="1620" w:type="dxa"/>
            <w:vMerge/>
            <w:tcBorders>
              <w:left w:val="single" w:sz="4" w:space="0" w:color="auto"/>
              <w:right w:val="single" w:sz="12" w:space="0" w:color="auto"/>
            </w:tcBorders>
          </w:tcPr>
          <w:p w14:paraId="793157F3" w14:textId="77777777" w:rsidR="00131A9B" w:rsidRPr="006A2245"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pPr>
          </w:p>
        </w:tc>
      </w:tr>
      <w:tr w:rsidR="00507658" w:rsidRPr="006A2245" w14:paraId="51350553" w14:textId="77777777" w:rsidTr="00F208BE">
        <w:trPr>
          <w:trHeight w:val="265"/>
        </w:trPr>
        <w:tc>
          <w:tcPr>
            <w:tcW w:w="2127" w:type="dxa"/>
            <w:tcBorders>
              <w:left w:val="single" w:sz="12" w:space="0" w:color="auto"/>
            </w:tcBorders>
            <w:tcMar>
              <w:top w:w="58" w:type="dxa"/>
              <w:left w:w="58" w:type="dxa"/>
              <w:bottom w:w="58" w:type="dxa"/>
              <w:right w:w="58" w:type="dxa"/>
            </w:tcMar>
          </w:tcPr>
          <w:p w14:paraId="031A8C13" w14:textId="72D81BB5" w:rsidR="00507658" w:rsidRPr="00F3427E" w:rsidRDefault="00507658"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Internal Dosimetry</w:t>
            </w:r>
          </w:p>
        </w:tc>
        <w:tc>
          <w:tcPr>
            <w:tcW w:w="1260" w:type="dxa"/>
            <w:tcMar>
              <w:top w:w="58" w:type="dxa"/>
              <w:left w:w="58" w:type="dxa"/>
              <w:bottom w:w="58" w:type="dxa"/>
              <w:right w:w="58" w:type="dxa"/>
            </w:tcMar>
          </w:tcPr>
          <w:p w14:paraId="2C7C647C" w14:textId="613B75C3" w:rsidR="00507658" w:rsidRPr="00F3427E" w:rsidRDefault="00507658"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03.0</w:t>
            </w:r>
            <w:r w:rsidR="000102FB" w:rsidRPr="00F3427E">
              <w:rPr>
                <w:sz w:val="22"/>
                <w:szCs w:val="22"/>
              </w:rPr>
              <w:t>3</w:t>
            </w:r>
          </w:p>
        </w:tc>
        <w:tc>
          <w:tcPr>
            <w:tcW w:w="1260" w:type="dxa"/>
            <w:tcMar>
              <w:top w:w="58" w:type="dxa"/>
              <w:left w:w="58" w:type="dxa"/>
              <w:bottom w:w="58" w:type="dxa"/>
              <w:right w:w="58" w:type="dxa"/>
            </w:tcMar>
          </w:tcPr>
          <w:p w14:paraId="535D1902" w14:textId="3415BA86" w:rsidR="00507658" w:rsidRPr="00F3427E" w:rsidRDefault="00507658" w:rsidP="00852A8E">
            <w:pPr>
              <w:rPr>
                <w:sz w:val="22"/>
                <w:szCs w:val="22"/>
              </w:rPr>
            </w:pPr>
            <w:r w:rsidRPr="00F3427E">
              <w:rPr>
                <w:sz w:val="22"/>
                <w:szCs w:val="22"/>
              </w:rPr>
              <w:t>Biennial</w:t>
            </w:r>
          </w:p>
          <w:p w14:paraId="3B27C0A2" w14:textId="0D95CDF5" w:rsidR="00FA6CC7" w:rsidRPr="00F3427E" w:rsidRDefault="00FA6CC7" w:rsidP="00852A8E">
            <w:pPr>
              <w:rPr>
                <w:sz w:val="22"/>
                <w:szCs w:val="22"/>
              </w:rPr>
            </w:pPr>
          </w:p>
        </w:tc>
        <w:tc>
          <w:tcPr>
            <w:tcW w:w="1530" w:type="dxa"/>
            <w:tcBorders>
              <w:right w:val="single" w:sz="4" w:space="0" w:color="auto"/>
            </w:tcBorders>
            <w:tcMar>
              <w:top w:w="58" w:type="dxa"/>
              <w:left w:w="58" w:type="dxa"/>
              <w:bottom w:w="58" w:type="dxa"/>
              <w:right w:w="58" w:type="dxa"/>
            </w:tcMar>
          </w:tcPr>
          <w:p w14:paraId="7F15E602" w14:textId="6B4D239F" w:rsidR="00507658" w:rsidRPr="00F3427E" w:rsidRDefault="00507658" w:rsidP="00852A8E">
            <w:pPr>
              <w:rPr>
                <w:sz w:val="22"/>
                <w:szCs w:val="22"/>
              </w:rPr>
            </w:pPr>
            <w:r w:rsidRPr="00F3427E">
              <w:rPr>
                <w:sz w:val="22"/>
                <w:szCs w:val="22"/>
              </w:rPr>
              <w:t>1 per site</w:t>
            </w:r>
          </w:p>
        </w:tc>
        <w:tc>
          <w:tcPr>
            <w:tcW w:w="1260" w:type="dxa"/>
            <w:tcBorders>
              <w:left w:val="single" w:sz="4" w:space="0" w:color="auto"/>
              <w:right w:val="single" w:sz="4" w:space="0" w:color="auto"/>
            </w:tcBorders>
            <w:tcMar>
              <w:left w:w="58" w:type="dxa"/>
            </w:tcMar>
          </w:tcPr>
          <w:p w14:paraId="0625CECB" w14:textId="517D69AA" w:rsidR="00507658" w:rsidRPr="00F3427E" w:rsidRDefault="006D60A8" w:rsidP="00F208BE">
            <w:pPr>
              <w:rPr>
                <w:sz w:val="22"/>
                <w:szCs w:val="22"/>
              </w:rPr>
            </w:pPr>
            <w:r w:rsidRPr="00F3427E">
              <w:rPr>
                <w:sz w:val="22"/>
                <w:szCs w:val="22"/>
              </w:rPr>
              <w:t>1-3 per site</w:t>
            </w:r>
          </w:p>
        </w:tc>
        <w:tc>
          <w:tcPr>
            <w:tcW w:w="1620" w:type="dxa"/>
            <w:vMerge/>
            <w:tcBorders>
              <w:left w:val="single" w:sz="4" w:space="0" w:color="auto"/>
              <w:right w:val="single" w:sz="12" w:space="0" w:color="auto"/>
            </w:tcBorders>
          </w:tcPr>
          <w:p w14:paraId="737B0328" w14:textId="77777777" w:rsidR="00507658" w:rsidRPr="006A2245" w:rsidRDefault="00507658"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pPr>
          </w:p>
        </w:tc>
      </w:tr>
      <w:tr w:rsidR="00131A9B" w:rsidRPr="006A2245" w14:paraId="5604AB60" w14:textId="77777777" w:rsidTr="00F208BE">
        <w:trPr>
          <w:trHeight w:val="274"/>
        </w:trPr>
        <w:tc>
          <w:tcPr>
            <w:tcW w:w="2127" w:type="dxa"/>
            <w:tcBorders>
              <w:left w:val="single" w:sz="12" w:space="0" w:color="auto"/>
              <w:bottom w:val="single" w:sz="12" w:space="0" w:color="auto"/>
            </w:tcBorders>
            <w:tcMar>
              <w:top w:w="58" w:type="dxa"/>
              <w:left w:w="58" w:type="dxa"/>
              <w:bottom w:w="58" w:type="dxa"/>
              <w:right w:w="58" w:type="dxa"/>
            </w:tcMar>
          </w:tcPr>
          <w:p w14:paraId="62C158BB" w14:textId="7CB1A403" w:rsidR="00131A9B" w:rsidRPr="00F3427E" w:rsidRDefault="00E43FE3"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highlight w:val="yellow"/>
              </w:rPr>
            </w:pPr>
            <w:r w:rsidRPr="00F3427E">
              <w:rPr>
                <w:sz w:val="22"/>
                <w:szCs w:val="22"/>
              </w:rPr>
              <w:t xml:space="preserve">Special </w:t>
            </w:r>
            <w:proofErr w:type="spellStart"/>
            <w:r w:rsidRPr="00F3427E">
              <w:rPr>
                <w:sz w:val="22"/>
                <w:szCs w:val="22"/>
              </w:rPr>
              <w:t>Dosimetric</w:t>
            </w:r>
            <w:proofErr w:type="spellEnd"/>
            <w:r w:rsidRPr="00F3427E">
              <w:rPr>
                <w:sz w:val="22"/>
                <w:szCs w:val="22"/>
              </w:rPr>
              <w:t xml:space="preserve"> Situations</w:t>
            </w:r>
          </w:p>
        </w:tc>
        <w:tc>
          <w:tcPr>
            <w:tcW w:w="1260" w:type="dxa"/>
            <w:tcBorders>
              <w:bottom w:val="single" w:sz="12" w:space="0" w:color="auto"/>
            </w:tcBorders>
            <w:tcMar>
              <w:top w:w="58" w:type="dxa"/>
              <w:left w:w="58" w:type="dxa"/>
              <w:bottom w:w="58" w:type="dxa"/>
              <w:right w:w="58" w:type="dxa"/>
            </w:tcMar>
          </w:tcPr>
          <w:p w14:paraId="2E75EC74" w14:textId="7C9959A4" w:rsidR="00131A9B" w:rsidRPr="00F3427E" w:rsidRDefault="00507658"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03.0</w:t>
            </w:r>
            <w:r w:rsidR="000102FB" w:rsidRPr="00F3427E">
              <w:rPr>
                <w:sz w:val="22"/>
                <w:szCs w:val="22"/>
              </w:rPr>
              <w:t>4</w:t>
            </w:r>
          </w:p>
        </w:tc>
        <w:tc>
          <w:tcPr>
            <w:tcW w:w="1260" w:type="dxa"/>
            <w:tcBorders>
              <w:bottom w:val="single" w:sz="12" w:space="0" w:color="auto"/>
            </w:tcBorders>
            <w:tcMar>
              <w:top w:w="58" w:type="dxa"/>
              <w:left w:w="58" w:type="dxa"/>
              <w:bottom w:w="58" w:type="dxa"/>
              <w:right w:w="58" w:type="dxa"/>
            </w:tcMar>
          </w:tcPr>
          <w:p w14:paraId="2995CBD8" w14:textId="470AFA1C"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sz w:val="22"/>
                <w:szCs w:val="22"/>
              </w:rPr>
            </w:pPr>
            <w:r w:rsidRPr="00F3427E">
              <w:rPr>
                <w:sz w:val="22"/>
                <w:szCs w:val="22"/>
              </w:rPr>
              <w:t>Biennial</w:t>
            </w:r>
          </w:p>
          <w:p w14:paraId="7CFCF4E7" w14:textId="0B29D04D" w:rsidR="00242D46" w:rsidRPr="00F3427E" w:rsidRDefault="00242D46"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p>
        </w:tc>
        <w:tc>
          <w:tcPr>
            <w:tcW w:w="1530" w:type="dxa"/>
            <w:tcBorders>
              <w:bottom w:val="single" w:sz="12" w:space="0" w:color="auto"/>
              <w:right w:val="single" w:sz="4" w:space="0" w:color="auto"/>
            </w:tcBorders>
            <w:tcMar>
              <w:top w:w="58" w:type="dxa"/>
              <w:left w:w="58" w:type="dxa"/>
              <w:bottom w:w="58" w:type="dxa"/>
              <w:right w:w="58" w:type="dxa"/>
            </w:tcMar>
          </w:tcPr>
          <w:p w14:paraId="0F4C4F29" w14:textId="534B6C9C" w:rsidR="00131A9B" w:rsidRPr="00F3427E" w:rsidRDefault="00242D46"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sidRPr="00F3427E">
              <w:rPr>
                <w:sz w:val="22"/>
                <w:szCs w:val="22"/>
              </w:rPr>
              <w:t>1</w:t>
            </w:r>
            <w:r w:rsidR="00131A9B" w:rsidRPr="00F3427E">
              <w:rPr>
                <w:sz w:val="22"/>
                <w:szCs w:val="22"/>
              </w:rPr>
              <w:t xml:space="preserve"> per site</w:t>
            </w:r>
          </w:p>
        </w:tc>
        <w:tc>
          <w:tcPr>
            <w:tcW w:w="1260" w:type="dxa"/>
            <w:tcBorders>
              <w:left w:val="single" w:sz="4" w:space="0" w:color="auto"/>
              <w:bottom w:val="single" w:sz="12" w:space="0" w:color="auto"/>
              <w:right w:val="single" w:sz="4" w:space="0" w:color="auto"/>
            </w:tcBorders>
            <w:tcMar>
              <w:left w:w="58" w:type="dxa"/>
            </w:tcMar>
          </w:tcPr>
          <w:p w14:paraId="7D859A81" w14:textId="0F926BF3" w:rsidR="00131A9B" w:rsidRPr="00F3427E"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rPr>
                <w:color w:val="5B9BD5" w:themeColor="accent1"/>
                <w:sz w:val="22"/>
                <w:szCs w:val="22"/>
              </w:rPr>
            </w:pPr>
            <w:r w:rsidRPr="00F3427E">
              <w:rPr>
                <w:sz w:val="22"/>
                <w:szCs w:val="22"/>
              </w:rPr>
              <w:t>1</w:t>
            </w:r>
            <w:r w:rsidR="007E7A18" w:rsidRPr="00F3427E">
              <w:rPr>
                <w:sz w:val="22"/>
                <w:szCs w:val="22"/>
              </w:rPr>
              <w:t>-</w:t>
            </w:r>
            <w:r w:rsidR="00F367C2" w:rsidRPr="00F3427E">
              <w:rPr>
                <w:sz w:val="22"/>
                <w:szCs w:val="22"/>
              </w:rPr>
              <w:t>3</w:t>
            </w:r>
            <w:r w:rsidRPr="00F3427E">
              <w:rPr>
                <w:sz w:val="22"/>
                <w:szCs w:val="22"/>
              </w:rPr>
              <w:t xml:space="preserve"> per site</w:t>
            </w:r>
          </w:p>
        </w:tc>
        <w:tc>
          <w:tcPr>
            <w:tcW w:w="1620" w:type="dxa"/>
            <w:vMerge/>
            <w:tcBorders>
              <w:left w:val="single" w:sz="4" w:space="0" w:color="auto"/>
              <w:bottom w:val="single" w:sz="12" w:space="0" w:color="auto"/>
              <w:right w:val="single" w:sz="12" w:space="0" w:color="auto"/>
            </w:tcBorders>
          </w:tcPr>
          <w:p w14:paraId="09853310" w14:textId="77777777" w:rsidR="00131A9B" w:rsidRPr="006A2245" w:rsidRDefault="00131A9B" w:rsidP="00852A8E">
            <w:pPr>
              <w:tabs>
                <w:tab w:val="left" w:pos="244"/>
                <w:tab w:val="left" w:pos="274"/>
                <w:tab w:val="left" w:pos="806"/>
                <w:tab w:val="left" w:pos="835"/>
                <w:tab w:val="left" w:pos="1440"/>
                <w:tab w:val="left" w:pos="2044"/>
                <w:tab w:val="left" w:pos="2074"/>
                <w:tab w:val="left" w:pos="2635"/>
                <w:tab w:val="left" w:pos="2707"/>
                <w:tab w:val="left" w:pos="3240"/>
              </w:tabs>
              <w:spacing w:line="240" w:lineRule="exact"/>
            </w:pPr>
          </w:p>
        </w:tc>
      </w:tr>
    </w:tbl>
    <w:p w14:paraId="114DEDFE" w14:textId="5E28E26D" w:rsidR="00242D46" w:rsidRDefault="00242D46" w:rsidP="00242D4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ab/>
      </w:r>
    </w:p>
    <w:p w14:paraId="38D745BA" w14:textId="77777777"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E9BCC96" w14:textId="012609AC" w:rsidR="00734788" w:rsidRPr="004D3515"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7112</w:t>
      </w:r>
      <w:r w:rsidR="00EE7888" w:rsidRPr="004D3515">
        <w:rPr>
          <w:rFonts w:cs="Arial"/>
          <w:sz w:val="22"/>
          <w:szCs w:val="22"/>
        </w:rPr>
        <w:t>4</w:t>
      </w:r>
      <w:r w:rsidRPr="004D3515">
        <w:rPr>
          <w:rFonts w:cs="Arial"/>
          <w:sz w:val="22"/>
          <w:szCs w:val="22"/>
        </w:rPr>
        <w:t>.0</w:t>
      </w:r>
      <w:r w:rsidR="00A832D4" w:rsidRPr="004D3515">
        <w:rPr>
          <w:rFonts w:cs="Arial"/>
          <w:sz w:val="22"/>
          <w:szCs w:val="22"/>
        </w:rPr>
        <w:t>4</w:t>
      </w:r>
      <w:r w:rsidRPr="004D3515">
        <w:rPr>
          <w:rFonts w:cs="Arial"/>
          <w:sz w:val="22"/>
          <w:szCs w:val="22"/>
        </w:rPr>
        <w:t>-01</w:t>
      </w:r>
      <w:r w:rsidRPr="004D3515">
        <w:rPr>
          <w:rFonts w:cs="Arial"/>
          <w:sz w:val="22"/>
          <w:szCs w:val="22"/>
        </w:rPr>
        <w:tab/>
        <w:t>INSPECTION OBJECTIVES</w:t>
      </w:r>
    </w:p>
    <w:p w14:paraId="0A045596" w14:textId="77777777" w:rsidR="00734788"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765DF5" w14:textId="2F5A58D5" w:rsidR="00340E5D" w:rsidRPr="00F97A9A" w:rsidRDefault="00340E5D" w:rsidP="00F97A9A">
      <w:pPr>
        <w:pStyle w:val="ListParagraph"/>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F97A9A">
        <w:rPr>
          <w:rFonts w:cs="Arial"/>
          <w:sz w:val="22"/>
          <w:szCs w:val="22"/>
        </w:rPr>
        <w:t>D</w:t>
      </w:r>
      <w:r w:rsidR="00007125" w:rsidRPr="00F97A9A">
        <w:rPr>
          <w:rFonts w:cs="Arial"/>
          <w:sz w:val="22"/>
          <w:szCs w:val="22"/>
        </w:rPr>
        <w:t>etermine the accuracy and operability of personal monitoring equipment</w:t>
      </w:r>
      <w:r w:rsidRPr="00F97A9A">
        <w:rPr>
          <w:rFonts w:cs="Arial"/>
          <w:sz w:val="22"/>
          <w:szCs w:val="22"/>
        </w:rPr>
        <w:t>.</w:t>
      </w:r>
    </w:p>
    <w:p w14:paraId="71A7571E" w14:textId="77777777" w:rsidR="002A430C" w:rsidRPr="00F97A9A" w:rsidRDefault="002A430C" w:rsidP="00F97A9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rPr>
          <w:rFonts w:cs="Arial"/>
          <w:sz w:val="22"/>
          <w:szCs w:val="22"/>
        </w:rPr>
      </w:pPr>
    </w:p>
    <w:p w14:paraId="5BD75CB6" w14:textId="77777777" w:rsidR="00340E5D" w:rsidRDefault="00340E5D" w:rsidP="00340E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r w:rsidRPr="0000551F">
        <w:rPr>
          <w:rFonts w:cs="Arial"/>
          <w:sz w:val="22"/>
          <w:szCs w:val="22"/>
        </w:rPr>
        <w:t>01.02</w:t>
      </w:r>
      <w:r>
        <w:rPr>
          <w:rFonts w:cs="Arial"/>
          <w:sz w:val="22"/>
          <w:szCs w:val="22"/>
        </w:rPr>
        <w:tab/>
        <w:t>D</w:t>
      </w:r>
      <w:r w:rsidR="00007125" w:rsidRPr="004D3515">
        <w:rPr>
          <w:rFonts w:cs="Arial"/>
          <w:sz w:val="22"/>
          <w:szCs w:val="22"/>
        </w:rPr>
        <w:t>etermine the accuracy and effectiveness of the licensee’s methods for determining total effective dose equivalent</w:t>
      </w:r>
      <w:r>
        <w:rPr>
          <w:rFonts w:cs="Arial"/>
          <w:sz w:val="22"/>
          <w:szCs w:val="22"/>
        </w:rPr>
        <w:t>.</w:t>
      </w:r>
    </w:p>
    <w:p w14:paraId="2C64E78C" w14:textId="77777777" w:rsidR="00340E5D" w:rsidRDefault="00340E5D" w:rsidP="00340E5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rPr>
          <w:rFonts w:cs="Arial"/>
          <w:sz w:val="22"/>
          <w:szCs w:val="22"/>
        </w:rPr>
      </w:pPr>
    </w:p>
    <w:p w14:paraId="63540CB8" w14:textId="3A93CA25" w:rsidR="00007125" w:rsidRDefault="00340E5D" w:rsidP="00454975">
      <w:pPr>
        <w:pStyle w:val="ListParagraph"/>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54975">
        <w:rPr>
          <w:rFonts w:cs="Arial"/>
          <w:sz w:val="22"/>
          <w:szCs w:val="22"/>
        </w:rPr>
        <w:t>V</w:t>
      </w:r>
      <w:r w:rsidR="000B5D10" w:rsidRPr="00454975">
        <w:rPr>
          <w:rFonts w:cs="Arial"/>
          <w:sz w:val="22"/>
          <w:szCs w:val="22"/>
        </w:rPr>
        <w:t>erify</w:t>
      </w:r>
      <w:r w:rsidR="00007125" w:rsidRPr="00454975">
        <w:rPr>
          <w:rFonts w:cs="Arial"/>
          <w:sz w:val="22"/>
          <w:szCs w:val="22"/>
        </w:rPr>
        <w:t xml:space="preserve"> </w:t>
      </w:r>
      <w:r w:rsidR="00E06F12" w:rsidRPr="00454975">
        <w:rPr>
          <w:rFonts w:cs="Arial"/>
          <w:sz w:val="22"/>
          <w:szCs w:val="22"/>
        </w:rPr>
        <w:t xml:space="preserve">that </w:t>
      </w:r>
      <w:r w:rsidR="00007125" w:rsidRPr="00454975">
        <w:rPr>
          <w:rFonts w:cs="Arial"/>
          <w:sz w:val="22"/>
          <w:szCs w:val="22"/>
        </w:rPr>
        <w:t>occupational dose is appropriately monitored.</w:t>
      </w:r>
    </w:p>
    <w:p w14:paraId="4EA7A4F4" w14:textId="77777777" w:rsidR="00454975" w:rsidRPr="00454975" w:rsidRDefault="00454975" w:rsidP="00454975">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4"/>
        <w:rPr>
          <w:rFonts w:cs="Arial"/>
          <w:sz w:val="22"/>
          <w:szCs w:val="22"/>
        </w:rPr>
      </w:pPr>
    </w:p>
    <w:p w14:paraId="0BD9B8D0" w14:textId="3E9BA673" w:rsidR="00454975" w:rsidRPr="00454975" w:rsidRDefault="00AA6CE8" w:rsidP="00454975">
      <w:pPr>
        <w:pStyle w:val="ListParagraph"/>
        <w:widowControl/>
        <w:numPr>
          <w:ilvl w:val="1"/>
          <w:numId w:val="5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 xml:space="preserve">To </w:t>
      </w:r>
      <w:r w:rsidR="00454975" w:rsidRPr="002F4EB2">
        <w:rPr>
          <w:rFonts w:cs="Arial"/>
          <w:sz w:val="22"/>
          <w:szCs w:val="22"/>
        </w:rPr>
        <w:t xml:space="preserve">conduct a </w:t>
      </w:r>
      <w:r w:rsidR="00F208BE">
        <w:rPr>
          <w:rFonts w:cs="Arial"/>
          <w:sz w:val="22"/>
          <w:szCs w:val="22"/>
        </w:rPr>
        <w:t>r</w:t>
      </w:r>
      <w:r w:rsidR="00454975" w:rsidRPr="002F4EB2">
        <w:rPr>
          <w:rFonts w:cs="Arial"/>
          <w:sz w:val="22"/>
          <w:szCs w:val="22"/>
        </w:rPr>
        <w:t xml:space="preserve">outine </w:t>
      </w:r>
      <w:r w:rsidR="00F208BE">
        <w:rPr>
          <w:rFonts w:cs="Arial"/>
          <w:sz w:val="22"/>
          <w:szCs w:val="22"/>
        </w:rPr>
        <w:t>r</w:t>
      </w:r>
      <w:r w:rsidR="00454975" w:rsidRPr="002F4EB2">
        <w:rPr>
          <w:rFonts w:cs="Arial"/>
          <w:sz w:val="22"/>
          <w:szCs w:val="22"/>
        </w:rPr>
        <w:t xml:space="preserve">eview of problem identification and resolution activities </w:t>
      </w:r>
      <w:r>
        <w:rPr>
          <w:rFonts w:cs="Arial"/>
          <w:sz w:val="22"/>
          <w:szCs w:val="22"/>
        </w:rPr>
        <w:t>per</w:t>
      </w:r>
      <w:r w:rsidR="00454975" w:rsidRPr="002F4EB2">
        <w:rPr>
          <w:rFonts w:cs="Arial"/>
          <w:sz w:val="22"/>
          <w:szCs w:val="22"/>
        </w:rPr>
        <w:t xml:space="preserve"> Inspection Procedure (IP) 71152, “Problem Identification and Resolution.”</w:t>
      </w:r>
    </w:p>
    <w:p w14:paraId="4843BD0E" w14:textId="77777777" w:rsidR="009E5E20" w:rsidRDefault="009E5E20"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1C382E5" w14:textId="77777777" w:rsidR="00B51ECA" w:rsidRDefault="00B51EC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8749670" w14:textId="01A26245" w:rsidR="00131A9B" w:rsidRDefault="00131A9B" w:rsidP="00131A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131A9B">
        <w:rPr>
          <w:rFonts w:cs="Arial"/>
          <w:sz w:val="22"/>
          <w:szCs w:val="22"/>
        </w:rPr>
        <w:t>71124.04-02</w:t>
      </w:r>
      <w:r w:rsidRPr="00131A9B">
        <w:rPr>
          <w:rFonts w:cs="Arial"/>
          <w:sz w:val="22"/>
          <w:szCs w:val="22"/>
        </w:rPr>
        <w:tab/>
        <w:t>GENERAL GUIDANCE</w:t>
      </w:r>
    </w:p>
    <w:p w14:paraId="5AF7BB72" w14:textId="6CDEDA94" w:rsidR="000D2906" w:rsidRDefault="000D2906" w:rsidP="00131A9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7D11993" w14:textId="697B4D96" w:rsidR="000D2906" w:rsidRPr="003026F2" w:rsidRDefault="000D2906" w:rsidP="00F3427E">
      <w:pPr>
        <w:widowControl/>
        <w:tabs>
          <w:tab w:val="left" w:pos="810"/>
        </w:tabs>
        <w:rPr>
          <w:rFonts w:cs="Arial"/>
          <w:sz w:val="22"/>
          <w:szCs w:val="22"/>
        </w:rPr>
      </w:pPr>
      <w:r>
        <w:rPr>
          <w:rFonts w:cs="Arial"/>
          <w:sz w:val="22"/>
          <w:szCs w:val="22"/>
        </w:rPr>
        <w:t>R</w:t>
      </w:r>
      <w:r w:rsidRPr="004D3515">
        <w:rPr>
          <w:rFonts w:cs="Arial"/>
          <w:sz w:val="22"/>
          <w:szCs w:val="22"/>
        </w:rPr>
        <w:t>eview the results of radiation protection program audits related to internal and external dosimetry.</w:t>
      </w:r>
      <w:r w:rsidR="003026F2">
        <w:rPr>
          <w:rFonts w:cs="Arial"/>
          <w:sz w:val="22"/>
          <w:szCs w:val="22"/>
        </w:rPr>
        <w:t xml:space="preserve">  </w:t>
      </w:r>
      <w:r w:rsidRPr="003026F2">
        <w:rPr>
          <w:rFonts w:cs="Arial"/>
          <w:sz w:val="22"/>
          <w:szCs w:val="22"/>
        </w:rPr>
        <w:t xml:space="preserve">The results of the reviews should be used to gain insights into overall licensee </w:t>
      </w:r>
      <w:r w:rsidRPr="003026F2">
        <w:rPr>
          <w:rFonts w:cs="Arial"/>
          <w:sz w:val="22"/>
          <w:szCs w:val="22"/>
        </w:rPr>
        <w:lastRenderedPageBreak/>
        <w:t xml:space="preserve">performance </w:t>
      </w:r>
      <w:proofErr w:type="gramStart"/>
      <w:r w:rsidRPr="003026F2">
        <w:rPr>
          <w:rFonts w:cs="Arial"/>
          <w:sz w:val="22"/>
          <w:szCs w:val="22"/>
        </w:rPr>
        <w:t>in the area of</w:t>
      </w:r>
      <w:proofErr w:type="gramEnd"/>
      <w:r w:rsidRPr="003026F2">
        <w:rPr>
          <w:rFonts w:cs="Arial"/>
          <w:sz w:val="22"/>
          <w:szCs w:val="22"/>
        </w:rPr>
        <w:t xml:space="preserve"> dose assessment and focus the inspector’s activities consistent with the principle of “smart sampling.”  Consider reviewing documents such as licensee’s quality assurance (QA) audits, self</w:t>
      </w:r>
      <w:r w:rsidRPr="003026F2">
        <w:rPr>
          <w:rFonts w:cs="Arial"/>
          <w:sz w:val="22"/>
          <w:szCs w:val="22"/>
        </w:rPr>
        <w:noBreakHyphen/>
        <w:t>assessments, or other independent audits.</w:t>
      </w:r>
    </w:p>
    <w:p w14:paraId="0BCEF4F9" w14:textId="77777777" w:rsidR="000D2906" w:rsidRDefault="000D2906" w:rsidP="000D2906">
      <w:pPr>
        <w:widowControl/>
        <w:tabs>
          <w:tab w:val="left" w:pos="810"/>
        </w:tabs>
        <w:ind w:left="807"/>
        <w:rPr>
          <w:rFonts w:cs="Arial"/>
          <w:sz w:val="22"/>
          <w:szCs w:val="22"/>
        </w:rPr>
      </w:pPr>
    </w:p>
    <w:p w14:paraId="1D989C65" w14:textId="4952CF4C" w:rsidR="000D2906" w:rsidRDefault="00702375" w:rsidP="00F3427E">
      <w:pPr>
        <w:widowControl/>
        <w:tabs>
          <w:tab w:val="left" w:pos="810"/>
        </w:tabs>
        <w:rPr>
          <w:rFonts w:cs="Arial"/>
          <w:sz w:val="22"/>
          <w:szCs w:val="22"/>
        </w:rPr>
      </w:pPr>
      <w:r>
        <w:rPr>
          <w:rFonts w:cs="Arial"/>
          <w:sz w:val="22"/>
          <w:szCs w:val="22"/>
        </w:rPr>
        <w:t>R</w:t>
      </w:r>
      <w:r w:rsidR="000D2906">
        <w:rPr>
          <w:rFonts w:cs="Arial"/>
          <w:sz w:val="22"/>
          <w:szCs w:val="22"/>
        </w:rPr>
        <w:t xml:space="preserve">eview </w:t>
      </w:r>
      <w:r w:rsidR="000D2906" w:rsidRPr="004D3515">
        <w:rPr>
          <w:rFonts w:cs="Arial"/>
          <w:sz w:val="22"/>
          <w:szCs w:val="22"/>
        </w:rPr>
        <w:t xml:space="preserve">the most </w:t>
      </w:r>
      <w:r w:rsidR="000D2906">
        <w:rPr>
          <w:rFonts w:cs="Arial"/>
          <w:sz w:val="22"/>
          <w:szCs w:val="22"/>
        </w:rPr>
        <w:t xml:space="preserve">recent </w:t>
      </w:r>
      <w:r w:rsidR="00C607DA">
        <w:rPr>
          <w:rFonts w:cs="Arial"/>
          <w:sz w:val="22"/>
          <w:szCs w:val="22"/>
        </w:rPr>
        <w:t>National Voluntary Laboratory Accreditation Program (</w:t>
      </w:r>
      <w:r w:rsidR="000D2906">
        <w:rPr>
          <w:rFonts w:cs="Arial"/>
          <w:sz w:val="22"/>
          <w:szCs w:val="22"/>
        </w:rPr>
        <w:t>NVLAP</w:t>
      </w:r>
      <w:r w:rsidR="00C607DA">
        <w:rPr>
          <w:rFonts w:cs="Arial"/>
          <w:sz w:val="22"/>
          <w:szCs w:val="22"/>
        </w:rPr>
        <w:t>)</w:t>
      </w:r>
      <w:r w:rsidR="000D2906" w:rsidRPr="004D3515">
        <w:rPr>
          <w:rFonts w:cs="Arial"/>
          <w:sz w:val="22"/>
          <w:szCs w:val="22"/>
        </w:rPr>
        <w:t xml:space="preserve"> accreditation report on the licensee or, if dosimetry is provided by a vendor, review the</w:t>
      </w:r>
      <w:r w:rsidR="000D2906">
        <w:rPr>
          <w:rFonts w:cs="Arial"/>
          <w:sz w:val="22"/>
          <w:szCs w:val="22"/>
        </w:rPr>
        <w:t xml:space="preserve"> vendor’s most recent results.</w:t>
      </w:r>
    </w:p>
    <w:p w14:paraId="02B4A16B" w14:textId="77777777" w:rsidR="000D2906" w:rsidRDefault="000D2906" w:rsidP="000D2906">
      <w:pPr>
        <w:widowControl/>
        <w:tabs>
          <w:tab w:val="left" w:pos="810"/>
        </w:tabs>
        <w:ind w:left="807"/>
        <w:rPr>
          <w:rFonts w:cs="Arial"/>
          <w:sz w:val="22"/>
          <w:szCs w:val="22"/>
        </w:rPr>
      </w:pPr>
    </w:p>
    <w:p w14:paraId="66A1275D" w14:textId="44FDC745" w:rsidR="000D2906" w:rsidRDefault="000D2906" w:rsidP="00F3427E">
      <w:pPr>
        <w:widowControl/>
        <w:tabs>
          <w:tab w:val="left" w:pos="810"/>
        </w:tabs>
        <w:rPr>
          <w:rFonts w:cs="Arial"/>
          <w:sz w:val="22"/>
          <w:szCs w:val="22"/>
        </w:rPr>
      </w:pPr>
      <w:r>
        <w:rPr>
          <w:rFonts w:cs="Arial"/>
          <w:sz w:val="22"/>
          <w:szCs w:val="22"/>
        </w:rPr>
        <w:t>Review the licensee procedures associated with dosimetry operations.  Inspectors should consider</w:t>
      </w:r>
      <w:r w:rsidRPr="004D3515">
        <w:rPr>
          <w:rFonts w:cs="Arial"/>
          <w:sz w:val="22"/>
          <w:szCs w:val="22"/>
        </w:rPr>
        <w:t xml:space="preserve"> </w:t>
      </w:r>
      <w:r w:rsidR="00F25ECF">
        <w:rPr>
          <w:rFonts w:cs="Arial"/>
          <w:sz w:val="22"/>
          <w:szCs w:val="22"/>
        </w:rPr>
        <w:t xml:space="preserve">1) </w:t>
      </w:r>
      <w:r w:rsidRPr="004D3515">
        <w:rPr>
          <w:rFonts w:cs="Arial"/>
          <w:sz w:val="22"/>
          <w:szCs w:val="22"/>
        </w:rPr>
        <w:t xml:space="preserve">issuance/use of external dosimetry (routine, </w:t>
      </w:r>
      <w:proofErr w:type="spellStart"/>
      <w:r w:rsidRPr="004D3515">
        <w:rPr>
          <w:rFonts w:cs="Arial"/>
          <w:sz w:val="22"/>
          <w:szCs w:val="22"/>
        </w:rPr>
        <w:t>multibadgin</w:t>
      </w:r>
      <w:r>
        <w:rPr>
          <w:rFonts w:cs="Arial"/>
          <w:sz w:val="22"/>
          <w:szCs w:val="22"/>
        </w:rPr>
        <w:t>g</w:t>
      </w:r>
      <w:proofErr w:type="spellEnd"/>
      <w:r>
        <w:rPr>
          <w:rFonts w:cs="Arial"/>
          <w:sz w:val="22"/>
          <w:szCs w:val="22"/>
        </w:rPr>
        <w:t>, extremity, neutron, etc.);</w:t>
      </w:r>
      <w:r w:rsidR="00F25ECF">
        <w:rPr>
          <w:rFonts w:cs="Arial"/>
          <w:sz w:val="22"/>
          <w:szCs w:val="22"/>
        </w:rPr>
        <w:t xml:space="preserve"> 2)</w:t>
      </w:r>
      <w:r w:rsidRPr="004D3515">
        <w:rPr>
          <w:rFonts w:cs="Arial"/>
          <w:sz w:val="22"/>
          <w:szCs w:val="22"/>
        </w:rPr>
        <w:t xml:space="preserve"> assessment of internal dose (operation of </w:t>
      </w:r>
      <w:proofErr w:type="gramStart"/>
      <w:r w:rsidRPr="004D3515">
        <w:rPr>
          <w:rFonts w:cs="Arial"/>
          <w:sz w:val="22"/>
          <w:szCs w:val="22"/>
        </w:rPr>
        <w:t>whole body</w:t>
      </w:r>
      <w:proofErr w:type="gramEnd"/>
      <w:r w:rsidRPr="004D3515">
        <w:rPr>
          <w:rFonts w:cs="Arial"/>
          <w:sz w:val="22"/>
          <w:szCs w:val="22"/>
        </w:rPr>
        <w:t xml:space="preserve"> counter, assignment of dose based on </w:t>
      </w:r>
      <w:r>
        <w:rPr>
          <w:rFonts w:cs="Arial"/>
          <w:sz w:val="22"/>
          <w:szCs w:val="22"/>
        </w:rPr>
        <w:t>DAC-hours, urinalysis, etc.);</w:t>
      </w:r>
      <w:r w:rsidRPr="004D3515">
        <w:rPr>
          <w:rFonts w:cs="Arial"/>
          <w:sz w:val="22"/>
          <w:szCs w:val="22"/>
        </w:rPr>
        <w:t xml:space="preserve"> and</w:t>
      </w:r>
      <w:r w:rsidR="00F25ECF">
        <w:rPr>
          <w:rFonts w:cs="Arial"/>
          <w:sz w:val="22"/>
          <w:szCs w:val="22"/>
        </w:rPr>
        <w:t xml:space="preserve"> 3)</w:t>
      </w:r>
      <w:r w:rsidRPr="004D3515">
        <w:rPr>
          <w:rFonts w:cs="Arial"/>
          <w:sz w:val="22"/>
          <w:szCs w:val="22"/>
        </w:rPr>
        <w:t xml:space="preserve"> evaluation of and dose assessment for radiological incidents (distributed contamination, hot particles, loss of dosimetry, etc.).</w:t>
      </w:r>
    </w:p>
    <w:p w14:paraId="4F6FFC0B" w14:textId="77777777" w:rsidR="000D2906" w:rsidRDefault="000D2906" w:rsidP="000D2906">
      <w:pPr>
        <w:widowControl/>
        <w:tabs>
          <w:tab w:val="left" w:pos="810"/>
        </w:tabs>
        <w:ind w:left="807"/>
        <w:rPr>
          <w:rFonts w:cs="Arial"/>
          <w:sz w:val="22"/>
          <w:szCs w:val="22"/>
        </w:rPr>
      </w:pPr>
    </w:p>
    <w:p w14:paraId="7E5DA2CD" w14:textId="77777777" w:rsidR="00825186" w:rsidRDefault="000D2906" w:rsidP="00F3427E">
      <w:pPr>
        <w:widowControl/>
        <w:tabs>
          <w:tab w:val="left" w:pos="810"/>
        </w:tabs>
        <w:rPr>
          <w:rFonts w:cs="Arial"/>
          <w:sz w:val="22"/>
          <w:szCs w:val="22"/>
        </w:rPr>
      </w:pPr>
      <w:r>
        <w:rPr>
          <w:rFonts w:cs="Arial"/>
          <w:sz w:val="22"/>
          <w:szCs w:val="22"/>
        </w:rPr>
        <w:t xml:space="preserve">Review licensee procedures for determining when external and internal dosimetry is required.  Unless </w:t>
      </w:r>
      <w:r w:rsidRPr="0000551F">
        <w:rPr>
          <w:rFonts w:cs="Arial"/>
          <w:sz w:val="22"/>
          <w:szCs w:val="22"/>
        </w:rPr>
        <w:t xml:space="preserve">there is a documented prospective evaluation that individual monitoring was not required (i.e., planned exposure or intakes would not meet any of the criteria in 10 CFR 20.1502(a) or (b)), the fact that monitoring was provided is considered de facto evidence that the licensee had previously determined the monitoring was required by 10 CFR 20.1502.  </w:t>
      </w:r>
    </w:p>
    <w:p w14:paraId="693B8BA1" w14:textId="77777777" w:rsidR="00825186" w:rsidRDefault="00825186" w:rsidP="00825186">
      <w:pPr>
        <w:pStyle w:val="ListParagraph"/>
        <w:rPr>
          <w:sz w:val="22"/>
          <w:szCs w:val="22"/>
        </w:rPr>
      </w:pPr>
    </w:p>
    <w:p w14:paraId="2522429D" w14:textId="49CEED47" w:rsidR="00825186" w:rsidRPr="00825186" w:rsidRDefault="00825186" w:rsidP="00F3427E">
      <w:pPr>
        <w:widowControl/>
        <w:tabs>
          <w:tab w:val="left" w:pos="810"/>
        </w:tabs>
        <w:rPr>
          <w:rFonts w:cs="Arial"/>
          <w:sz w:val="22"/>
          <w:szCs w:val="22"/>
        </w:rPr>
      </w:pPr>
      <w:r w:rsidRPr="00825186">
        <w:rPr>
          <w:sz w:val="22"/>
          <w:szCs w:val="22"/>
        </w:rPr>
        <w:t>For each sample, conduct a routine review of problem identification and resolution activities using Inspection Procedure (IP) 71152, “Problem Identification and Resolution</w:t>
      </w:r>
      <w:r w:rsidRPr="00A77134">
        <w:t>.</w:t>
      </w:r>
      <w:r>
        <w:t xml:space="preserve">”  </w:t>
      </w:r>
      <w:r w:rsidRPr="00825186">
        <w:rPr>
          <w:sz w:val="22"/>
          <w:szCs w:val="22"/>
        </w:rPr>
        <w:t xml:space="preserve">Per IP 71152, it is expected that routine reviews of PI&amp;R activities should equate to approximately 10 to 15 percent of the resources estimated for the associated baseline </w:t>
      </w:r>
      <w:r w:rsidR="00D629F7">
        <w:rPr>
          <w:sz w:val="22"/>
          <w:szCs w:val="22"/>
        </w:rPr>
        <w:t>c</w:t>
      </w:r>
      <w:r w:rsidRPr="00825186">
        <w:rPr>
          <w:sz w:val="22"/>
          <w:szCs w:val="22"/>
        </w:rPr>
        <w:t xml:space="preserve">ornerstone procedures, this is a general estimate only based on the overall effort expected to be expended in each strategic performance area.  It is anticipated that the actual hours required to be expended may vary significantly from attachment to attachment, depending on the nature and complexity of the issues that arise at the </w:t>
      </w:r>
      <w:proofErr w:type="gramStart"/>
      <w:r w:rsidRPr="00825186">
        <w:rPr>
          <w:sz w:val="22"/>
          <w:szCs w:val="22"/>
        </w:rPr>
        <w:t>particular facility</w:t>
      </w:r>
      <w:proofErr w:type="gramEnd"/>
      <w:r w:rsidRPr="00825186">
        <w:rPr>
          <w:sz w:val="22"/>
          <w:szCs w:val="22"/>
        </w:rPr>
        <w:t>.  Overall, an effort should be made to remain within the 10 to 15 percent estimate on a strategic performance area basis.  Inspection time spent assessing PI&amp;R as part of the baseline procedure attachments should be charged to the corresponding baseline procedure.</w:t>
      </w:r>
    </w:p>
    <w:p w14:paraId="7C441079" w14:textId="3120DE62" w:rsidR="00D629F7" w:rsidRDefault="00825186" w:rsidP="00F3427E">
      <w:pPr>
        <w:widowControl/>
        <w:tabs>
          <w:tab w:val="left" w:pos="806"/>
        </w:tabs>
        <w:ind w:left="807"/>
        <w:rPr>
          <w:sz w:val="22"/>
          <w:szCs w:val="22"/>
        </w:rPr>
      </w:pPr>
      <w:r w:rsidRPr="00825186">
        <w:rPr>
          <w:sz w:val="22"/>
          <w:szCs w:val="22"/>
        </w:rPr>
        <w:t xml:space="preserve">  </w:t>
      </w:r>
    </w:p>
    <w:p w14:paraId="55002DDE" w14:textId="77777777" w:rsidR="00C129F4" w:rsidRPr="004D3515" w:rsidRDefault="00C129F4" w:rsidP="00F3427E">
      <w:pPr>
        <w:widowControl/>
        <w:tabs>
          <w:tab w:val="left" w:pos="806"/>
        </w:tabs>
        <w:ind w:left="807"/>
        <w:rPr>
          <w:rFonts w:cs="Arial"/>
          <w:sz w:val="22"/>
          <w:szCs w:val="22"/>
        </w:rPr>
      </w:pPr>
    </w:p>
    <w:p w14:paraId="5E21123F" w14:textId="07FA78F5" w:rsidR="00335560" w:rsidRPr="004D3515" w:rsidRDefault="0073478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4D3515">
        <w:rPr>
          <w:rFonts w:cs="Arial"/>
          <w:sz w:val="22"/>
          <w:szCs w:val="22"/>
        </w:rPr>
        <w:t>7112</w:t>
      </w:r>
      <w:r w:rsidR="007718F1" w:rsidRPr="004D3515">
        <w:rPr>
          <w:rFonts w:cs="Arial"/>
          <w:sz w:val="22"/>
          <w:szCs w:val="22"/>
        </w:rPr>
        <w:t>4</w:t>
      </w:r>
      <w:r w:rsidRPr="004D3515">
        <w:rPr>
          <w:rFonts w:cs="Arial"/>
          <w:sz w:val="22"/>
          <w:szCs w:val="22"/>
        </w:rPr>
        <w:t>.0</w:t>
      </w:r>
      <w:r w:rsidR="00131A9B">
        <w:rPr>
          <w:rFonts w:cs="Arial"/>
          <w:sz w:val="22"/>
          <w:szCs w:val="22"/>
        </w:rPr>
        <w:t>4-03</w:t>
      </w:r>
      <w:r w:rsidRPr="004D3515">
        <w:rPr>
          <w:rFonts w:cs="Arial"/>
          <w:sz w:val="22"/>
          <w:szCs w:val="22"/>
        </w:rPr>
        <w:tab/>
        <w:t>INSPECTION REQUIREMENTS</w:t>
      </w:r>
    </w:p>
    <w:p w14:paraId="041480B8" w14:textId="77777777" w:rsidR="00BA5DC7" w:rsidRPr="004D3515" w:rsidRDefault="00BA5DC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166"/>
        <w:rPr>
          <w:rFonts w:cs="Arial"/>
          <w:sz w:val="22"/>
          <w:szCs w:val="22"/>
        </w:rPr>
      </w:pPr>
    </w:p>
    <w:p w14:paraId="093DC12B" w14:textId="21469E26" w:rsidR="006B6F11" w:rsidRDefault="00825186" w:rsidP="00825186">
      <w:pPr>
        <w:rPr>
          <w:sz w:val="22"/>
          <w:szCs w:val="22"/>
          <w:u w:val="single"/>
        </w:rPr>
      </w:pPr>
      <w:r w:rsidRPr="00E43FE3">
        <w:rPr>
          <w:sz w:val="22"/>
          <w:szCs w:val="22"/>
        </w:rPr>
        <w:t>03.01</w:t>
      </w:r>
      <w:r w:rsidRPr="00E43FE3">
        <w:rPr>
          <w:sz w:val="22"/>
          <w:szCs w:val="22"/>
        </w:rPr>
        <w:tab/>
        <w:t xml:space="preserve">   </w:t>
      </w:r>
      <w:r w:rsidR="006B6F11" w:rsidRPr="00E43FE3">
        <w:rPr>
          <w:sz w:val="22"/>
          <w:szCs w:val="22"/>
          <w:u w:val="single"/>
        </w:rPr>
        <w:t>Source Term Characterizatio</w:t>
      </w:r>
      <w:r w:rsidR="00454975" w:rsidRPr="00E43FE3">
        <w:rPr>
          <w:sz w:val="22"/>
          <w:szCs w:val="22"/>
          <w:u w:val="single"/>
        </w:rPr>
        <w:t>n</w:t>
      </w:r>
      <w:r w:rsidR="00E43FE3" w:rsidRPr="00E43FE3">
        <w:rPr>
          <w:sz w:val="22"/>
          <w:szCs w:val="22"/>
          <w:u w:val="single"/>
        </w:rPr>
        <w:t xml:space="preserve"> </w:t>
      </w:r>
      <w:r w:rsidR="003C30E1" w:rsidRPr="00E43FE3">
        <w:rPr>
          <w:sz w:val="22"/>
          <w:szCs w:val="22"/>
          <w:u w:val="single"/>
        </w:rPr>
        <w:t>Sample</w:t>
      </w:r>
    </w:p>
    <w:p w14:paraId="2D2DCA62" w14:textId="50B9DC61" w:rsidR="004F5A68" w:rsidRDefault="004F5A68" w:rsidP="00825186">
      <w:pPr>
        <w:rPr>
          <w:sz w:val="22"/>
          <w:szCs w:val="22"/>
          <w:u w:val="single"/>
        </w:rPr>
      </w:pPr>
    </w:p>
    <w:p w14:paraId="68ED04B4" w14:textId="7299F214" w:rsidR="006B6F11" w:rsidRDefault="004F5A68" w:rsidP="00D42AF7">
      <w:pPr>
        <w:rPr>
          <w:rFonts w:cs="Arial"/>
          <w:sz w:val="22"/>
          <w:szCs w:val="22"/>
        </w:rPr>
      </w:pPr>
      <w:r w:rsidRPr="004F5A68">
        <w:rPr>
          <w:b/>
          <w:sz w:val="22"/>
          <w:szCs w:val="22"/>
        </w:rPr>
        <w:t xml:space="preserve">Verify the licensee has adequately characterized the </w:t>
      </w:r>
      <w:r w:rsidR="008178A0">
        <w:rPr>
          <w:b/>
          <w:sz w:val="22"/>
          <w:szCs w:val="22"/>
        </w:rPr>
        <w:t xml:space="preserve">types and energies of </w:t>
      </w:r>
      <w:r w:rsidRPr="004F5A68">
        <w:rPr>
          <w:b/>
          <w:sz w:val="22"/>
          <w:szCs w:val="22"/>
        </w:rPr>
        <w:t>radiation</w:t>
      </w:r>
      <w:r w:rsidR="008178A0">
        <w:rPr>
          <w:b/>
          <w:sz w:val="22"/>
          <w:szCs w:val="22"/>
        </w:rPr>
        <w:t xml:space="preserve"> </w:t>
      </w:r>
      <w:r w:rsidRPr="004F5A68">
        <w:rPr>
          <w:b/>
          <w:sz w:val="22"/>
          <w:szCs w:val="22"/>
        </w:rPr>
        <w:t>being monitored, to include the proper application of scaling factor</w:t>
      </w:r>
      <w:r w:rsidR="00BC547D">
        <w:rPr>
          <w:b/>
          <w:sz w:val="22"/>
          <w:szCs w:val="22"/>
        </w:rPr>
        <w:t xml:space="preserve"> techniques,</w:t>
      </w:r>
      <w:r w:rsidRPr="004F5A68">
        <w:rPr>
          <w:b/>
          <w:sz w:val="22"/>
          <w:szCs w:val="22"/>
        </w:rPr>
        <w:t xml:space="preserve"> </w:t>
      </w:r>
      <w:r w:rsidR="00BC547D">
        <w:rPr>
          <w:b/>
          <w:sz w:val="22"/>
          <w:szCs w:val="22"/>
        </w:rPr>
        <w:t>when</w:t>
      </w:r>
      <w:r w:rsidRPr="004F5A68">
        <w:rPr>
          <w:b/>
          <w:sz w:val="22"/>
          <w:szCs w:val="22"/>
        </w:rPr>
        <w:t xml:space="preserve"> </w:t>
      </w:r>
      <w:r w:rsidR="00BC547D">
        <w:rPr>
          <w:b/>
          <w:sz w:val="22"/>
          <w:szCs w:val="22"/>
        </w:rPr>
        <w:t>characterizing radioactive source terms</w:t>
      </w:r>
      <w:r w:rsidRPr="004F5A68">
        <w:rPr>
          <w:b/>
          <w:sz w:val="22"/>
          <w:szCs w:val="22"/>
        </w:rPr>
        <w:t>.</w:t>
      </w:r>
    </w:p>
    <w:p w14:paraId="682E88AE" w14:textId="5C3E7711" w:rsidR="004F5A68" w:rsidRDefault="004F5A6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36AAAAE" w14:textId="6A8543DD" w:rsidR="004F5A68" w:rsidRPr="004F5A68" w:rsidRDefault="004F5A6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r w:rsidRPr="004F5A68">
        <w:rPr>
          <w:rFonts w:cs="Arial"/>
          <w:sz w:val="22"/>
          <w:szCs w:val="22"/>
          <w:u w:val="single"/>
        </w:rPr>
        <w:t>Specific Guidance</w:t>
      </w:r>
    </w:p>
    <w:p w14:paraId="79327F32" w14:textId="77777777" w:rsidR="004F5A68" w:rsidRPr="004D3515" w:rsidRDefault="004F5A6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7C1B683" w14:textId="01025170" w:rsidR="005E69DB" w:rsidRPr="0007409B" w:rsidRDefault="005E69DB" w:rsidP="0007409B">
      <w:pPr>
        <w:pStyle w:val="ListParagraph"/>
        <w:numPr>
          <w:ilvl w:val="0"/>
          <w:numId w:val="43"/>
        </w:numPr>
        <w:tabs>
          <w:tab w:val="clear" w:pos="634"/>
          <w:tab w:val="num" w:pos="810"/>
        </w:tabs>
        <w:spacing w:before="98" w:after="43"/>
        <w:ind w:left="807" w:hanging="533"/>
        <w:contextualSpacing/>
        <w:rPr>
          <w:rFonts w:cs="Arial"/>
          <w:sz w:val="22"/>
          <w:szCs w:val="22"/>
        </w:rPr>
      </w:pPr>
      <w:r w:rsidRPr="0007409B">
        <w:rPr>
          <w:rFonts w:cs="Arial"/>
          <w:sz w:val="22"/>
          <w:szCs w:val="22"/>
        </w:rPr>
        <w:t xml:space="preserve">The licensee should know the following components and spectra of their source term(s) for 1) gamma (photon), 2) beta, 3) average beta energy, 4) hard-to-detect (HTD) nuclides, 5) alpha/transuranic, and 6) neutron.  Knowledge of the radiation types and energies being monitored are critical to the correct selection and use of dosimeters.  </w:t>
      </w:r>
    </w:p>
    <w:p w14:paraId="4D8380ED" w14:textId="77777777" w:rsidR="005E69DB" w:rsidRPr="0007409B" w:rsidRDefault="005E69DB" w:rsidP="005E69DB">
      <w:pPr>
        <w:spacing w:before="98" w:after="43"/>
        <w:contextualSpacing/>
        <w:rPr>
          <w:rFonts w:cs="Arial"/>
          <w:sz w:val="22"/>
          <w:szCs w:val="22"/>
        </w:rPr>
      </w:pPr>
    </w:p>
    <w:p w14:paraId="03535303" w14:textId="0375ADA9" w:rsidR="004F5A68" w:rsidRPr="00263823" w:rsidRDefault="005E69DB" w:rsidP="0007409B">
      <w:pPr>
        <w:widowControl/>
        <w:tabs>
          <w:tab w:val="left" w:pos="274"/>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sidRPr="0007409B">
        <w:rPr>
          <w:rFonts w:cs="Arial"/>
          <w:sz w:val="22"/>
          <w:szCs w:val="22"/>
        </w:rPr>
        <w:t xml:space="preserve">Additionally, the plant source term may have evolved over time from the various changes that licensees have made to their facilities and operations.  Information Notice </w:t>
      </w:r>
      <w:r w:rsidRPr="0007409B">
        <w:rPr>
          <w:rFonts w:cs="Arial"/>
          <w:sz w:val="22"/>
          <w:szCs w:val="22"/>
        </w:rPr>
        <w:lastRenderedPageBreak/>
        <w:t>2014-05 reminds licensees of their responsibility for ensuring that all applicable factors that may affect the accuracy of a dosimetry evaluation have been considered and accounted for, including the proper characterization of the monitored radiation fields</w:t>
      </w:r>
      <w:r w:rsidRPr="00263823">
        <w:rPr>
          <w:rFonts w:cs="Arial"/>
          <w:szCs w:val="22"/>
        </w:rPr>
        <w:t>.</w:t>
      </w:r>
      <w:r w:rsidR="004F5A68" w:rsidRPr="00263823">
        <w:rPr>
          <w:rFonts w:cs="Arial"/>
          <w:sz w:val="22"/>
          <w:szCs w:val="22"/>
        </w:rPr>
        <w:t xml:space="preserve"> </w:t>
      </w:r>
    </w:p>
    <w:p w14:paraId="67DA67AC" w14:textId="77777777" w:rsidR="006B6F11" w:rsidRPr="004D3515" w:rsidRDefault="006B6F11"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7F8A5AD" w14:textId="5493D202" w:rsidR="00E663E4" w:rsidRDefault="00BC547D" w:rsidP="0007409B">
      <w:pPr>
        <w:widowControl/>
        <w:numPr>
          <w:ilvl w:val="0"/>
          <w:numId w:val="43"/>
        </w:numPr>
        <w:tabs>
          <w:tab w:val="clear" w:pos="634"/>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Consider if</w:t>
      </w:r>
      <w:r w:rsidR="006B6F11" w:rsidRPr="004D3515">
        <w:rPr>
          <w:rFonts w:cs="Arial"/>
          <w:sz w:val="22"/>
          <w:szCs w:val="22"/>
        </w:rPr>
        <w:t xml:space="preserve"> scaling factors have been developed for use in</w:t>
      </w:r>
      <w:r w:rsidR="00FD21AB" w:rsidRPr="004D3515">
        <w:rPr>
          <w:rFonts w:cs="Arial"/>
          <w:sz w:val="22"/>
          <w:szCs w:val="22"/>
        </w:rPr>
        <w:t xml:space="preserve"> s</w:t>
      </w:r>
      <w:r w:rsidR="006B6F11" w:rsidRPr="004D3515">
        <w:rPr>
          <w:rFonts w:cs="Arial"/>
          <w:sz w:val="22"/>
          <w:szCs w:val="22"/>
        </w:rPr>
        <w:t xml:space="preserve">caling </w:t>
      </w:r>
      <w:r w:rsidR="001971BA">
        <w:rPr>
          <w:rFonts w:cs="Arial"/>
          <w:sz w:val="22"/>
          <w:szCs w:val="22"/>
        </w:rPr>
        <w:t>hard-to-detect</w:t>
      </w:r>
      <w:r w:rsidR="006B6F11" w:rsidRPr="004D3515">
        <w:rPr>
          <w:rFonts w:cs="Arial"/>
          <w:sz w:val="22"/>
          <w:szCs w:val="22"/>
        </w:rPr>
        <w:t xml:space="preserve"> </w:t>
      </w:r>
      <w:r w:rsidR="00FD21AB" w:rsidRPr="004D3515">
        <w:rPr>
          <w:rFonts w:cs="Arial"/>
          <w:sz w:val="22"/>
          <w:szCs w:val="22"/>
        </w:rPr>
        <w:t xml:space="preserve">radionuclide </w:t>
      </w:r>
      <w:r w:rsidR="006B6F11" w:rsidRPr="004D3515">
        <w:rPr>
          <w:rFonts w:cs="Arial"/>
          <w:sz w:val="22"/>
          <w:szCs w:val="22"/>
        </w:rPr>
        <w:t xml:space="preserve">activity </w:t>
      </w:r>
      <w:r w:rsidR="00FD21AB" w:rsidRPr="004D3515">
        <w:rPr>
          <w:rFonts w:cs="Arial"/>
          <w:sz w:val="22"/>
          <w:szCs w:val="22"/>
        </w:rPr>
        <w:t xml:space="preserve">and alpha radionuclides </w:t>
      </w:r>
      <w:r w:rsidR="006B6F11" w:rsidRPr="004D3515">
        <w:rPr>
          <w:rFonts w:cs="Arial"/>
          <w:sz w:val="22"/>
          <w:szCs w:val="22"/>
        </w:rPr>
        <w:t>in internal dose assessments</w:t>
      </w:r>
      <w:r w:rsidR="00FD21AB" w:rsidRPr="004D3515">
        <w:rPr>
          <w:rFonts w:cs="Arial"/>
          <w:sz w:val="22"/>
          <w:szCs w:val="22"/>
        </w:rPr>
        <w:t>.</w:t>
      </w:r>
      <w:r w:rsidR="00491140">
        <w:rPr>
          <w:rFonts w:cs="Arial"/>
          <w:sz w:val="22"/>
          <w:szCs w:val="22"/>
        </w:rPr>
        <w:t xml:space="preserve">  </w:t>
      </w:r>
      <w:r w:rsidR="00AB4B93">
        <w:rPr>
          <w:rFonts w:cs="Arial"/>
          <w:sz w:val="22"/>
          <w:szCs w:val="22"/>
        </w:rPr>
        <w:t>If applicable, r</w:t>
      </w:r>
      <w:r w:rsidR="00491140" w:rsidRPr="004D3515">
        <w:rPr>
          <w:rFonts w:cs="Arial"/>
          <w:sz w:val="22"/>
          <w:szCs w:val="22"/>
        </w:rPr>
        <w:t xml:space="preserve">eview the licensee’s 10 CFR Part 61, “Licensing Requirements for Land Disposal of Radioactive Waste,” analyses to determine appropriate scaling factors for HTD and alpha-emitting radionuclides.  </w:t>
      </w:r>
    </w:p>
    <w:p w14:paraId="4B4EBD80" w14:textId="77777777" w:rsidR="002A430C" w:rsidRDefault="002A430C"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19AD468" w14:textId="67CD8F2A" w:rsidR="00335560" w:rsidRDefault="00825186" w:rsidP="00825186">
      <w:pPr>
        <w:rPr>
          <w:sz w:val="22"/>
          <w:szCs w:val="22"/>
          <w:u w:val="single"/>
        </w:rPr>
      </w:pPr>
      <w:r w:rsidRPr="00E43FE3">
        <w:rPr>
          <w:sz w:val="22"/>
          <w:szCs w:val="22"/>
        </w:rPr>
        <w:t xml:space="preserve">03.02   </w:t>
      </w:r>
      <w:r w:rsidR="005C1893">
        <w:rPr>
          <w:sz w:val="22"/>
          <w:szCs w:val="22"/>
        </w:rPr>
        <w:t xml:space="preserve"> </w:t>
      </w:r>
      <w:r w:rsidR="00944253">
        <w:rPr>
          <w:sz w:val="22"/>
          <w:szCs w:val="22"/>
          <w:u w:val="single"/>
        </w:rPr>
        <w:t>E</w:t>
      </w:r>
      <w:r w:rsidR="00335560" w:rsidRPr="00E43FE3">
        <w:rPr>
          <w:sz w:val="22"/>
          <w:szCs w:val="22"/>
          <w:u w:val="single"/>
        </w:rPr>
        <w:t>xternal Dosimetr</w:t>
      </w:r>
      <w:r w:rsidR="00781C08" w:rsidRPr="00E43FE3">
        <w:rPr>
          <w:sz w:val="22"/>
          <w:szCs w:val="22"/>
          <w:u w:val="single"/>
        </w:rPr>
        <w:t>y</w:t>
      </w:r>
      <w:r w:rsidR="00E43FE3" w:rsidRPr="00E43FE3">
        <w:rPr>
          <w:sz w:val="22"/>
          <w:szCs w:val="22"/>
          <w:u w:val="single"/>
        </w:rPr>
        <w:t xml:space="preserve"> </w:t>
      </w:r>
      <w:r w:rsidR="003C30E1" w:rsidRPr="00E43FE3">
        <w:rPr>
          <w:sz w:val="22"/>
          <w:szCs w:val="22"/>
          <w:u w:val="single"/>
        </w:rPr>
        <w:t>Sample</w:t>
      </w:r>
    </w:p>
    <w:p w14:paraId="15279B1F" w14:textId="2B76B5C0" w:rsidR="00854126" w:rsidRDefault="00854126" w:rsidP="00825186">
      <w:pPr>
        <w:rPr>
          <w:sz w:val="22"/>
          <w:szCs w:val="22"/>
          <w:u w:val="single"/>
        </w:rPr>
      </w:pPr>
    </w:p>
    <w:p w14:paraId="14FB5F1F" w14:textId="71ECFBB8" w:rsidR="00E02D57" w:rsidRPr="00F84CAC" w:rsidRDefault="00403C6A" w:rsidP="00D42AF7">
      <w:pPr>
        <w:rPr>
          <w:rFonts w:cs="Arial"/>
          <w:b/>
          <w:sz w:val="22"/>
          <w:szCs w:val="22"/>
        </w:rPr>
      </w:pPr>
      <w:r w:rsidRPr="00F3427E">
        <w:rPr>
          <w:b/>
          <w:sz w:val="22"/>
          <w:szCs w:val="22"/>
        </w:rPr>
        <w:t xml:space="preserve">Verify </w:t>
      </w:r>
      <w:r w:rsidR="00600B04" w:rsidRPr="00F3427E">
        <w:rPr>
          <w:b/>
          <w:sz w:val="22"/>
          <w:szCs w:val="22"/>
        </w:rPr>
        <w:t xml:space="preserve">the licensee processes, stores and uses </w:t>
      </w:r>
      <w:r w:rsidRPr="00F3427E">
        <w:rPr>
          <w:b/>
          <w:sz w:val="22"/>
          <w:szCs w:val="22"/>
        </w:rPr>
        <w:t>external dosimetry</w:t>
      </w:r>
      <w:r w:rsidR="00600B04" w:rsidRPr="00F3427E">
        <w:rPr>
          <w:b/>
          <w:sz w:val="22"/>
          <w:szCs w:val="22"/>
        </w:rPr>
        <w:t xml:space="preserve"> </w:t>
      </w:r>
      <w:r w:rsidRPr="00F3427E">
        <w:rPr>
          <w:b/>
          <w:sz w:val="22"/>
          <w:szCs w:val="22"/>
        </w:rPr>
        <w:t>such tha</w:t>
      </w:r>
      <w:r w:rsidR="00600B04" w:rsidRPr="00F3427E">
        <w:rPr>
          <w:b/>
          <w:sz w:val="22"/>
          <w:szCs w:val="22"/>
        </w:rPr>
        <w:t xml:space="preserve">t assigned occupational doses are </w:t>
      </w:r>
      <w:r w:rsidRPr="00F3427E">
        <w:rPr>
          <w:b/>
          <w:sz w:val="22"/>
          <w:szCs w:val="22"/>
        </w:rPr>
        <w:t>representative of actual plant exposures.</w:t>
      </w:r>
      <w:r w:rsidRPr="00F84CAC" w:rsidDel="00403C6A">
        <w:rPr>
          <w:b/>
          <w:sz w:val="22"/>
          <w:szCs w:val="22"/>
        </w:rPr>
        <w:t xml:space="preserve"> </w:t>
      </w:r>
    </w:p>
    <w:p w14:paraId="4F6F2FFA" w14:textId="77777777" w:rsidR="00D42AF7" w:rsidRDefault="00D42AF7" w:rsidP="00825186">
      <w:pPr>
        <w:rPr>
          <w:sz w:val="22"/>
          <w:szCs w:val="22"/>
          <w:u w:val="single"/>
        </w:rPr>
      </w:pPr>
    </w:p>
    <w:p w14:paraId="234C566D" w14:textId="4D8A586D" w:rsidR="00854126" w:rsidRPr="00854126" w:rsidRDefault="00854126" w:rsidP="00825186">
      <w:pPr>
        <w:rPr>
          <w:sz w:val="22"/>
          <w:szCs w:val="22"/>
          <w:u w:val="single"/>
        </w:rPr>
      </w:pPr>
      <w:r w:rsidRPr="00854126">
        <w:rPr>
          <w:sz w:val="22"/>
          <w:szCs w:val="22"/>
          <w:u w:val="single"/>
        </w:rPr>
        <w:t>Specific Guidance</w:t>
      </w:r>
    </w:p>
    <w:p w14:paraId="4BD37126" w14:textId="77777777" w:rsidR="00A832D4" w:rsidRPr="004D3515" w:rsidRDefault="00A832D4"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5E5AAD3D" w14:textId="77777777" w:rsidR="00C607DA" w:rsidRDefault="003864E9" w:rsidP="00F84CAC">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ab/>
      </w:r>
      <w:r w:rsidR="000556DC" w:rsidRPr="004D3515">
        <w:rPr>
          <w:rFonts w:cs="Arial"/>
          <w:sz w:val="22"/>
          <w:szCs w:val="22"/>
        </w:rPr>
        <w:t xml:space="preserve">Obtain the NVLAP certification documentation </w:t>
      </w:r>
      <w:r w:rsidR="00600B04">
        <w:rPr>
          <w:rFonts w:cs="Arial"/>
          <w:sz w:val="22"/>
          <w:szCs w:val="22"/>
        </w:rPr>
        <w:t xml:space="preserve">and </w:t>
      </w:r>
      <w:r w:rsidR="0089658B">
        <w:rPr>
          <w:rFonts w:cs="Arial"/>
          <w:sz w:val="22"/>
          <w:szCs w:val="22"/>
        </w:rPr>
        <w:t>determine</w:t>
      </w:r>
      <w:r w:rsidR="00600B04">
        <w:rPr>
          <w:rFonts w:cs="Arial"/>
          <w:sz w:val="22"/>
          <w:szCs w:val="22"/>
        </w:rPr>
        <w:t xml:space="preserve"> if</w:t>
      </w:r>
      <w:r w:rsidR="000556DC" w:rsidRPr="004D3515">
        <w:rPr>
          <w:rFonts w:cs="Arial"/>
          <w:sz w:val="22"/>
          <w:szCs w:val="22"/>
        </w:rPr>
        <w:t xml:space="preserve"> the dosimeters are processed by a NVLAP accredited processor</w:t>
      </w:r>
      <w:r w:rsidR="00600B04">
        <w:rPr>
          <w:rFonts w:cs="Arial"/>
          <w:sz w:val="22"/>
          <w:szCs w:val="22"/>
        </w:rPr>
        <w:t xml:space="preserve"> and </w:t>
      </w:r>
      <w:r w:rsidR="0089658B">
        <w:rPr>
          <w:rFonts w:cs="Arial"/>
          <w:sz w:val="22"/>
          <w:szCs w:val="22"/>
        </w:rPr>
        <w:t xml:space="preserve">consider </w:t>
      </w:r>
      <w:r w:rsidR="00600B04">
        <w:rPr>
          <w:rFonts w:cs="Arial"/>
          <w:sz w:val="22"/>
          <w:szCs w:val="22"/>
        </w:rPr>
        <w:t>if the</w:t>
      </w:r>
      <w:r w:rsidR="000556DC" w:rsidRPr="000556DC">
        <w:rPr>
          <w:rFonts w:cs="Arial"/>
          <w:sz w:val="22"/>
          <w:szCs w:val="22"/>
        </w:rPr>
        <w:t xml:space="preserve"> approved irradiation test categories for each type of personnel dosimeter used are consistent with the types and energies of the radiation present, and the way that the dosimeter is being used.  </w:t>
      </w:r>
    </w:p>
    <w:p w14:paraId="1759FC3A" w14:textId="77777777" w:rsidR="00C607DA" w:rsidRDefault="00C607DA" w:rsidP="00C607D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56D95F03" w14:textId="53AC62E0" w:rsidR="00C0052F" w:rsidRPr="00C607DA" w:rsidRDefault="000556DC" w:rsidP="007C4B5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r w:rsidRPr="00C607DA">
        <w:rPr>
          <w:rFonts w:cs="Arial"/>
          <w:sz w:val="22"/>
          <w:szCs w:val="22"/>
        </w:rPr>
        <w:t>Relevant test categories are Categories I (accident photons), Category II (Photon mixture), Category III (betas), and Category IV (photon/beta mixtures), Category V.C (moderated Cf-252 neutrons and photons), and possibly Categories V.A (neutron/photon mixtures) and possibly Category V.B (unmoderated Cf-252 neutrons and photons).  Note:  The test categories for low energy photon exposure is not important for the radiation spectrum in nuclear power plants.</w:t>
      </w:r>
    </w:p>
    <w:p w14:paraId="6C1EE954" w14:textId="3FFB5841" w:rsidR="00C0052F" w:rsidRPr="004D3515" w:rsidRDefault="00C0052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p>
    <w:p w14:paraId="78EA234A" w14:textId="6814F73F" w:rsidR="00A832D4" w:rsidRPr="004D3515" w:rsidRDefault="00A832D4" w:rsidP="00F84CAC">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Pa</w:t>
      </w:r>
      <w:r w:rsidR="00C0052F" w:rsidRPr="004D3515">
        <w:rPr>
          <w:rFonts w:cs="Arial"/>
          <w:sz w:val="22"/>
          <w:szCs w:val="22"/>
        </w:rPr>
        <w:t>ssive Dosimeters (</w:t>
      </w:r>
      <w:r w:rsidR="00FD21AB" w:rsidRPr="004D3515">
        <w:rPr>
          <w:rFonts w:cs="Arial"/>
          <w:sz w:val="22"/>
          <w:szCs w:val="22"/>
        </w:rPr>
        <w:t xml:space="preserve">e.g. </w:t>
      </w:r>
      <w:proofErr w:type="spellStart"/>
      <w:r w:rsidR="00C607DA">
        <w:rPr>
          <w:rFonts w:cs="Arial"/>
          <w:sz w:val="22"/>
          <w:szCs w:val="22"/>
        </w:rPr>
        <w:t>thermoluminescent</w:t>
      </w:r>
      <w:proofErr w:type="spellEnd"/>
      <w:r w:rsidR="00C607DA">
        <w:rPr>
          <w:rFonts w:cs="Arial"/>
          <w:sz w:val="22"/>
          <w:szCs w:val="22"/>
        </w:rPr>
        <w:t xml:space="preserve"> dosimeter (</w:t>
      </w:r>
      <w:r w:rsidR="00C0052F" w:rsidRPr="004D3515">
        <w:rPr>
          <w:rFonts w:cs="Arial"/>
          <w:sz w:val="22"/>
          <w:szCs w:val="22"/>
        </w:rPr>
        <w:t>TLD</w:t>
      </w:r>
      <w:r w:rsidR="00C607DA">
        <w:rPr>
          <w:rFonts w:cs="Arial"/>
          <w:sz w:val="22"/>
          <w:szCs w:val="22"/>
        </w:rPr>
        <w:t>)</w:t>
      </w:r>
      <w:r w:rsidR="00C0052F" w:rsidRPr="004D3515">
        <w:rPr>
          <w:rFonts w:cs="Arial"/>
          <w:sz w:val="22"/>
          <w:szCs w:val="22"/>
        </w:rPr>
        <w:t xml:space="preserve">, </w:t>
      </w:r>
      <w:r w:rsidR="00C607DA">
        <w:rPr>
          <w:rFonts w:cs="Arial"/>
          <w:sz w:val="22"/>
          <w:szCs w:val="22"/>
        </w:rPr>
        <w:t>optically stimulated luminescence (</w:t>
      </w:r>
      <w:r w:rsidR="00C0052F" w:rsidRPr="004D3515">
        <w:rPr>
          <w:rFonts w:cs="Arial"/>
          <w:sz w:val="22"/>
          <w:szCs w:val="22"/>
        </w:rPr>
        <w:t>OSL</w:t>
      </w:r>
      <w:r w:rsidR="00C607DA">
        <w:rPr>
          <w:rFonts w:cs="Arial"/>
          <w:sz w:val="22"/>
          <w:szCs w:val="22"/>
        </w:rPr>
        <w:t>)</w:t>
      </w:r>
      <w:r w:rsidRPr="004D3515">
        <w:rPr>
          <w:rFonts w:cs="Arial"/>
          <w:sz w:val="22"/>
          <w:szCs w:val="22"/>
        </w:rPr>
        <w:t>)</w:t>
      </w:r>
      <w:r w:rsidR="00C0052F" w:rsidRPr="004D3515">
        <w:rPr>
          <w:rFonts w:cs="Arial"/>
          <w:sz w:val="22"/>
          <w:szCs w:val="22"/>
        </w:rPr>
        <w:t xml:space="preserve">  </w:t>
      </w:r>
    </w:p>
    <w:p w14:paraId="4958BDC0" w14:textId="77777777" w:rsidR="003039C7" w:rsidRPr="004D3515" w:rsidRDefault="003039C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AEF7B5" w14:textId="606FCFD7" w:rsidR="002A535A" w:rsidRPr="00944253" w:rsidRDefault="00DC2914" w:rsidP="00F84CAC">
      <w:pPr>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cs="Arial"/>
          <w:sz w:val="22"/>
          <w:szCs w:val="22"/>
        </w:rPr>
      </w:pPr>
      <w:r w:rsidRPr="004D3515">
        <w:rPr>
          <w:rFonts w:cs="Arial"/>
          <w:sz w:val="22"/>
          <w:szCs w:val="22"/>
        </w:rPr>
        <w:t xml:space="preserve">Storage of dosimeters prior to issuance and after the monitoring period (prior to processing) should </w:t>
      </w:r>
      <w:r w:rsidRPr="004D3515">
        <w:rPr>
          <w:rStyle w:val="List-Alpha1Char"/>
          <w:rFonts w:cs="Arial"/>
          <w:sz w:val="22"/>
          <w:szCs w:val="22"/>
        </w:rPr>
        <w:t>be</w:t>
      </w:r>
      <w:r w:rsidRPr="004D3515">
        <w:rPr>
          <w:rFonts w:cs="Arial"/>
          <w:sz w:val="22"/>
          <w:szCs w:val="22"/>
        </w:rPr>
        <w:t xml:space="preserve"> in a low dose rate area.  </w:t>
      </w:r>
    </w:p>
    <w:p w14:paraId="1A822DBF" w14:textId="77777777" w:rsidR="00781C08" w:rsidRDefault="00781C08" w:rsidP="00781C0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1A523E31" w14:textId="45EC779C" w:rsidR="00625F51" w:rsidRPr="00944253" w:rsidRDefault="00625F51" w:rsidP="00F84CAC">
      <w:pPr>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cs="Arial"/>
          <w:sz w:val="22"/>
          <w:szCs w:val="22"/>
        </w:rPr>
      </w:pPr>
      <w:r w:rsidRPr="00944253">
        <w:rPr>
          <w:rFonts w:cs="Arial"/>
          <w:sz w:val="22"/>
          <w:szCs w:val="22"/>
        </w:rPr>
        <w:t>Evaluate whether personnel dosimeters stored at the plant during the monitoring period are stored in a low dose rate area alongside control dosimeters.</w:t>
      </w:r>
      <w:r w:rsidR="00944253" w:rsidRPr="00944253">
        <w:rPr>
          <w:rFonts w:cs="Arial"/>
          <w:sz w:val="22"/>
          <w:szCs w:val="22"/>
        </w:rPr>
        <w:t xml:space="preserve">     </w:t>
      </w:r>
    </w:p>
    <w:p w14:paraId="129BBCF7" w14:textId="77777777" w:rsidR="00625F51" w:rsidRDefault="00625F51" w:rsidP="00625F51">
      <w:pPr>
        <w:pStyle w:val="ListParagraph"/>
        <w:rPr>
          <w:rFonts w:cs="Arial"/>
          <w:sz w:val="22"/>
          <w:szCs w:val="22"/>
        </w:rPr>
      </w:pPr>
    </w:p>
    <w:p w14:paraId="60B90F1C" w14:textId="1BB57032" w:rsidR="00F367C2" w:rsidRPr="006D60A8" w:rsidRDefault="00944253" w:rsidP="00F84CAC">
      <w:pPr>
        <w:widowControl/>
        <w:numPr>
          <w:ilvl w:val="1"/>
          <w:numId w:val="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hanging="634"/>
        <w:rPr>
          <w:rFonts w:cs="Arial"/>
          <w:sz w:val="22"/>
          <w:szCs w:val="22"/>
        </w:rPr>
      </w:pPr>
      <w:r w:rsidRPr="00190E2F">
        <w:rPr>
          <w:rFonts w:cs="Arial"/>
          <w:sz w:val="22"/>
          <w:szCs w:val="22"/>
        </w:rPr>
        <w:t>For issued dosimeters not stored on-site during the wear period, guidance should be provided to workers on acceptable storage conditions.</w:t>
      </w:r>
    </w:p>
    <w:p w14:paraId="30A077BF" w14:textId="77777777" w:rsidR="0089658B" w:rsidRDefault="0089658B" w:rsidP="00172C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12F4432" w14:textId="2CD5D5D3" w:rsidR="00600B04" w:rsidRPr="004D3515" w:rsidRDefault="00600B04" w:rsidP="00F84CAC">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Active</w:t>
      </w:r>
      <w:r w:rsidRPr="004D3515">
        <w:rPr>
          <w:rFonts w:cs="Arial"/>
          <w:sz w:val="22"/>
          <w:szCs w:val="22"/>
        </w:rPr>
        <w:t xml:space="preserve"> Dosimeters (e.g. </w:t>
      </w:r>
      <w:r>
        <w:rPr>
          <w:rFonts w:cs="Arial"/>
          <w:sz w:val="22"/>
          <w:szCs w:val="22"/>
        </w:rPr>
        <w:t>Electronic Alarming Dosimeters</w:t>
      </w:r>
      <w:r w:rsidRPr="004D3515">
        <w:rPr>
          <w:rFonts w:cs="Arial"/>
          <w:sz w:val="22"/>
          <w:szCs w:val="22"/>
        </w:rPr>
        <w:t xml:space="preserve">)  </w:t>
      </w:r>
    </w:p>
    <w:p w14:paraId="751523F9" w14:textId="77777777" w:rsidR="00554E6B" w:rsidRPr="004D3515" w:rsidRDefault="00554E6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2E5273C9" w14:textId="61728892" w:rsidR="009116DF" w:rsidRDefault="003B1D8D" w:rsidP="00F3427E">
      <w:pPr>
        <w:widowControl/>
        <w:numPr>
          <w:ilvl w:val="0"/>
          <w:numId w:val="45"/>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 xml:space="preserve">Determine if </w:t>
      </w:r>
      <w:r w:rsidR="00554E6B" w:rsidRPr="004D3515">
        <w:rPr>
          <w:rFonts w:cs="Arial"/>
          <w:sz w:val="22"/>
          <w:szCs w:val="22"/>
        </w:rPr>
        <w:t xml:space="preserve">and how bias has been determined to correct the </w:t>
      </w:r>
      <w:r w:rsidRPr="004D3515">
        <w:rPr>
          <w:rFonts w:cs="Arial"/>
          <w:sz w:val="22"/>
          <w:szCs w:val="22"/>
        </w:rPr>
        <w:t xml:space="preserve">response of the </w:t>
      </w:r>
      <w:r w:rsidR="002C5F78" w:rsidRPr="004D3515">
        <w:rPr>
          <w:rFonts w:cs="Arial"/>
          <w:sz w:val="22"/>
          <w:szCs w:val="22"/>
        </w:rPr>
        <w:t xml:space="preserve">electronic </w:t>
      </w:r>
      <w:r w:rsidR="00D166FF" w:rsidRPr="004D3515">
        <w:rPr>
          <w:rFonts w:cs="Arial"/>
          <w:sz w:val="22"/>
          <w:szCs w:val="22"/>
        </w:rPr>
        <w:t xml:space="preserve">alarming </w:t>
      </w:r>
      <w:r w:rsidR="002C5F78" w:rsidRPr="004D3515">
        <w:rPr>
          <w:rFonts w:cs="Arial"/>
          <w:sz w:val="22"/>
          <w:szCs w:val="22"/>
        </w:rPr>
        <w:t xml:space="preserve">dosimeter </w:t>
      </w:r>
      <w:r w:rsidR="00D166FF" w:rsidRPr="004D3515">
        <w:rPr>
          <w:rFonts w:cs="Arial"/>
          <w:sz w:val="22"/>
          <w:szCs w:val="22"/>
        </w:rPr>
        <w:t xml:space="preserve">(EAD) </w:t>
      </w:r>
      <w:r w:rsidRPr="004D3515">
        <w:rPr>
          <w:rFonts w:cs="Arial"/>
          <w:sz w:val="22"/>
          <w:szCs w:val="22"/>
        </w:rPr>
        <w:t>as compared to TLD/OSL</w:t>
      </w:r>
      <w:r w:rsidR="0039782F">
        <w:rPr>
          <w:rFonts w:cs="Arial"/>
          <w:sz w:val="22"/>
          <w:szCs w:val="22"/>
        </w:rPr>
        <w:t xml:space="preserve"> and </w:t>
      </w:r>
      <w:r w:rsidR="00600B04">
        <w:rPr>
          <w:rFonts w:cs="Arial"/>
          <w:sz w:val="22"/>
          <w:szCs w:val="22"/>
        </w:rPr>
        <w:t>consider if</w:t>
      </w:r>
      <w:r w:rsidR="009116DF" w:rsidRPr="004D3515">
        <w:rPr>
          <w:rFonts w:cs="Arial"/>
          <w:sz w:val="22"/>
          <w:szCs w:val="22"/>
        </w:rPr>
        <w:t xml:space="preserve"> the correction factor is based on sound technical principles.</w:t>
      </w:r>
    </w:p>
    <w:p w14:paraId="0AD226FC" w14:textId="77777777" w:rsidR="00A57196" w:rsidRDefault="00A57196" w:rsidP="00A5719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2C34B99" w14:textId="0A3D489D" w:rsidR="00A57196" w:rsidRPr="004D3515" w:rsidRDefault="00A57196" w:rsidP="00F84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F97A9A">
        <w:rPr>
          <w:rFonts w:cs="Arial"/>
          <w:sz w:val="22"/>
          <w:szCs w:val="22"/>
        </w:rPr>
        <w:t>A bias is normally established for EADs</w:t>
      </w:r>
      <w:r>
        <w:rPr>
          <w:rFonts w:cs="Arial"/>
          <w:sz w:val="22"/>
          <w:szCs w:val="22"/>
        </w:rPr>
        <w:t xml:space="preserve"> </w:t>
      </w:r>
      <w:r w:rsidRPr="00F97A9A">
        <w:rPr>
          <w:rFonts w:cs="Arial"/>
          <w:sz w:val="22"/>
          <w:szCs w:val="22"/>
        </w:rPr>
        <w:t>to adjust readings to account for a geometric bias and a conservative factor (conservative with respect to TLD/OSL measurements).</w:t>
      </w:r>
      <w:r w:rsidR="00600B04">
        <w:rPr>
          <w:rFonts w:cs="Arial"/>
          <w:sz w:val="22"/>
          <w:szCs w:val="22"/>
        </w:rPr>
        <w:t xml:space="preserve">  </w:t>
      </w:r>
      <w:r w:rsidRPr="00F97A9A">
        <w:rPr>
          <w:rFonts w:cs="Arial"/>
          <w:sz w:val="22"/>
          <w:szCs w:val="22"/>
        </w:rPr>
        <w:t xml:space="preserve">The geometry correction factor is typically a 5 – 10% positive bias to account for the fact that the EAD physical size and geometry is larger </w:t>
      </w:r>
      <w:r w:rsidRPr="00F97A9A">
        <w:rPr>
          <w:rFonts w:cs="Arial"/>
          <w:sz w:val="22"/>
          <w:szCs w:val="22"/>
        </w:rPr>
        <w:lastRenderedPageBreak/>
        <w:t xml:space="preserve">than the passive dosimeter.  The EAD batteries and electronics provides some self-shielding, since the instrument response is directionally dependent (i.e., when the exposure angle is not perpendicular to the face of the EAD). </w:t>
      </w:r>
      <w:r w:rsidR="00600B04">
        <w:rPr>
          <w:rFonts w:cs="Arial"/>
          <w:sz w:val="22"/>
          <w:szCs w:val="22"/>
        </w:rPr>
        <w:t xml:space="preserve">  A</w:t>
      </w:r>
      <w:r w:rsidRPr="00F97A9A">
        <w:rPr>
          <w:rFonts w:cs="Arial"/>
          <w:sz w:val="22"/>
          <w:szCs w:val="22"/>
        </w:rPr>
        <w:t xml:space="preserve"> conservative factor</w:t>
      </w:r>
      <w:r w:rsidR="00600B04">
        <w:rPr>
          <w:rFonts w:cs="Arial"/>
          <w:sz w:val="22"/>
          <w:szCs w:val="22"/>
        </w:rPr>
        <w:t xml:space="preserve"> of about </w:t>
      </w:r>
      <w:r w:rsidRPr="00F97A9A">
        <w:rPr>
          <w:rFonts w:cs="Arial"/>
          <w:sz w:val="22"/>
          <w:szCs w:val="22"/>
        </w:rPr>
        <w:t>5%</w:t>
      </w:r>
      <w:r w:rsidR="00600B04">
        <w:rPr>
          <w:rFonts w:cs="Arial"/>
          <w:sz w:val="22"/>
          <w:szCs w:val="22"/>
        </w:rPr>
        <w:t xml:space="preserve"> is </w:t>
      </w:r>
      <w:r w:rsidRPr="00F97A9A">
        <w:rPr>
          <w:rFonts w:cs="Arial"/>
          <w:sz w:val="22"/>
          <w:szCs w:val="22"/>
        </w:rPr>
        <w:t>commonly used to ensure the real-time dose tracking used for worker exposure control is conservative (i.e., the EAD measurements will be higher than the TLD/OSL dose measurements normally used for dose of legal record).</w:t>
      </w:r>
    </w:p>
    <w:p w14:paraId="5E2724D7" w14:textId="77777777" w:rsidR="00554E6B" w:rsidRPr="004D3515" w:rsidRDefault="00554E6B" w:rsidP="00E56F37">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7787553" w14:textId="04262736" w:rsidR="00A57196" w:rsidRPr="00A57196" w:rsidRDefault="00600B04" w:rsidP="00F3427E">
      <w:pPr>
        <w:widowControl/>
        <w:numPr>
          <w:ilvl w:val="0"/>
          <w:numId w:val="45"/>
        </w:numPr>
        <w:tabs>
          <w:tab w:val="clear" w:pos="1182"/>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Consider if</w:t>
      </w:r>
      <w:r w:rsidR="008C5E3A" w:rsidRPr="00A57196">
        <w:rPr>
          <w:rFonts w:cs="Arial"/>
          <w:sz w:val="22"/>
          <w:szCs w:val="22"/>
        </w:rPr>
        <w:t xml:space="preserve"> </w:t>
      </w:r>
      <w:r w:rsidR="00D64D61" w:rsidRPr="00A57196">
        <w:rPr>
          <w:rFonts w:cs="Arial"/>
          <w:sz w:val="22"/>
          <w:szCs w:val="22"/>
        </w:rPr>
        <w:t xml:space="preserve">correlations between EADs and passive dosimeter measurements are being performed, and </w:t>
      </w:r>
      <w:r>
        <w:rPr>
          <w:rFonts w:cs="Arial"/>
          <w:sz w:val="22"/>
          <w:szCs w:val="22"/>
        </w:rPr>
        <w:t>if</w:t>
      </w:r>
      <w:r w:rsidR="00D64D61" w:rsidRPr="00A57196">
        <w:rPr>
          <w:rFonts w:cs="Arial"/>
          <w:sz w:val="22"/>
          <w:szCs w:val="22"/>
        </w:rPr>
        <w:t xml:space="preserve"> substantial discrepancies are investigated</w:t>
      </w:r>
    </w:p>
    <w:p w14:paraId="2B763FE5" w14:textId="77777777" w:rsidR="00A57196" w:rsidRDefault="00A57196" w:rsidP="00A5719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727E0868" w14:textId="13B11388" w:rsidR="00A57196" w:rsidRDefault="00A57196" w:rsidP="00F84C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266A88">
        <w:rPr>
          <w:rFonts w:cs="Arial"/>
          <w:sz w:val="22"/>
          <w:szCs w:val="22"/>
        </w:rPr>
        <w:t xml:space="preserve">The evaluations of discrepancies between active and passive dosimeters may identify the cause of differences in measured values, such as due to passive dosimeter handling, storage, or processing errors, or due to electronic dosimeter misuse or other causes.  Justifiable differences can occur even for the same exposure conditions, even if the active and passive dosimeters were co-located on the monitored individual.  For example, the active dosimeter may have been calibrated with a positive bias </w:t>
      </w:r>
      <w:r w:rsidR="0050075E">
        <w:rPr>
          <w:rFonts w:cs="Arial"/>
          <w:sz w:val="22"/>
          <w:szCs w:val="22"/>
        </w:rPr>
        <w:t>as described in 03.03.c.1 above</w:t>
      </w:r>
      <w:r w:rsidRPr="00266A88">
        <w:rPr>
          <w:rFonts w:cs="Arial"/>
          <w:sz w:val="22"/>
          <w:szCs w:val="22"/>
        </w:rPr>
        <w:t xml:space="preserve">.  Investigations may indicate that that one or </w:t>
      </w:r>
      <w:proofErr w:type="gramStart"/>
      <w:r w:rsidRPr="00266A88">
        <w:rPr>
          <w:rFonts w:cs="Arial"/>
          <w:sz w:val="22"/>
          <w:szCs w:val="22"/>
        </w:rPr>
        <w:t>both of the dosimeters</w:t>
      </w:r>
      <w:proofErr w:type="gramEnd"/>
      <w:r w:rsidRPr="00266A88">
        <w:rPr>
          <w:rFonts w:cs="Arial"/>
          <w:sz w:val="22"/>
          <w:szCs w:val="22"/>
        </w:rPr>
        <w:t xml:space="preserve"> were not used correctly, or were not working correctly, or that one or both of the dosimeters may have been subject to unexpected radiation exposure, or that the required dosimeter was not appropriately placed at the highest exposed part of the whole body.</w:t>
      </w:r>
    </w:p>
    <w:p w14:paraId="5D36E28F" w14:textId="77777777" w:rsidR="00A57196" w:rsidRDefault="00A57196" w:rsidP="00A57196">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702FD34B" w14:textId="12223473" w:rsidR="00A57196" w:rsidRPr="00A57196" w:rsidRDefault="000115F3" w:rsidP="007C4B5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0115F3">
        <w:rPr>
          <w:rFonts w:cs="Arial"/>
          <w:sz w:val="22"/>
          <w:szCs w:val="22"/>
        </w:rPr>
        <w:t>EADs used for underwater diving may be subject to different (lower) energy radiation due to scattering (water). This may also impact the passive dosimetry response.</w:t>
      </w:r>
      <w:r w:rsidR="00A57196" w:rsidRPr="00A57196">
        <w:rPr>
          <w:rFonts w:cs="Arial"/>
          <w:sz w:val="22"/>
          <w:szCs w:val="22"/>
        </w:rPr>
        <w:t xml:space="preserve"> </w:t>
      </w:r>
    </w:p>
    <w:p w14:paraId="5D3F3A94" w14:textId="77777777" w:rsidR="0091486D" w:rsidRDefault="0091486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34A1A25F" w14:textId="5751C4DE" w:rsidR="00F367C2" w:rsidRDefault="00F367C2" w:rsidP="00F84CAC">
      <w:pPr>
        <w:widowControl/>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Neutron Dose Assessment</w:t>
      </w:r>
    </w:p>
    <w:p w14:paraId="76FA6C7C" w14:textId="77777777" w:rsidR="00F367C2" w:rsidRPr="005C23DF" w:rsidRDefault="00F367C2" w:rsidP="005C23D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37DEE15E" w14:textId="77777777" w:rsidR="00F367C2" w:rsidRPr="005C23DF" w:rsidRDefault="00F367C2" w:rsidP="00F3427E">
      <w:pPr>
        <w:widowControl/>
        <w:numPr>
          <w:ilvl w:val="0"/>
          <w:numId w:val="18"/>
        </w:numPr>
        <w:tabs>
          <w:tab w:val="clear" w:pos="1166"/>
          <w:tab w:val="left" w:pos="274"/>
          <w:tab w:val="left" w:pos="806"/>
          <w:tab w:val="num" w:pos="153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5C23DF">
        <w:rPr>
          <w:rFonts w:cs="Arial"/>
          <w:sz w:val="22"/>
          <w:szCs w:val="22"/>
        </w:rPr>
        <w:t xml:space="preserve">As appropriate, evaluate the licensee’s neutron dosimetry program, including dosimeter type(s) and/or survey instrumentation. </w:t>
      </w:r>
    </w:p>
    <w:p w14:paraId="7C78983B" w14:textId="77777777" w:rsidR="00F367C2" w:rsidRPr="005C23DF" w:rsidRDefault="00F367C2" w:rsidP="00F367C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CAD051C" w14:textId="60D96C23" w:rsidR="0050075E" w:rsidRDefault="00F367C2" w:rsidP="007C4B55">
      <w:pPr>
        <w:widowControl/>
        <w:numPr>
          <w:ilvl w:val="0"/>
          <w:numId w:val="18"/>
        </w:numPr>
        <w:tabs>
          <w:tab w:val="clear" w:pos="1166"/>
          <w:tab w:val="left" w:pos="274"/>
          <w:tab w:val="num" w:pos="1530"/>
          <w:tab w:val="left" w:pos="1620"/>
          <w:tab w:val="left" w:pos="171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5C23DF">
        <w:rPr>
          <w:rFonts w:cs="Arial"/>
          <w:sz w:val="22"/>
          <w:szCs w:val="22"/>
        </w:rPr>
        <w:t xml:space="preserve">Situations to consider include independent spent fuel storage installation operations </w:t>
      </w:r>
      <w:r w:rsidR="000115F3">
        <w:rPr>
          <w:rFonts w:cs="Arial"/>
          <w:sz w:val="22"/>
          <w:szCs w:val="22"/>
        </w:rPr>
        <w:t>and</w:t>
      </w:r>
      <w:r w:rsidR="000115F3" w:rsidRPr="005C23DF">
        <w:rPr>
          <w:rFonts w:cs="Arial"/>
          <w:sz w:val="22"/>
          <w:szCs w:val="22"/>
        </w:rPr>
        <w:t xml:space="preserve"> </w:t>
      </w:r>
      <w:r w:rsidRPr="005C23DF">
        <w:rPr>
          <w:rFonts w:cs="Arial"/>
          <w:sz w:val="22"/>
          <w:szCs w:val="22"/>
        </w:rPr>
        <w:t xml:space="preserve">at-power containment entries.  </w:t>
      </w:r>
      <w:r w:rsidR="0091486D">
        <w:rPr>
          <w:rFonts w:cs="Arial"/>
          <w:sz w:val="22"/>
          <w:szCs w:val="22"/>
        </w:rPr>
        <w:t>Consider whether</w:t>
      </w:r>
      <w:r w:rsidRPr="005C23DF">
        <w:rPr>
          <w:rFonts w:cs="Arial"/>
          <w:sz w:val="22"/>
          <w:szCs w:val="22"/>
        </w:rPr>
        <w:t xml:space="preserve"> (a) dosimetry and/or instrumentation is appropriate for the expected neutron spectra; (b) there is </w:t>
      </w:r>
      <w:proofErr w:type="gramStart"/>
      <w:r w:rsidRPr="005C23DF">
        <w:rPr>
          <w:rFonts w:cs="Arial"/>
          <w:sz w:val="22"/>
          <w:szCs w:val="22"/>
        </w:rPr>
        <w:t>sufficient</w:t>
      </w:r>
      <w:proofErr w:type="gramEnd"/>
      <w:r w:rsidRPr="005C23DF">
        <w:rPr>
          <w:rFonts w:cs="Arial"/>
          <w:sz w:val="22"/>
          <w:szCs w:val="22"/>
        </w:rPr>
        <w:t xml:space="preserve"> sensitivity for low dose and/or dose rate measurement; (c) neutron dosimetry is properly </w:t>
      </w:r>
      <w:r w:rsidR="00C917EB">
        <w:rPr>
          <w:rFonts w:cs="Arial"/>
          <w:sz w:val="22"/>
          <w:szCs w:val="22"/>
        </w:rPr>
        <w:t>corrected for the associated spectrum</w:t>
      </w:r>
      <w:r w:rsidRPr="005C23DF">
        <w:rPr>
          <w:rFonts w:cs="Arial"/>
          <w:sz w:val="22"/>
          <w:szCs w:val="22"/>
        </w:rPr>
        <w:t>; (d) interference by gamma radiation has been accounted; and (e) time and motion evaluations are representative of actual neutron exposure events, as applicable</w:t>
      </w:r>
      <w:r w:rsidRPr="006D60A8">
        <w:rPr>
          <w:rFonts w:cs="Arial"/>
          <w:sz w:val="22"/>
          <w:szCs w:val="22"/>
        </w:rPr>
        <w:t xml:space="preserve">.   </w:t>
      </w:r>
    </w:p>
    <w:p w14:paraId="15035D15" w14:textId="77777777" w:rsidR="0050075E" w:rsidRPr="004D3515" w:rsidRDefault="0050075E"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DF2BB48" w14:textId="3DDA4E25" w:rsidR="00A832D4" w:rsidRPr="00825186" w:rsidRDefault="00C04418" w:rsidP="00B63CF9">
      <w:pPr>
        <w:rPr>
          <w:sz w:val="22"/>
          <w:szCs w:val="22"/>
        </w:rPr>
      </w:pPr>
      <w:r>
        <w:rPr>
          <w:sz w:val="22"/>
          <w:szCs w:val="22"/>
        </w:rPr>
        <w:t>03.03</w:t>
      </w:r>
      <w:r w:rsidR="00825186" w:rsidRPr="00825186">
        <w:rPr>
          <w:sz w:val="22"/>
          <w:szCs w:val="22"/>
        </w:rPr>
        <w:t xml:space="preserve">   </w:t>
      </w:r>
      <w:r w:rsidR="005C1893">
        <w:rPr>
          <w:sz w:val="22"/>
          <w:szCs w:val="22"/>
        </w:rPr>
        <w:t xml:space="preserve"> </w:t>
      </w:r>
      <w:r w:rsidR="00A832D4" w:rsidRPr="00825186">
        <w:rPr>
          <w:sz w:val="22"/>
          <w:szCs w:val="22"/>
          <w:u w:val="single"/>
        </w:rPr>
        <w:t>Internal Dosimetr</w:t>
      </w:r>
      <w:r w:rsidR="00594AC1" w:rsidRPr="00825186">
        <w:rPr>
          <w:sz w:val="22"/>
          <w:szCs w:val="22"/>
          <w:u w:val="single"/>
        </w:rPr>
        <w:t>y</w:t>
      </w:r>
      <w:r w:rsidR="00825186">
        <w:rPr>
          <w:sz w:val="22"/>
          <w:szCs w:val="22"/>
          <w:u w:val="single"/>
        </w:rPr>
        <w:t xml:space="preserve"> </w:t>
      </w:r>
      <w:r w:rsidR="003C30E1" w:rsidRPr="00825186">
        <w:rPr>
          <w:sz w:val="22"/>
          <w:szCs w:val="22"/>
          <w:u w:val="single"/>
        </w:rPr>
        <w:t>Sample</w:t>
      </w:r>
    </w:p>
    <w:p w14:paraId="7C235B58" w14:textId="77777777" w:rsidR="00D42AF7" w:rsidRDefault="00D42AF7" w:rsidP="00D42AF7">
      <w:pPr>
        <w:rPr>
          <w:rFonts w:cs="Arial"/>
          <w:sz w:val="22"/>
          <w:szCs w:val="22"/>
          <w:u w:val="single"/>
        </w:rPr>
      </w:pPr>
    </w:p>
    <w:p w14:paraId="0E979A5A" w14:textId="7790769D" w:rsidR="006D60A8" w:rsidRDefault="006D60A8" w:rsidP="00D42AF7">
      <w:pPr>
        <w:rPr>
          <w:rFonts w:cs="Arial"/>
          <w:sz w:val="22"/>
          <w:szCs w:val="22"/>
          <w:u w:val="single"/>
        </w:rPr>
      </w:pPr>
      <w:r>
        <w:rPr>
          <w:b/>
          <w:sz w:val="22"/>
          <w:szCs w:val="22"/>
        </w:rPr>
        <w:t xml:space="preserve">Evaluate </w:t>
      </w:r>
      <w:r w:rsidR="007E6813">
        <w:rPr>
          <w:b/>
          <w:sz w:val="22"/>
          <w:szCs w:val="22"/>
        </w:rPr>
        <w:t>the</w:t>
      </w:r>
      <w:r w:rsidRPr="00773F1A">
        <w:rPr>
          <w:rFonts w:cs="Arial"/>
          <w:b/>
          <w:sz w:val="22"/>
          <w:szCs w:val="22"/>
        </w:rPr>
        <w:t xml:space="preserve"> adequacy of the licensee’s internal dose assessments </w:t>
      </w:r>
      <w:r w:rsidR="0091486D">
        <w:rPr>
          <w:rFonts w:cs="Arial"/>
          <w:b/>
          <w:sz w:val="22"/>
          <w:szCs w:val="22"/>
        </w:rPr>
        <w:t xml:space="preserve">for </w:t>
      </w:r>
      <w:r w:rsidRPr="00773F1A">
        <w:rPr>
          <w:rFonts w:cs="Arial"/>
          <w:b/>
          <w:sz w:val="22"/>
          <w:szCs w:val="22"/>
        </w:rPr>
        <w:t>actual internal exposure</w:t>
      </w:r>
      <w:r>
        <w:rPr>
          <w:rFonts w:cs="Arial"/>
          <w:b/>
          <w:sz w:val="22"/>
          <w:szCs w:val="22"/>
        </w:rPr>
        <w:t>s</w:t>
      </w:r>
      <w:r w:rsidRPr="00773F1A">
        <w:rPr>
          <w:rFonts w:cs="Arial"/>
          <w:b/>
          <w:sz w:val="22"/>
          <w:szCs w:val="22"/>
        </w:rPr>
        <w:t>.</w:t>
      </w:r>
    </w:p>
    <w:p w14:paraId="5DBAA2B0" w14:textId="77777777" w:rsidR="00D42AF7" w:rsidRDefault="00D42AF7" w:rsidP="00D42AF7">
      <w:pPr>
        <w:rPr>
          <w:rFonts w:cs="Arial"/>
          <w:sz w:val="22"/>
          <w:szCs w:val="22"/>
          <w:u w:val="single"/>
        </w:rPr>
      </w:pPr>
    </w:p>
    <w:p w14:paraId="72AAA443" w14:textId="66581F6E" w:rsidR="002F0B9B" w:rsidRPr="00854126" w:rsidRDefault="002F0B9B" w:rsidP="00D42AF7">
      <w:pPr>
        <w:rPr>
          <w:sz w:val="22"/>
          <w:szCs w:val="22"/>
          <w:u w:val="single"/>
        </w:rPr>
      </w:pPr>
      <w:r w:rsidRPr="00854126">
        <w:rPr>
          <w:sz w:val="22"/>
          <w:szCs w:val="22"/>
          <w:u w:val="single"/>
        </w:rPr>
        <w:t>Specific Guidance</w:t>
      </w:r>
    </w:p>
    <w:p w14:paraId="27152EA1" w14:textId="75B3F50B" w:rsidR="002F0B9B" w:rsidRDefault="002F0B9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1B0B684F" w14:textId="184AB014" w:rsidR="00EB7B47" w:rsidRDefault="006D60A8" w:rsidP="00B63CF9">
      <w:pPr>
        <w:widowControl/>
        <w:numPr>
          <w:ilvl w:val="0"/>
          <w:numId w:val="9"/>
        </w:numPr>
        <w:tabs>
          <w:tab w:val="clear" w:pos="720"/>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Consider</w:t>
      </w:r>
      <w:r w:rsidR="00EB7B47" w:rsidRPr="00266A88">
        <w:rPr>
          <w:rFonts w:cs="Arial"/>
          <w:sz w:val="22"/>
          <w:szCs w:val="22"/>
        </w:rPr>
        <w:t xml:space="preserve"> </w:t>
      </w:r>
      <w:r w:rsidR="0091486D">
        <w:rPr>
          <w:rFonts w:cs="Arial"/>
          <w:sz w:val="22"/>
          <w:szCs w:val="22"/>
        </w:rPr>
        <w:t>whether</w:t>
      </w:r>
      <w:r w:rsidR="00EB7B47" w:rsidRPr="00266A88">
        <w:rPr>
          <w:rFonts w:cs="Arial"/>
          <w:sz w:val="22"/>
          <w:szCs w:val="22"/>
        </w:rPr>
        <w:t xml:space="preserve"> the affected personnel were properly monitored with calibrated equipment and if data were analyzed and internal exposures properly assessed in accordance with licensee procedures.</w:t>
      </w:r>
      <w:r w:rsidR="00EB7B47">
        <w:rPr>
          <w:rFonts w:cs="Arial"/>
          <w:sz w:val="22"/>
          <w:szCs w:val="22"/>
        </w:rPr>
        <w:t xml:space="preserve">  </w:t>
      </w:r>
    </w:p>
    <w:p w14:paraId="3D73B59F" w14:textId="77777777" w:rsidR="00EB7B47" w:rsidRPr="004D3515" w:rsidRDefault="00EB7B47"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223F7696" w14:textId="099975A0" w:rsidR="00E663E4" w:rsidRPr="001524A3" w:rsidRDefault="001B756F" w:rsidP="00F3427E">
      <w:pPr>
        <w:widowControl/>
        <w:numPr>
          <w:ilvl w:val="0"/>
          <w:numId w:val="57"/>
        </w:numPr>
        <w:tabs>
          <w:tab w:val="clear" w:pos="634"/>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lastRenderedPageBreak/>
        <w:t xml:space="preserve">In Vivo </w:t>
      </w:r>
      <w:r w:rsidR="008C5E3A" w:rsidRPr="001524A3">
        <w:rPr>
          <w:rFonts w:cs="Arial"/>
          <w:sz w:val="22"/>
          <w:szCs w:val="22"/>
        </w:rPr>
        <w:t>Bioassay</w:t>
      </w:r>
    </w:p>
    <w:p w14:paraId="62517526" w14:textId="77777777" w:rsidR="002A430C" w:rsidRDefault="002A430C" w:rsidP="00F97A9A">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E7D95F7" w14:textId="1650C113" w:rsidR="00773F1A" w:rsidRDefault="00D64D61" w:rsidP="00B63CF9">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773F1A">
        <w:rPr>
          <w:rFonts w:cs="Arial"/>
          <w:sz w:val="22"/>
          <w:szCs w:val="22"/>
        </w:rPr>
        <w:t xml:space="preserve">Review </w:t>
      </w:r>
      <w:r w:rsidR="008C5E3A" w:rsidRPr="00773F1A">
        <w:rPr>
          <w:rFonts w:cs="Arial"/>
          <w:sz w:val="22"/>
          <w:szCs w:val="22"/>
        </w:rPr>
        <w:t xml:space="preserve">procedures </w:t>
      </w:r>
      <w:r w:rsidR="006F26F5" w:rsidRPr="00773F1A">
        <w:rPr>
          <w:rFonts w:cs="Arial"/>
          <w:sz w:val="22"/>
          <w:szCs w:val="22"/>
        </w:rPr>
        <w:t>for assessing internal dose</w:t>
      </w:r>
      <w:r w:rsidR="000B201C" w:rsidRPr="00773F1A">
        <w:rPr>
          <w:rFonts w:cs="Arial"/>
          <w:sz w:val="22"/>
          <w:szCs w:val="22"/>
        </w:rPr>
        <w:t xml:space="preserve"> that</w:t>
      </w:r>
      <w:r w:rsidR="006F26F5" w:rsidRPr="00773F1A">
        <w:rPr>
          <w:rFonts w:cs="Arial"/>
          <w:sz w:val="22"/>
          <w:szCs w:val="22"/>
        </w:rPr>
        <w:t xml:space="preserve"> </w:t>
      </w:r>
      <w:r w:rsidR="008C5E3A" w:rsidRPr="00773F1A">
        <w:rPr>
          <w:rFonts w:cs="Arial"/>
          <w:sz w:val="22"/>
          <w:szCs w:val="22"/>
        </w:rPr>
        <w:t xml:space="preserve">address methods for </w:t>
      </w:r>
      <w:r w:rsidR="00857F87">
        <w:rPr>
          <w:rFonts w:cs="Arial"/>
          <w:sz w:val="22"/>
          <w:szCs w:val="22"/>
        </w:rPr>
        <w:t xml:space="preserve">1) </w:t>
      </w:r>
      <w:r w:rsidR="008C5E3A" w:rsidRPr="00773F1A">
        <w:rPr>
          <w:rFonts w:cs="Arial"/>
          <w:sz w:val="22"/>
          <w:szCs w:val="22"/>
        </w:rPr>
        <w:t>determining if an individual is internally or externally contaminated</w:t>
      </w:r>
      <w:r w:rsidR="006F26F5" w:rsidRPr="00773F1A">
        <w:rPr>
          <w:rFonts w:cs="Arial"/>
          <w:sz w:val="22"/>
          <w:szCs w:val="22"/>
        </w:rPr>
        <w:t>;</w:t>
      </w:r>
      <w:r w:rsidR="008C5E3A" w:rsidRPr="00773F1A">
        <w:rPr>
          <w:rFonts w:cs="Arial"/>
          <w:sz w:val="22"/>
          <w:szCs w:val="22"/>
        </w:rPr>
        <w:t xml:space="preserve"> </w:t>
      </w:r>
      <w:r w:rsidR="00857F87">
        <w:rPr>
          <w:rFonts w:cs="Arial"/>
          <w:sz w:val="22"/>
          <w:szCs w:val="22"/>
        </w:rPr>
        <w:t xml:space="preserve">2) </w:t>
      </w:r>
      <w:r w:rsidR="000122D7" w:rsidRPr="00773F1A">
        <w:rPr>
          <w:rFonts w:cs="Arial"/>
          <w:sz w:val="22"/>
          <w:szCs w:val="22"/>
        </w:rPr>
        <w:t xml:space="preserve">whether the contamination was ingested or inhaled; </w:t>
      </w:r>
      <w:r w:rsidR="00857F87">
        <w:rPr>
          <w:rFonts w:cs="Arial"/>
          <w:sz w:val="22"/>
          <w:szCs w:val="22"/>
        </w:rPr>
        <w:t xml:space="preserve">3) </w:t>
      </w:r>
      <w:r w:rsidR="008C5E3A" w:rsidRPr="00773F1A">
        <w:rPr>
          <w:rFonts w:cs="Arial"/>
          <w:sz w:val="22"/>
          <w:szCs w:val="22"/>
        </w:rPr>
        <w:t>the release of contaminated individuals</w:t>
      </w:r>
      <w:r w:rsidR="006F26F5" w:rsidRPr="00773F1A">
        <w:rPr>
          <w:rFonts w:cs="Arial"/>
          <w:sz w:val="22"/>
          <w:szCs w:val="22"/>
        </w:rPr>
        <w:t>;</w:t>
      </w:r>
      <w:r w:rsidR="000122D7" w:rsidRPr="00773F1A">
        <w:rPr>
          <w:rFonts w:cs="Arial"/>
          <w:sz w:val="22"/>
          <w:szCs w:val="22"/>
        </w:rPr>
        <w:t xml:space="preserve"> </w:t>
      </w:r>
      <w:r w:rsidR="008C5E3A" w:rsidRPr="00773F1A">
        <w:rPr>
          <w:rFonts w:cs="Arial"/>
          <w:sz w:val="22"/>
          <w:szCs w:val="22"/>
        </w:rPr>
        <w:t>and</w:t>
      </w:r>
      <w:r w:rsidR="00857F87">
        <w:rPr>
          <w:rFonts w:cs="Arial"/>
          <w:sz w:val="22"/>
          <w:szCs w:val="22"/>
        </w:rPr>
        <w:t xml:space="preserve"> 4)</w:t>
      </w:r>
      <w:r w:rsidR="008C5E3A" w:rsidRPr="00773F1A">
        <w:rPr>
          <w:rFonts w:cs="Arial"/>
          <w:sz w:val="22"/>
          <w:szCs w:val="22"/>
        </w:rPr>
        <w:t xml:space="preserve"> assignment of dose.</w:t>
      </w:r>
      <w:r w:rsidR="00773F1A" w:rsidRPr="00773F1A">
        <w:rPr>
          <w:rFonts w:cs="Arial"/>
          <w:sz w:val="22"/>
          <w:szCs w:val="22"/>
        </w:rPr>
        <w:t xml:space="preserve">  A common method for determining the location of personnel contamination is identifying the contaminated area via a </w:t>
      </w:r>
      <w:proofErr w:type="gramStart"/>
      <w:r w:rsidR="00773F1A" w:rsidRPr="00773F1A">
        <w:rPr>
          <w:rFonts w:cs="Arial"/>
          <w:sz w:val="22"/>
          <w:szCs w:val="22"/>
        </w:rPr>
        <w:t>hand held</w:t>
      </w:r>
      <w:proofErr w:type="gramEnd"/>
      <w:r w:rsidR="00773F1A" w:rsidRPr="00773F1A">
        <w:rPr>
          <w:rFonts w:cs="Arial"/>
          <w:sz w:val="22"/>
          <w:szCs w:val="22"/>
        </w:rPr>
        <w:t xml:space="preserve"> frisker and identifying the zone where</w:t>
      </w:r>
      <w:r w:rsidR="000362B9">
        <w:rPr>
          <w:rFonts w:cs="Arial"/>
          <w:sz w:val="22"/>
          <w:szCs w:val="22"/>
        </w:rPr>
        <w:t xml:space="preserve"> the</w:t>
      </w:r>
      <w:r w:rsidR="00773F1A" w:rsidRPr="00773F1A">
        <w:rPr>
          <w:rFonts w:cs="Arial"/>
          <w:sz w:val="22"/>
          <w:szCs w:val="22"/>
        </w:rPr>
        <w:t xml:space="preserve"> beta contamination monitor alarms.</w:t>
      </w:r>
    </w:p>
    <w:p w14:paraId="07BFA0BC" w14:textId="77777777" w:rsidR="00773F1A" w:rsidRDefault="00773F1A" w:rsidP="00773F1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66D409AC" w14:textId="77777777" w:rsidR="00112978" w:rsidRDefault="0099323C" w:rsidP="00B63CF9">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773F1A">
        <w:rPr>
          <w:rFonts w:cs="Arial"/>
          <w:sz w:val="22"/>
          <w:szCs w:val="22"/>
        </w:rPr>
        <w:t>Prompt whole body counts</w:t>
      </w:r>
      <w:r>
        <w:rPr>
          <w:rFonts w:cs="Arial"/>
          <w:sz w:val="22"/>
          <w:szCs w:val="22"/>
        </w:rPr>
        <w:t xml:space="preserve"> (WBCs)</w:t>
      </w:r>
      <w:r w:rsidRPr="00773F1A">
        <w:rPr>
          <w:rFonts w:cs="Arial"/>
          <w:sz w:val="22"/>
          <w:szCs w:val="22"/>
        </w:rPr>
        <w:t xml:space="preserve">, as well as follow-up </w:t>
      </w:r>
      <w:r>
        <w:rPr>
          <w:rFonts w:cs="Arial"/>
          <w:sz w:val="22"/>
          <w:szCs w:val="22"/>
        </w:rPr>
        <w:t>WBC</w:t>
      </w:r>
      <w:r w:rsidRPr="00773F1A">
        <w:rPr>
          <w:rFonts w:cs="Arial"/>
          <w:sz w:val="22"/>
          <w:szCs w:val="22"/>
        </w:rPr>
        <w:t>s can be used to determine if residual contamination level</w:t>
      </w:r>
      <w:r>
        <w:rPr>
          <w:rFonts w:cs="Arial"/>
          <w:sz w:val="22"/>
          <w:szCs w:val="22"/>
        </w:rPr>
        <w:t>s</w:t>
      </w:r>
      <w:r w:rsidRPr="00773F1A">
        <w:rPr>
          <w:rFonts w:cs="Arial"/>
          <w:sz w:val="22"/>
          <w:szCs w:val="22"/>
        </w:rPr>
        <w:t xml:space="preserve"> follow the retention functions in NUREG/CR-4484 inhalation or ingestion models</w:t>
      </w:r>
      <w:r>
        <w:rPr>
          <w:rFonts w:cs="Arial"/>
          <w:sz w:val="22"/>
          <w:szCs w:val="22"/>
        </w:rPr>
        <w:t>.</w:t>
      </w:r>
      <w:r w:rsidRPr="00773F1A">
        <w:rPr>
          <w:rFonts w:cs="Arial"/>
          <w:sz w:val="22"/>
          <w:szCs w:val="22"/>
        </w:rPr>
        <w:t xml:space="preserve"> </w:t>
      </w:r>
      <w:r>
        <w:rPr>
          <w:rFonts w:cs="Arial"/>
          <w:sz w:val="22"/>
          <w:szCs w:val="22"/>
        </w:rPr>
        <w:t>C</w:t>
      </w:r>
      <w:r w:rsidRPr="00773F1A">
        <w:rPr>
          <w:rFonts w:cs="Arial"/>
          <w:sz w:val="22"/>
          <w:szCs w:val="22"/>
        </w:rPr>
        <w:t xml:space="preserve">ontamination removal from skin </w:t>
      </w:r>
      <w:r>
        <w:rPr>
          <w:rFonts w:cs="Arial"/>
          <w:sz w:val="22"/>
          <w:szCs w:val="22"/>
        </w:rPr>
        <w:t xml:space="preserve">may occur by </w:t>
      </w:r>
      <w:r w:rsidRPr="00773F1A">
        <w:rPr>
          <w:rFonts w:cs="Arial"/>
          <w:sz w:val="22"/>
          <w:szCs w:val="22"/>
        </w:rPr>
        <w:t>showering and skin layer sluffing.</w:t>
      </w:r>
      <w:r>
        <w:rPr>
          <w:rFonts w:cs="Arial"/>
          <w:sz w:val="22"/>
          <w:szCs w:val="22"/>
        </w:rPr>
        <w:t xml:space="preserve"> </w:t>
      </w:r>
    </w:p>
    <w:p w14:paraId="6F840A69" w14:textId="77777777" w:rsidR="00112978" w:rsidRDefault="00112978" w:rsidP="007C4B55">
      <w:pPr>
        <w:pStyle w:val="ListParagraph"/>
        <w:rPr>
          <w:rFonts w:cs="Arial"/>
          <w:sz w:val="22"/>
          <w:szCs w:val="22"/>
        </w:rPr>
      </w:pPr>
    </w:p>
    <w:p w14:paraId="2AFFE1B0" w14:textId="0A151BB1" w:rsidR="008C5E3A" w:rsidRPr="00773F1A" w:rsidRDefault="008C5E3A" w:rsidP="007C4B5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r w:rsidRPr="00773F1A">
        <w:rPr>
          <w:rFonts w:cs="Arial"/>
          <w:sz w:val="22"/>
          <w:szCs w:val="22"/>
        </w:rPr>
        <w:t xml:space="preserve">If </w:t>
      </w:r>
      <w:r w:rsidR="00F367C2">
        <w:rPr>
          <w:rFonts w:cs="Arial"/>
          <w:sz w:val="22"/>
          <w:szCs w:val="22"/>
        </w:rPr>
        <w:t xml:space="preserve">the licensee routinely uses </w:t>
      </w:r>
      <w:r w:rsidRPr="00773F1A">
        <w:rPr>
          <w:rFonts w:cs="Arial"/>
          <w:sz w:val="22"/>
          <w:szCs w:val="22"/>
        </w:rPr>
        <w:t>whole body counting</w:t>
      </w:r>
      <w:r w:rsidR="0099323C">
        <w:rPr>
          <w:rFonts w:cs="Arial"/>
          <w:sz w:val="22"/>
          <w:szCs w:val="22"/>
        </w:rPr>
        <w:t xml:space="preserve"> (WBC)</w:t>
      </w:r>
      <w:r w:rsidRPr="00773F1A">
        <w:rPr>
          <w:rFonts w:cs="Arial"/>
          <w:sz w:val="22"/>
          <w:szCs w:val="22"/>
        </w:rPr>
        <w:t xml:space="preserve"> </w:t>
      </w:r>
      <w:r w:rsidR="00F367C2">
        <w:rPr>
          <w:rFonts w:cs="Arial"/>
          <w:sz w:val="22"/>
          <w:szCs w:val="22"/>
        </w:rPr>
        <w:t>t</w:t>
      </w:r>
      <w:r w:rsidRPr="00773F1A">
        <w:rPr>
          <w:rFonts w:cs="Arial"/>
          <w:sz w:val="22"/>
          <w:szCs w:val="22"/>
        </w:rPr>
        <w:t>o verify, or quantify, the intakes of radionuclides</w:t>
      </w:r>
      <w:r w:rsidR="00DF48F9" w:rsidRPr="00773F1A">
        <w:rPr>
          <w:rFonts w:cs="Arial"/>
          <w:sz w:val="22"/>
          <w:szCs w:val="22"/>
        </w:rPr>
        <w:t>,</w:t>
      </w:r>
      <w:r w:rsidRPr="00773F1A">
        <w:rPr>
          <w:rFonts w:cs="Arial"/>
          <w:sz w:val="22"/>
          <w:szCs w:val="22"/>
        </w:rPr>
        <w:t xml:space="preserve"> </w:t>
      </w:r>
      <w:r w:rsidR="00F367C2">
        <w:rPr>
          <w:rFonts w:cs="Arial"/>
          <w:sz w:val="22"/>
          <w:szCs w:val="22"/>
        </w:rPr>
        <w:t>consider if</w:t>
      </w:r>
      <w:r w:rsidRPr="00773F1A">
        <w:rPr>
          <w:rFonts w:cs="Arial"/>
          <w:sz w:val="22"/>
          <w:szCs w:val="22"/>
        </w:rPr>
        <w:t xml:space="preserve"> the frequency of such measurements is consistent with the biological half-life of the potential nuclides available for intake.</w:t>
      </w:r>
      <w:r w:rsidR="00773F1A" w:rsidRPr="00773F1A">
        <w:rPr>
          <w:rFonts w:cs="Arial"/>
          <w:sz w:val="22"/>
          <w:szCs w:val="22"/>
        </w:rPr>
        <w:t xml:space="preserve">  Be especially mindful of instances following personnel entry into a high airborne radioactivity </w:t>
      </w:r>
      <w:proofErr w:type="gramStart"/>
      <w:r w:rsidR="00773F1A" w:rsidRPr="00773F1A">
        <w:rPr>
          <w:rFonts w:cs="Arial"/>
          <w:sz w:val="22"/>
          <w:szCs w:val="22"/>
        </w:rPr>
        <w:t>area, or</w:t>
      </w:r>
      <w:proofErr w:type="gramEnd"/>
      <w:r w:rsidR="00773F1A" w:rsidRPr="00773F1A">
        <w:rPr>
          <w:rFonts w:cs="Arial"/>
          <w:sz w:val="22"/>
          <w:szCs w:val="22"/>
        </w:rPr>
        <w:t xml:space="preserve"> following the use of respiratory protection equipment.</w:t>
      </w:r>
    </w:p>
    <w:p w14:paraId="3581F7D4"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784A207E" w14:textId="313575D2" w:rsidR="00773F1A" w:rsidRDefault="008C5E3A" w:rsidP="00B63CF9">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773F1A">
        <w:rPr>
          <w:rFonts w:cs="Arial"/>
          <w:sz w:val="22"/>
          <w:szCs w:val="22"/>
        </w:rPr>
        <w:t>If the licensee uses a method other than whole body counting for screening intakes</w:t>
      </w:r>
      <w:r w:rsidR="00FC518B" w:rsidRPr="00773F1A">
        <w:rPr>
          <w:rFonts w:cs="Arial"/>
          <w:sz w:val="22"/>
          <w:szCs w:val="22"/>
        </w:rPr>
        <w:t xml:space="preserve">, </w:t>
      </w:r>
      <w:r w:rsidR="00F367C2">
        <w:rPr>
          <w:rFonts w:cs="Arial"/>
          <w:sz w:val="22"/>
          <w:szCs w:val="22"/>
        </w:rPr>
        <w:t xml:space="preserve">consider if </w:t>
      </w:r>
      <w:r w:rsidRPr="00773F1A">
        <w:rPr>
          <w:rFonts w:cs="Arial"/>
          <w:sz w:val="22"/>
          <w:szCs w:val="22"/>
        </w:rPr>
        <w:t xml:space="preserve">the </w:t>
      </w:r>
      <w:r w:rsidR="00FC518B" w:rsidRPr="00773F1A">
        <w:rPr>
          <w:rFonts w:cs="Arial"/>
          <w:sz w:val="22"/>
          <w:szCs w:val="22"/>
        </w:rPr>
        <w:t>minimum detectable activity (</w:t>
      </w:r>
      <w:r w:rsidRPr="00773F1A">
        <w:rPr>
          <w:rFonts w:cs="Arial"/>
          <w:sz w:val="22"/>
          <w:szCs w:val="22"/>
        </w:rPr>
        <w:t>MDA</w:t>
      </w:r>
      <w:r w:rsidR="00FC518B" w:rsidRPr="00773F1A">
        <w:rPr>
          <w:rFonts w:cs="Arial"/>
          <w:sz w:val="22"/>
          <w:szCs w:val="22"/>
        </w:rPr>
        <w:t>)</w:t>
      </w:r>
      <w:r w:rsidRPr="00773F1A">
        <w:rPr>
          <w:rFonts w:cs="Arial"/>
          <w:sz w:val="22"/>
          <w:szCs w:val="22"/>
        </w:rPr>
        <w:t xml:space="preserve"> is adequate to determine the potential for internally deposited radionuclides </w:t>
      </w:r>
      <w:proofErr w:type="gramStart"/>
      <w:r w:rsidRPr="00773F1A">
        <w:rPr>
          <w:rFonts w:cs="Arial"/>
          <w:sz w:val="22"/>
          <w:szCs w:val="22"/>
        </w:rPr>
        <w:t>sufficient</w:t>
      </w:r>
      <w:proofErr w:type="gramEnd"/>
      <w:r w:rsidRPr="00773F1A">
        <w:rPr>
          <w:rFonts w:cs="Arial"/>
          <w:sz w:val="22"/>
          <w:szCs w:val="22"/>
        </w:rPr>
        <w:t xml:space="preserve"> to prompt additional investigation.</w:t>
      </w:r>
      <w:r w:rsidR="00773F1A" w:rsidRPr="00773F1A">
        <w:rPr>
          <w:rFonts w:cs="Arial"/>
          <w:sz w:val="22"/>
          <w:szCs w:val="22"/>
        </w:rPr>
        <w:t xml:space="preserve">  Some licensees have procedures for the use of personnel contamination monitors in lieu of routine WBCs.  Review licensee evaluations to determine if the passive monitoring can identify intakes exceeding the evaluation level defined in RG 8.9 of 2% of an </w:t>
      </w:r>
      <w:r w:rsidR="00786FF3">
        <w:rPr>
          <w:rFonts w:cs="Arial"/>
          <w:sz w:val="22"/>
          <w:szCs w:val="22"/>
        </w:rPr>
        <w:t>annual limit on intake (</w:t>
      </w:r>
      <w:r w:rsidR="00773F1A" w:rsidRPr="00773F1A">
        <w:rPr>
          <w:rFonts w:cs="Arial"/>
          <w:sz w:val="22"/>
          <w:szCs w:val="22"/>
        </w:rPr>
        <w:t>ALI</w:t>
      </w:r>
      <w:r w:rsidR="00786FF3">
        <w:rPr>
          <w:rFonts w:cs="Arial"/>
          <w:sz w:val="22"/>
          <w:szCs w:val="22"/>
        </w:rPr>
        <w:t>)</w:t>
      </w:r>
      <w:r w:rsidR="00773F1A" w:rsidRPr="00773F1A">
        <w:rPr>
          <w:rFonts w:cs="Arial"/>
          <w:sz w:val="22"/>
          <w:szCs w:val="22"/>
        </w:rPr>
        <w:t xml:space="preserve">, or 100 mrem </w:t>
      </w:r>
      <w:r w:rsidR="00786FF3">
        <w:rPr>
          <w:rFonts w:cs="Arial"/>
          <w:sz w:val="22"/>
          <w:szCs w:val="22"/>
        </w:rPr>
        <w:t>committed effective dose equivalent (</w:t>
      </w:r>
      <w:r w:rsidR="00773F1A" w:rsidRPr="00773F1A">
        <w:rPr>
          <w:rFonts w:cs="Arial"/>
          <w:sz w:val="22"/>
          <w:szCs w:val="22"/>
        </w:rPr>
        <w:t>CEDE</w:t>
      </w:r>
      <w:r w:rsidR="00786FF3">
        <w:rPr>
          <w:rFonts w:cs="Arial"/>
          <w:sz w:val="22"/>
          <w:szCs w:val="22"/>
        </w:rPr>
        <w:t>)</w:t>
      </w:r>
      <w:r w:rsidR="00773F1A" w:rsidRPr="00773F1A">
        <w:rPr>
          <w:rFonts w:cs="Arial"/>
          <w:sz w:val="22"/>
          <w:szCs w:val="22"/>
        </w:rPr>
        <w:t>.  This review should include any potential HTD contribution to CEDE as this will not be detected by passive monitoring.</w:t>
      </w:r>
    </w:p>
    <w:p w14:paraId="3A3FE554" w14:textId="77777777" w:rsidR="00773F1A" w:rsidRDefault="00773F1A" w:rsidP="00773F1A">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4C48F13" w14:textId="62C6B064" w:rsidR="00B63510" w:rsidRPr="00773F1A" w:rsidRDefault="00F367C2" w:rsidP="00B63CF9">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Consider if</w:t>
      </w:r>
      <w:r w:rsidR="006932AC" w:rsidRPr="005C23DF">
        <w:rPr>
          <w:rFonts w:cs="Arial"/>
          <w:sz w:val="22"/>
          <w:szCs w:val="22"/>
        </w:rPr>
        <w:t xml:space="preserve"> whole body counts provide</w:t>
      </w:r>
      <w:r w:rsidR="006932AC">
        <w:rPr>
          <w:rFonts w:cs="Arial"/>
          <w:sz w:val="22"/>
          <w:szCs w:val="22"/>
        </w:rPr>
        <w:t xml:space="preserve"> </w:t>
      </w:r>
      <w:proofErr w:type="gramStart"/>
      <w:r w:rsidR="00D64D61" w:rsidRPr="00773F1A">
        <w:rPr>
          <w:rFonts w:cs="Arial"/>
          <w:sz w:val="22"/>
          <w:szCs w:val="22"/>
        </w:rPr>
        <w:t>sufficient</w:t>
      </w:r>
      <w:proofErr w:type="gramEnd"/>
      <w:r w:rsidR="00D64D61" w:rsidRPr="00773F1A">
        <w:rPr>
          <w:rFonts w:cs="Arial"/>
          <w:sz w:val="22"/>
          <w:szCs w:val="22"/>
        </w:rPr>
        <w:t xml:space="preserve"> counting time/low background to ensure appropriate sensitivity for the potential radionuclides of interest</w:t>
      </w:r>
      <w:r w:rsidR="00DF48F9" w:rsidRPr="00773F1A">
        <w:rPr>
          <w:rFonts w:cs="Arial"/>
          <w:sz w:val="22"/>
          <w:szCs w:val="22"/>
        </w:rPr>
        <w:t xml:space="preserve">; </w:t>
      </w:r>
      <w:r>
        <w:rPr>
          <w:rFonts w:cs="Arial"/>
          <w:sz w:val="22"/>
          <w:szCs w:val="22"/>
        </w:rPr>
        <w:t xml:space="preserve">if </w:t>
      </w:r>
      <w:r w:rsidR="00D64D61" w:rsidRPr="00773F1A">
        <w:rPr>
          <w:rFonts w:cs="Arial"/>
          <w:sz w:val="22"/>
          <w:szCs w:val="22"/>
        </w:rPr>
        <w:t>the approp</w:t>
      </w:r>
      <w:r w:rsidR="00B63510" w:rsidRPr="00773F1A">
        <w:rPr>
          <w:rFonts w:cs="Arial"/>
          <w:sz w:val="22"/>
          <w:szCs w:val="22"/>
        </w:rPr>
        <w:t xml:space="preserve">riate nuclide library was used; and </w:t>
      </w:r>
      <w:r>
        <w:rPr>
          <w:rFonts w:cs="Arial"/>
          <w:sz w:val="22"/>
          <w:szCs w:val="22"/>
        </w:rPr>
        <w:t>if</w:t>
      </w:r>
      <w:r w:rsidR="00D64D61" w:rsidRPr="00773F1A">
        <w:rPr>
          <w:rFonts w:cs="Arial"/>
          <w:sz w:val="22"/>
          <w:szCs w:val="22"/>
        </w:rPr>
        <w:t xml:space="preserve"> any anomalous count peaks/nuclides indicated in each output spectra re</w:t>
      </w:r>
      <w:r w:rsidR="00773F1A">
        <w:rPr>
          <w:rFonts w:cs="Arial"/>
          <w:sz w:val="22"/>
          <w:szCs w:val="22"/>
        </w:rPr>
        <w:t xml:space="preserve">ceived appropriate disposition.  </w:t>
      </w:r>
      <w:r w:rsidR="00773F1A" w:rsidRPr="006932AC">
        <w:rPr>
          <w:rFonts w:cs="Arial"/>
          <w:sz w:val="22"/>
          <w:szCs w:val="22"/>
        </w:rPr>
        <w:t xml:space="preserve">WBC systems and gamma spectroscopy systems commonly have different radionuclide libraries for different exposure conditions and/or analytical needs.  Selectively review the radionuclide libraries </w:t>
      </w:r>
      <w:r w:rsidR="00861EF9">
        <w:rPr>
          <w:rFonts w:cs="Arial"/>
          <w:sz w:val="22"/>
          <w:szCs w:val="22"/>
        </w:rPr>
        <w:t>and</w:t>
      </w:r>
      <w:r w:rsidR="00773F1A" w:rsidRPr="006932AC">
        <w:rPr>
          <w:rFonts w:cs="Arial"/>
          <w:sz w:val="22"/>
          <w:szCs w:val="22"/>
        </w:rPr>
        <w:t xml:space="preserve"> </w:t>
      </w:r>
      <w:r w:rsidR="00861EF9">
        <w:rPr>
          <w:rFonts w:cs="Arial"/>
          <w:sz w:val="22"/>
          <w:szCs w:val="22"/>
        </w:rPr>
        <w:t>consider if</w:t>
      </w:r>
      <w:r w:rsidR="00773F1A" w:rsidRPr="006932AC">
        <w:rPr>
          <w:rFonts w:cs="Arial"/>
          <w:sz w:val="22"/>
          <w:szCs w:val="22"/>
        </w:rPr>
        <w:t xml:space="preserve"> the licensee has analytical capabilities for fission products, natural occurring radioactive materials, and failed fuel conditions.</w:t>
      </w:r>
      <w:r w:rsidR="00D64D61" w:rsidRPr="00773F1A">
        <w:rPr>
          <w:rFonts w:cs="Arial"/>
          <w:sz w:val="22"/>
          <w:szCs w:val="22"/>
        </w:rPr>
        <w:t xml:space="preserve"> </w:t>
      </w:r>
    </w:p>
    <w:p w14:paraId="7F9AEDED" w14:textId="77777777" w:rsidR="00B63510" w:rsidRDefault="00B63510" w:rsidP="00693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52B3E853" w14:textId="4DD227BE" w:rsidR="008C5E3A" w:rsidRDefault="00D64D61" w:rsidP="00B63CF9">
      <w:pPr>
        <w:widowControl/>
        <w:numPr>
          <w:ilvl w:val="0"/>
          <w:numId w:val="13"/>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 xml:space="preserve">If the licensee relies solely on whole body counting for assessing internal dose, </w:t>
      </w:r>
      <w:r w:rsidR="00F367C2">
        <w:rPr>
          <w:rFonts w:cs="Arial"/>
          <w:sz w:val="22"/>
          <w:szCs w:val="22"/>
        </w:rPr>
        <w:t xml:space="preserve">consider if </w:t>
      </w:r>
      <w:r w:rsidR="00B63510">
        <w:rPr>
          <w:rFonts w:cs="Arial"/>
          <w:sz w:val="22"/>
          <w:szCs w:val="22"/>
        </w:rPr>
        <w:t xml:space="preserve">HTD </w:t>
      </w:r>
      <w:r>
        <w:rPr>
          <w:rFonts w:cs="Arial"/>
          <w:sz w:val="22"/>
          <w:szCs w:val="22"/>
        </w:rPr>
        <w:t>nuclides are accounted for in the dose assessment</w:t>
      </w:r>
      <w:r w:rsidR="00D67A82">
        <w:rPr>
          <w:rFonts w:cs="Arial"/>
          <w:sz w:val="22"/>
          <w:szCs w:val="22"/>
        </w:rPr>
        <w:t xml:space="preserve"> and review the licensee’s methodology for determining HTD scaling factors.</w:t>
      </w:r>
    </w:p>
    <w:p w14:paraId="4E1C869B" w14:textId="77777777" w:rsidR="00D64D61" w:rsidRDefault="00D64D61" w:rsidP="00D64D61">
      <w:pPr>
        <w:pStyle w:val="ListParagraph"/>
        <w:rPr>
          <w:rFonts w:cs="Arial"/>
          <w:sz w:val="22"/>
          <w:szCs w:val="22"/>
        </w:rPr>
      </w:pPr>
    </w:p>
    <w:p w14:paraId="0FC137EE" w14:textId="4C7C4197" w:rsidR="008C5E3A" w:rsidRPr="004D3515" w:rsidRDefault="001B756F" w:rsidP="00F3427E">
      <w:pPr>
        <w:widowControl/>
        <w:numPr>
          <w:ilvl w:val="0"/>
          <w:numId w:val="57"/>
        </w:numPr>
        <w:tabs>
          <w:tab w:val="clear" w:pos="634"/>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In Vitro</w:t>
      </w:r>
      <w:r w:rsidRPr="004D3515">
        <w:rPr>
          <w:rFonts w:cs="Arial"/>
          <w:sz w:val="22"/>
          <w:szCs w:val="22"/>
        </w:rPr>
        <w:t xml:space="preserve"> </w:t>
      </w:r>
      <w:r w:rsidR="008C5E3A" w:rsidRPr="004D3515">
        <w:rPr>
          <w:rFonts w:cs="Arial"/>
          <w:sz w:val="22"/>
          <w:szCs w:val="22"/>
        </w:rPr>
        <w:t>Bioassay</w:t>
      </w:r>
    </w:p>
    <w:p w14:paraId="028B53D8"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cs="Arial"/>
          <w:sz w:val="22"/>
          <w:szCs w:val="22"/>
        </w:rPr>
      </w:pPr>
    </w:p>
    <w:p w14:paraId="4DB5010D" w14:textId="124B7360" w:rsidR="006932AC" w:rsidRPr="002873FC" w:rsidRDefault="008C5E3A" w:rsidP="007C4B55">
      <w:pPr>
        <w:widowControl/>
        <w:numPr>
          <w:ilvl w:val="0"/>
          <w:numId w:val="14"/>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2873FC">
        <w:rPr>
          <w:rFonts w:cs="Arial"/>
          <w:sz w:val="22"/>
          <w:szCs w:val="22"/>
        </w:rPr>
        <w:t>For lice</w:t>
      </w:r>
      <w:r w:rsidR="004F74EB" w:rsidRPr="002873FC">
        <w:rPr>
          <w:rFonts w:cs="Arial"/>
          <w:sz w:val="22"/>
          <w:szCs w:val="22"/>
        </w:rPr>
        <w:t>nsees with a</w:t>
      </w:r>
      <w:r w:rsidR="001A19D9">
        <w:rPr>
          <w:rFonts w:cs="Arial"/>
          <w:sz w:val="22"/>
          <w:szCs w:val="22"/>
        </w:rPr>
        <w:t xml:space="preserve">n </w:t>
      </w:r>
      <w:r w:rsidR="004F74EB" w:rsidRPr="002873FC">
        <w:rPr>
          <w:rFonts w:cs="Arial"/>
          <w:sz w:val="22"/>
          <w:szCs w:val="22"/>
        </w:rPr>
        <w:t>in vitro bioassay program</w:t>
      </w:r>
      <w:r w:rsidRPr="002873FC">
        <w:rPr>
          <w:rFonts w:cs="Arial"/>
          <w:sz w:val="22"/>
          <w:szCs w:val="22"/>
        </w:rPr>
        <w:t xml:space="preserve">, </w:t>
      </w:r>
      <w:r w:rsidR="009B677D" w:rsidRPr="002873FC">
        <w:rPr>
          <w:rFonts w:cs="Arial"/>
          <w:sz w:val="22"/>
          <w:szCs w:val="22"/>
        </w:rPr>
        <w:t>determine if</w:t>
      </w:r>
      <w:r w:rsidRPr="002873FC">
        <w:rPr>
          <w:rFonts w:cs="Arial"/>
          <w:sz w:val="22"/>
          <w:szCs w:val="22"/>
        </w:rPr>
        <w:t xml:space="preserve"> procedures used to assess dose from internally deposited radionuclides address co</w:t>
      </w:r>
      <w:r w:rsidR="00866C0F" w:rsidRPr="001A19D9">
        <w:rPr>
          <w:rFonts w:cs="Arial"/>
          <w:sz w:val="22"/>
          <w:szCs w:val="22"/>
        </w:rPr>
        <w:t xml:space="preserve">llection and </w:t>
      </w:r>
      <w:r w:rsidR="00866C0F" w:rsidRPr="001A19D9">
        <w:rPr>
          <w:rFonts w:cs="Arial"/>
          <w:sz w:val="22"/>
          <w:szCs w:val="22"/>
        </w:rPr>
        <w:lastRenderedPageBreak/>
        <w:t>storage of samples; whether the contamination was ingested or inhaled;</w:t>
      </w:r>
      <w:r w:rsidR="002873FC" w:rsidRPr="001A19D9">
        <w:rPr>
          <w:rFonts w:cs="Arial"/>
          <w:sz w:val="22"/>
          <w:szCs w:val="22"/>
        </w:rPr>
        <w:t xml:space="preserve"> evaluation of results (including HTDs);</w:t>
      </w:r>
      <w:r w:rsidRPr="001A19D9">
        <w:rPr>
          <w:rFonts w:cs="Arial"/>
          <w:sz w:val="22"/>
          <w:szCs w:val="22"/>
        </w:rPr>
        <w:t xml:space="preserve"> </w:t>
      </w:r>
      <w:r w:rsidRPr="002873FC">
        <w:rPr>
          <w:rFonts w:cs="Arial"/>
          <w:sz w:val="22"/>
          <w:szCs w:val="22"/>
        </w:rPr>
        <w:t>and assignment of dose.</w:t>
      </w:r>
      <w:r w:rsidR="00AB4B93" w:rsidRPr="00AB4B93">
        <w:t xml:space="preserve"> </w:t>
      </w:r>
    </w:p>
    <w:p w14:paraId="11D35510" w14:textId="021BF366" w:rsidR="006932AC" w:rsidRPr="004D3515" w:rsidRDefault="006932AC" w:rsidP="00B63CF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ab/>
      </w:r>
      <w:r>
        <w:rPr>
          <w:rFonts w:cs="Arial"/>
          <w:sz w:val="22"/>
          <w:szCs w:val="22"/>
        </w:rPr>
        <w:tab/>
      </w:r>
      <w:r>
        <w:rPr>
          <w:rFonts w:cs="Arial"/>
          <w:sz w:val="22"/>
          <w:szCs w:val="22"/>
        </w:rPr>
        <w:tab/>
        <w:t>T</w:t>
      </w:r>
      <w:r w:rsidRPr="004D3515">
        <w:rPr>
          <w:rFonts w:cs="Arial"/>
          <w:sz w:val="22"/>
          <w:szCs w:val="22"/>
        </w:rPr>
        <w:t xml:space="preserve">he licensee’s sample collection procedures </w:t>
      </w:r>
      <w:r>
        <w:rPr>
          <w:rFonts w:cs="Arial"/>
          <w:sz w:val="22"/>
          <w:szCs w:val="22"/>
        </w:rPr>
        <w:t xml:space="preserve">should </w:t>
      </w:r>
      <w:r w:rsidRPr="004D3515">
        <w:rPr>
          <w:rFonts w:cs="Arial"/>
          <w:sz w:val="22"/>
          <w:szCs w:val="22"/>
        </w:rPr>
        <w:t>ensure the following:</w:t>
      </w:r>
    </w:p>
    <w:p w14:paraId="7373000E" w14:textId="77777777" w:rsidR="006932AC" w:rsidRPr="004D3515" w:rsidRDefault="006932AC" w:rsidP="00693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DD61099" w14:textId="77777777" w:rsidR="006932AC" w:rsidRPr="004D3515" w:rsidRDefault="006932AC" w:rsidP="00B63CF9">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C</w:t>
      </w:r>
      <w:r w:rsidRPr="004D3515">
        <w:rPr>
          <w:rFonts w:cs="Arial"/>
          <w:sz w:val="22"/>
          <w:szCs w:val="22"/>
        </w:rPr>
        <w:t xml:space="preserve">ollection and preservation of samples in a manner such that the loss of activity on the walls of the container is minimal and sample contamination is prevented, </w:t>
      </w:r>
    </w:p>
    <w:p w14:paraId="38478CA2" w14:textId="77777777" w:rsidR="006932AC" w:rsidRPr="004D3515" w:rsidRDefault="006932AC" w:rsidP="00693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BEAEE88" w14:textId="77777777" w:rsidR="006932AC" w:rsidRPr="004D3515" w:rsidRDefault="006932AC" w:rsidP="00B63CF9">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A</w:t>
      </w:r>
      <w:r w:rsidRPr="004D3515">
        <w:rPr>
          <w:rFonts w:cs="Arial"/>
          <w:sz w:val="22"/>
          <w:szCs w:val="22"/>
        </w:rPr>
        <w:t xml:space="preserve"> sample of adequate size for each type of analysis requested, including adequate amounts to allow verification or additional analysis if needed,</w:t>
      </w:r>
    </w:p>
    <w:p w14:paraId="6ECD9C6A" w14:textId="77777777" w:rsidR="006932AC" w:rsidRPr="004D3515" w:rsidRDefault="006932AC" w:rsidP="00693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60F67382" w14:textId="77777777" w:rsidR="006932AC" w:rsidRPr="004D3515" w:rsidRDefault="006932AC" w:rsidP="006932AC">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C</w:t>
      </w:r>
      <w:r w:rsidRPr="004D3515">
        <w:rPr>
          <w:rFonts w:cs="Arial"/>
          <w:sz w:val="22"/>
          <w:szCs w:val="22"/>
        </w:rPr>
        <w:t xml:space="preserve">ontainers that are free of external and internal contamination, </w:t>
      </w:r>
    </w:p>
    <w:p w14:paraId="69BA3CBB" w14:textId="77777777" w:rsidR="006932AC" w:rsidRPr="004D3515" w:rsidRDefault="006932AC" w:rsidP="00693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28B8D177" w14:textId="77777777" w:rsidR="006932AC" w:rsidRPr="004D3515" w:rsidRDefault="006932AC" w:rsidP="006932AC">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P</w:t>
      </w:r>
      <w:r w:rsidRPr="004D3515">
        <w:rPr>
          <w:rFonts w:cs="Arial"/>
          <w:sz w:val="22"/>
          <w:szCs w:val="22"/>
        </w:rPr>
        <w:t xml:space="preserve">recautions to ensure the integrity of the container and prevent leakage from the container and/or cross-contamination of samples during the shipment and storage of samples, and </w:t>
      </w:r>
    </w:p>
    <w:p w14:paraId="55487B8D" w14:textId="77777777" w:rsidR="006932AC" w:rsidRPr="004D3515" w:rsidRDefault="006932AC" w:rsidP="00693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p>
    <w:p w14:paraId="58B8A856" w14:textId="79369AA8" w:rsidR="006932AC" w:rsidRPr="004D3515" w:rsidRDefault="006932AC" w:rsidP="00B63CF9">
      <w:pPr>
        <w:pStyle w:val="ListParagraph"/>
        <w:widowControl/>
        <w:numPr>
          <w:ilvl w:val="3"/>
          <w:numId w:val="2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rPr>
          <w:rFonts w:cs="Arial"/>
          <w:sz w:val="22"/>
          <w:szCs w:val="22"/>
        </w:rPr>
      </w:pPr>
      <w:r>
        <w:rPr>
          <w:rFonts w:cs="Arial"/>
          <w:sz w:val="22"/>
          <w:szCs w:val="22"/>
        </w:rPr>
        <w:t>A</w:t>
      </w:r>
      <w:r w:rsidRPr="004D3515">
        <w:rPr>
          <w:rFonts w:cs="Arial"/>
          <w:sz w:val="22"/>
          <w:szCs w:val="22"/>
        </w:rPr>
        <w:t xml:space="preserve">ccurate and unambiguous identification of samples.  In addition, the licensee should specify the required </w:t>
      </w:r>
      <w:r w:rsidR="00786FF3">
        <w:rPr>
          <w:rFonts w:cs="Arial"/>
          <w:sz w:val="22"/>
          <w:szCs w:val="22"/>
        </w:rPr>
        <w:t>lower limits of detection (</w:t>
      </w:r>
      <w:r w:rsidRPr="004D3515">
        <w:rPr>
          <w:rFonts w:cs="Arial"/>
          <w:sz w:val="22"/>
          <w:szCs w:val="22"/>
        </w:rPr>
        <w:t>LLDs</w:t>
      </w:r>
      <w:r w:rsidR="00786FF3">
        <w:rPr>
          <w:rFonts w:cs="Arial"/>
          <w:sz w:val="22"/>
          <w:szCs w:val="22"/>
        </w:rPr>
        <w:t>)</w:t>
      </w:r>
      <w:r w:rsidRPr="004D3515">
        <w:rPr>
          <w:rFonts w:cs="Arial"/>
          <w:sz w:val="22"/>
          <w:szCs w:val="22"/>
        </w:rPr>
        <w:t xml:space="preserve"> and the reporting requirements, including standard error or confidence interval estimates, and alert the service laboratory of potentially “highly contaminated” samples, samples that may contain additives and/or preservatives, or samples that may contain extremely insoluble material.  </w:t>
      </w:r>
    </w:p>
    <w:p w14:paraId="764270BF" w14:textId="77777777" w:rsidR="008C5E3A" w:rsidRPr="004D3515" w:rsidRDefault="008C5E3A"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135B9332" w14:textId="33FAAFD2" w:rsidR="003314B2" w:rsidRPr="00EB7B47" w:rsidRDefault="006932AC" w:rsidP="00F3427E">
      <w:pPr>
        <w:pStyle w:val="ListParagraph"/>
        <w:widowControl/>
        <w:numPr>
          <w:ilvl w:val="0"/>
          <w:numId w:val="14"/>
        </w:numPr>
        <w:tabs>
          <w:tab w:val="clear" w:pos="1166"/>
          <w:tab w:val="left" w:pos="1440"/>
          <w:tab w:val="num" w:pos="198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Labs should participate in an analysis cross-check program and out-of-tolerance results should be evaluated and resolved appropriately</w:t>
      </w:r>
      <w:r w:rsidRPr="004D3515">
        <w:rPr>
          <w:rFonts w:cs="Arial"/>
          <w:sz w:val="22"/>
          <w:szCs w:val="22"/>
        </w:rPr>
        <w:t>.</w:t>
      </w:r>
    </w:p>
    <w:p w14:paraId="4C48F1F4" w14:textId="77777777" w:rsidR="000D62FE" w:rsidRPr="004D3515" w:rsidRDefault="000D62FE" w:rsidP="00172C9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801E14C" w14:textId="39285C4E" w:rsidR="0003695B" w:rsidRDefault="0003695B" w:rsidP="00F3427E">
      <w:pPr>
        <w:widowControl/>
        <w:numPr>
          <w:ilvl w:val="0"/>
          <w:numId w:val="57"/>
        </w:numPr>
        <w:tabs>
          <w:tab w:val="clear" w:pos="634"/>
          <w:tab w:val="left" w:pos="274"/>
          <w:tab w:val="num"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Dose Assessments Based on Airborne Monitoring</w:t>
      </w:r>
    </w:p>
    <w:p w14:paraId="431458D9" w14:textId="7EA16009" w:rsidR="00EB7B47" w:rsidRDefault="00EB7B47" w:rsidP="00EB7B47">
      <w:pPr>
        <w:widowControl/>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C3791EA" w14:textId="4D7F99D5" w:rsidR="00B63510" w:rsidRDefault="00B63510" w:rsidP="00B63CF9">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A</w:t>
      </w:r>
      <w:r w:rsidR="00097D72" w:rsidRPr="00F97A9A">
        <w:rPr>
          <w:rFonts w:cs="Arial"/>
          <w:sz w:val="22"/>
          <w:szCs w:val="22"/>
        </w:rPr>
        <w:t>ssess the adequacy of the licensee’s program for dose assessments based on air</w:t>
      </w:r>
      <w:r w:rsidR="00CA14B4" w:rsidRPr="00F97A9A">
        <w:rPr>
          <w:rFonts w:cs="Arial"/>
          <w:sz w:val="22"/>
          <w:szCs w:val="22"/>
        </w:rPr>
        <w:t xml:space="preserve"> sampl</w:t>
      </w:r>
      <w:r w:rsidR="00943803" w:rsidRPr="00F97A9A">
        <w:rPr>
          <w:rFonts w:cs="Arial"/>
          <w:sz w:val="22"/>
          <w:szCs w:val="22"/>
        </w:rPr>
        <w:t>ing</w:t>
      </w:r>
      <w:r w:rsidR="00575C46" w:rsidRPr="00F97A9A">
        <w:rPr>
          <w:rFonts w:cs="Arial"/>
          <w:sz w:val="22"/>
          <w:szCs w:val="22"/>
        </w:rPr>
        <w:t xml:space="preserve"> and </w:t>
      </w:r>
      <w:r w:rsidR="00D61A19">
        <w:rPr>
          <w:rFonts w:cs="Arial"/>
          <w:sz w:val="22"/>
          <w:szCs w:val="22"/>
        </w:rPr>
        <w:t>derived air concentration (</w:t>
      </w:r>
      <w:r w:rsidR="00097D72" w:rsidRPr="00F97A9A">
        <w:rPr>
          <w:rFonts w:cs="Arial"/>
          <w:sz w:val="22"/>
          <w:szCs w:val="22"/>
        </w:rPr>
        <w:t>DAC</w:t>
      </w:r>
      <w:r w:rsidR="00D61A19">
        <w:rPr>
          <w:rFonts w:cs="Arial"/>
          <w:sz w:val="22"/>
          <w:szCs w:val="22"/>
        </w:rPr>
        <w:t>)</w:t>
      </w:r>
      <w:r w:rsidR="00575C46" w:rsidRPr="00F97A9A">
        <w:rPr>
          <w:rFonts w:cs="Arial"/>
          <w:sz w:val="22"/>
          <w:szCs w:val="22"/>
        </w:rPr>
        <w:t>-h</w:t>
      </w:r>
      <w:r w:rsidR="00D61A19">
        <w:rPr>
          <w:rFonts w:cs="Arial"/>
          <w:sz w:val="22"/>
          <w:szCs w:val="22"/>
        </w:rPr>
        <w:t>our</w:t>
      </w:r>
      <w:r w:rsidR="00097D72" w:rsidRPr="00F97A9A">
        <w:rPr>
          <w:rFonts w:cs="Arial"/>
          <w:sz w:val="22"/>
          <w:szCs w:val="22"/>
        </w:rPr>
        <w:t xml:space="preserve"> monitoring.</w:t>
      </w:r>
    </w:p>
    <w:p w14:paraId="7005CACB" w14:textId="77777777" w:rsidR="00B63510" w:rsidRDefault="00B63510" w:rsidP="00B6351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061769C3" w14:textId="77667C9A" w:rsidR="00632EEF" w:rsidRPr="00B63510" w:rsidRDefault="00F367C2" w:rsidP="00B63CF9">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Consider if</w:t>
      </w:r>
      <w:r w:rsidR="00097D72" w:rsidRPr="00B63510">
        <w:rPr>
          <w:rFonts w:cs="Arial"/>
          <w:sz w:val="22"/>
          <w:szCs w:val="22"/>
        </w:rPr>
        <w:t xml:space="preserve"> flow rates and/or collection times for fixed head air samplers or lapel breathing zone air samplers are adequate to ensure </w:t>
      </w:r>
      <w:r w:rsidR="00503598" w:rsidRPr="00B63510">
        <w:rPr>
          <w:rFonts w:cs="Arial"/>
          <w:sz w:val="22"/>
          <w:szCs w:val="22"/>
        </w:rPr>
        <w:t xml:space="preserve">that </w:t>
      </w:r>
      <w:r w:rsidR="00097D72" w:rsidRPr="00B63510">
        <w:rPr>
          <w:rFonts w:cs="Arial"/>
          <w:sz w:val="22"/>
          <w:szCs w:val="22"/>
        </w:rPr>
        <w:t>appropriate LLDs are obtained.</w:t>
      </w:r>
    </w:p>
    <w:p w14:paraId="1AD4BB81" w14:textId="13C0AD18" w:rsidR="00632EEF" w:rsidRPr="004D3515" w:rsidRDefault="00632EE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166"/>
        <w:rPr>
          <w:rFonts w:cs="Arial"/>
          <w:sz w:val="22"/>
          <w:szCs w:val="22"/>
        </w:rPr>
      </w:pPr>
    </w:p>
    <w:p w14:paraId="772AC386" w14:textId="517B20A3" w:rsidR="00632EEF" w:rsidRPr="004D3515" w:rsidRDefault="007D05B2" w:rsidP="00B63CF9">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4D3515">
        <w:rPr>
          <w:rFonts w:cs="Arial"/>
          <w:sz w:val="22"/>
          <w:szCs w:val="22"/>
        </w:rPr>
        <w:t xml:space="preserve">Review </w:t>
      </w:r>
      <w:r w:rsidR="00503598" w:rsidRPr="004D3515">
        <w:rPr>
          <w:rFonts w:cs="Arial"/>
          <w:sz w:val="22"/>
          <w:szCs w:val="22"/>
        </w:rPr>
        <w:t xml:space="preserve">the </w:t>
      </w:r>
      <w:r w:rsidRPr="004D3515">
        <w:rPr>
          <w:rFonts w:cs="Arial"/>
          <w:sz w:val="22"/>
          <w:szCs w:val="22"/>
        </w:rPr>
        <w:t>adequacy of procedural guidance used to asses</w:t>
      </w:r>
      <w:r w:rsidR="000B0796" w:rsidRPr="004D3515">
        <w:rPr>
          <w:rFonts w:cs="Arial"/>
          <w:sz w:val="22"/>
          <w:szCs w:val="22"/>
        </w:rPr>
        <w:t>s</w:t>
      </w:r>
      <w:r w:rsidRPr="004D3515">
        <w:rPr>
          <w:rFonts w:cs="Arial"/>
          <w:sz w:val="22"/>
          <w:szCs w:val="22"/>
        </w:rPr>
        <w:t xml:space="preserve"> dose when, if using respiratory protection, the licensee applies protection factors.</w:t>
      </w:r>
    </w:p>
    <w:p w14:paraId="7DFFF6EB" w14:textId="77777777" w:rsidR="00632EEF" w:rsidRPr="004D3515" w:rsidRDefault="00632EEF" w:rsidP="00E56F37">
      <w:pPr>
        <w:pStyle w:val="ListParagraph"/>
        <w:rPr>
          <w:rFonts w:cs="Arial"/>
          <w:sz w:val="22"/>
          <w:szCs w:val="22"/>
        </w:rPr>
      </w:pPr>
    </w:p>
    <w:p w14:paraId="12E82B58" w14:textId="672F97FB" w:rsidR="005E585A" w:rsidRPr="004D3515" w:rsidRDefault="00F367C2" w:rsidP="000D62FE">
      <w:pPr>
        <w:widowControl/>
        <w:numPr>
          <w:ilvl w:val="0"/>
          <w:numId w:val="36"/>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For</w:t>
      </w:r>
      <w:r w:rsidR="00FB4CC6">
        <w:rPr>
          <w:rFonts w:cs="Arial"/>
          <w:sz w:val="22"/>
          <w:szCs w:val="22"/>
        </w:rPr>
        <w:t xml:space="preserve"> </w:t>
      </w:r>
      <w:r w:rsidR="007D05B2" w:rsidRPr="004D3515">
        <w:rPr>
          <w:rFonts w:cs="Arial"/>
          <w:sz w:val="22"/>
          <w:szCs w:val="22"/>
        </w:rPr>
        <w:t>dose assessments performed using air</w:t>
      </w:r>
      <w:r w:rsidR="00CA14B4" w:rsidRPr="004D3515">
        <w:rPr>
          <w:rFonts w:cs="Arial"/>
          <w:sz w:val="22"/>
          <w:szCs w:val="22"/>
        </w:rPr>
        <w:t xml:space="preserve"> sampling</w:t>
      </w:r>
      <w:r w:rsidR="00575C46">
        <w:rPr>
          <w:rFonts w:cs="Arial"/>
          <w:sz w:val="22"/>
          <w:szCs w:val="22"/>
        </w:rPr>
        <w:t xml:space="preserve"> and </w:t>
      </w:r>
      <w:r w:rsidR="007D05B2" w:rsidRPr="004D3515">
        <w:rPr>
          <w:rFonts w:cs="Arial"/>
          <w:sz w:val="22"/>
          <w:szCs w:val="22"/>
        </w:rPr>
        <w:t>DAC</w:t>
      </w:r>
      <w:r w:rsidR="00575C46">
        <w:rPr>
          <w:rFonts w:cs="Arial"/>
          <w:sz w:val="22"/>
          <w:szCs w:val="22"/>
        </w:rPr>
        <w:t>-</w:t>
      </w:r>
      <w:proofErr w:type="spellStart"/>
      <w:r w:rsidR="00575C46">
        <w:rPr>
          <w:rFonts w:cs="Arial"/>
          <w:sz w:val="22"/>
          <w:szCs w:val="22"/>
        </w:rPr>
        <w:t>hr</w:t>
      </w:r>
      <w:proofErr w:type="spellEnd"/>
      <w:r w:rsidR="007D05B2" w:rsidRPr="004D3515">
        <w:rPr>
          <w:rFonts w:cs="Arial"/>
          <w:sz w:val="22"/>
          <w:szCs w:val="22"/>
        </w:rPr>
        <w:t xml:space="preserve"> monitoring</w:t>
      </w:r>
      <w:r w:rsidR="00386629">
        <w:rPr>
          <w:rFonts w:cs="Arial"/>
          <w:sz w:val="22"/>
          <w:szCs w:val="22"/>
        </w:rPr>
        <w:t>,</w:t>
      </w:r>
      <w:r w:rsidR="00FB4CC6">
        <w:rPr>
          <w:rFonts w:cs="Arial"/>
          <w:sz w:val="22"/>
          <w:szCs w:val="22"/>
        </w:rPr>
        <w:t xml:space="preserve"> </w:t>
      </w:r>
      <w:r>
        <w:rPr>
          <w:rFonts w:cs="Arial"/>
          <w:sz w:val="22"/>
          <w:szCs w:val="22"/>
        </w:rPr>
        <w:t>consider if</w:t>
      </w:r>
      <w:r w:rsidR="00D53D6C" w:rsidRPr="004D3515">
        <w:rPr>
          <w:rFonts w:cs="Arial"/>
          <w:sz w:val="22"/>
          <w:szCs w:val="22"/>
        </w:rPr>
        <w:t xml:space="preserve"> the licensee</w:t>
      </w:r>
      <w:r w:rsidR="00503598" w:rsidRPr="004D3515">
        <w:rPr>
          <w:rFonts w:cs="Arial"/>
          <w:sz w:val="22"/>
          <w:szCs w:val="22"/>
        </w:rPr>
        <w:t>’</w:t>
      </w:r>
      <w:r w:rsidR="00D53D6C" w:rsidRPr="004D3515">
        <w:rPr>
          <w:rFonts w:cs="Arial"/>
          <w:sz w:val="22"/>
          <w:szCs w:val="22"/>
        </w:rPr>
        <w:t xml:space="preserve">s DAC calculations are representative of the actual airborne radionuclide mixture, including </w:t>
      </w:r>
      <w:r w:rsidR="000831F8" w:rsidRPr="004D3515">
        <w:rPr>
          <w:rFonts w:cs="Arial"/>
          <w:sz w:val="22"/>
          <w:szCs w:val="22"/>
        </w:rPr>
        <w:t>HTD</w:t>
      </w:r>
      <w:r w:rsidR="00D53D6C" w:rsidRPr="004D3515">
        <w:rPr>
          <w:rFonts w:cs="Arial"/>
          <w:sz w:val="22"/>
          <w:szCs w:val="22"/>
        </w:rPr>
        <w:t xml:space="preserve"> </w:t>
      </w:r>
      <w:r w:rsidR="000831F8" w:rsidRPr="004D3515">
        <w:rPr>
          <w:rFonts w:cs="Arial"/>
          <w:sz w:val="22"/>
          <w:szCs w:val="22"/>
        </w:rPr>
        <w:t>radio</w:t>
      </w:r>
      <w:r w:rsidR="00D53D6C" w:rsidRPr="004D3515">
        <w:rPr>
          <w:rFonts w:cs="Arial"/>
          <w:sz w:val="22"/>
          <w:szCs w:val="22"/>
        </w:rPr>
        <w:t>nuclides, as appropriate.</w:t>
      </w:r>
    </w:p>
    <w:p w14:paraId="3CEE880D" w14:textId="013B4919" w:rsidR="0003695B" w:rsidRPr="004D3515" w:rsidRDefault="0003695B"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55C7A74A" w14:textId="54E61B89" w:rsidR="006B2323" w:rsidRDefault="009727D3" w:rsidP="00825186">
      <w:pPr>
        <w:rPr>
          <w:sz w:val="22"/>
          <w:szCs w:val="22"/>
          <w:u w:val="single"/>
        </w:rPr>
      </w:pPr>
      <w:r w:rsidRPr="00825186">
        <w:rPr>
          <w:sz w:val="22"/>
          <w:szCs w:val="22"/>
        </w:rPr>
        <w:t>0</w:t>
      </w:r>
      <w:r w:rsidR="00825186" w:rsidRPr="00825186">
        <w:rPr>
          <w:sz w:val="22"/>
          <w:szCs w:val="22"/>
        </w:rPr>
        <w:t>3</w:t>
      </w:r>
      <w:r w:rsidRPr="00825186">
        <w:rPr>
          <w:sz w:val="22"/>
          <w:szCs w:val="22"/>
        </w:rPr>
        <w:t>.0</w:t>
      </w:r>
      <w:r w:rsidR="00C04418">
        <w:rPr>
          <w:sz w:val="22"/>
          <w:szCs w:val="22"/>
        </w:rPr>
        <w:t>4</w:t>
      </w:r>
      <w:r w:rsidR="00825186" w:rsidRPr="00825186">
        <w:rPr>
          <w:sz w:val="22"/>
          <w:szCs w:val="22"/>
        </w:rPr>
        <w:t xml:space="preserve">   </w:t>
      </w:r>
      <w:r w:rsidR="005C1893">
        <w:rPr>
          <w:sz w:val="22"/>
          <w:szCs w:val="22"/>
        </w:rPr>
        <w:t xml:space="preserve"> </w:t>
      </w:r>
      <w:r w:rsidRPr="00825186">
        <w:rPr>
          <w:sz w:val="22"/>
          <w:szCs w:val="22"/>
          <w:u w:val="single"/>
        </w:rPr>
        <w:t xml:space="preserve">Special </w:t>
      </w:r>
      <w:proofErr w:type="spellStart"/>
      <w:r w:rsidRPr="00825186">
        <w:rPr>
          <w:sz w:val="22"/>
          <w:szCs w:val="22"/>
          <w:u w:val="single"/>
        </w:rPr>
        <w:t>Dosimetric</w:t>
      </w:r>
      <w:proofErr w:type="spellEnd"/>
      <w:r w:rsidRPr="00825186">
        <w:rPr>
          <w:sz w:val="22"/>
          <w:szCs w:val="22"/>
          <w:u w:val="single"/>
        </w:rPr>
        <w:t xml:space="preserve"> Situation</w:t>
      </w:r>
      <w:r w:rsidR="00122AD4" w:rsidRPr="00825186">
        <w:rPr>
          <w:sz w:val="22"/>
          <w:szCs w:val="22"/>
          <w:u w:val="single"/>
        </w:rPr>
        <w:t>s</w:t>
      </w:r>
      <w:r w:rsidR="00825186" w:rsidRPr="00825186">
        <w:rPr>
          <w:sz w:val="22"/>
          <w:szCs w:val="22"/>
          <w:u w:val="single"/>
        </w:rPr>
        <w:t xml:space="preserve"> </w:t>
      </w:r>
      <w:r w:rsidR="003C30E1" w:rsidRPr="00825186">
        <w:rPr>
          <w:sz w:val="22"/>
          <w:szCs w:val="22"/>
          <w:u w:val="single"/>
        </w:rPr>
        <w:t>Sample</w:t>
      </w:r>
    </w:p>
    <w:p w14:paraId="1A527105" w14:textId="5D02BE77" w:rsidR="006B2323" w:rsidRPr="006B2323" w:rsidRDefault="006B2323" w:rsidP="00825186">
      <w:pPr>
        <w:rPr>
          <w:sz w:val="22"/>
          <w:szCs w:val="22"/>
        </w:rPr>
      </w:pPr>
      <w:r>
        <w:rPr>
          <w:sz w:val="22"/>
          <w:szCs w:val="22"/>
        </w:rPr>
        <w:tab/>
        <w:t xml:space="preserve">  </w:t>
      </w:r>
      <w:r>
        <w:rPr>
          <w:sz w:val="22"/>
          <w:szCs w:val="22"/>
        </w:rPr>
        <w:tab/>
      </w:r>
    </w:p>
    <w:p w14:paraId="020DAA10" w14:textId="3D3D9997" w:rsidR="000E7DFF" w:rsidRPr="000D62FE" w:rsidRDefault="000E7DFF" w:rsidP="00D42AF7">
      <w:pPr>
        <w:rPr>
          <w:rFonts w:cs="Arial"/>
          <w:b/>
          <w:sz w:val="22"/>
          <w:szCs w:val="22"/>
        </w:rPr>
      </w:pPr>
      <w:r w:rsidRPr="000D62FE">
        <w:rPr>
          <w:b/>
          <w:sz w:val="22"/>
          <w:szCs w:val="22"/>
        </w:rPr>
        <w:t>For the following special situations evaluate</w:t>
      </w:r>
      <w:r w:rsidRPr="000D62FE">
        <w:rPr>
          <w:rFonts w:cs="Arial"/>
          <w:b/>
          <w:sz w:val="22"/>
          <w:szCs w:val="22"/>
        </w:rPr>
        <w:t xml:space="preserve"> how the licensee </w:t>
      </w:r>
      <w:r w:rsidR="000C0C45">
        <w:rPr>
          <w:b/>
          <w:sz w:val="22"/>
          <w:szCs w:val="22"/>
        </w:rPr>
        <w:t>monitors</w:t>
      </w:r>
      <w:r w:rsidR="000C0C45" w:rsidRPr="000D62FE">
        <w:rPr>
          <w:b/>
          <w:sz w:val="22"/>
          <w:szCs w:val="22"/>
        </w:rPr>
        <w:t xml:space="preserve"> </w:t>
      </w:r>
      <w:r w:rsidR="007806D2">
        <w:rPr>
          <w:b/>
          <w:sz w:val="22"/>
          <w:szCs w:val="22"/>
        </w:rPr>
        <w:t xml:space="preserve">and </w:t>
      </w:r>
      <w:r w:rsidR="000C0C45">
        <w:rPr>
          <w:b/>
          <w:sz w:val="22"/>
          <w:szCs w:val="22"/>
        </w:rPr>
        <w:t xml:space="preserve">assigns </w:t>
      </w:r>
      <w:r w:rsidRPr="000D62FE">
        <w:rPr>
          <w:b/>
          <w:sz w:val="22"/>
          <w:szCs w:val="22"/>
        </w:rPr>
        <w:t>occupational doses</w:t>
      </w:r>
      <w:r w:rsidRPr="000D62FE">
        <w:rPr>
          <w:rFonts w:cs="Arial"/>
          <w:b/>
          <w:sz w:val="22"/>
          <w:szCs w:val="22"/>
        </w:rPr>
        <w:t xml:space="preserve">: skin exposures, exposures to the lens of the eye, declared pregnant workers, application of effective dose equivalent for external </w:t>
      </w:r>
      <w:r w:rsidR="00F367C2" w:rsidRPr="000D62FE">
        <w:rPr>
          <w:rFonts w:cs="Arial"/>
          <w:b/>
          <w:sz w:val="22"/>
          <w:szCs w:val="22"/>
        </w:rPr>
        <w:t>e</w:t>
      </w:r>
      <w:r w:rsidRPr="000D62FE">
        <w:rPr>
          <w:rFonts w:cs="Arial"/>
          <w:b/>
          <w:sz w:val="22"/>
          <w:szCs w:val="22"/>
        </w:rPr>
        <w:t>xposure methodologies, and neut</w:t>
      </w:r>
      <w:r w:rsidR="006D0D00" w:rsidRPr="000D62FE">
        <w:rPr>
          <w:rFonts w:cs="Arial"/>
          <w:b/>
          <w:sz w:val="22"/>
          <w:szCs w:val="22"/>
        </w:rPr>
        <w:t>r</w:t>
      </w:r>
      <w:r w:rsidRPr="000D62FE">
        <w:rPr>
          <w:rFonts w:cs="Arial"/>
          <w:b/>
          <w:sz w:val="22"/>
          <w:szCs w:val="22"/>
        </w:rPr>
        <w:t>on exposures.</w:t>
      </w:r>
    </w:p>
    <w:p w14:paraId="64FF6FAD" w14:textId="767A4F2E" w:rsidR="00D42AF7" w:rsidRDefault="00D42AF7" w:rsidP="006B2323">
      <w:pPr>
        <w:rPr>
          <w:rFonts w:cs="Arial"/>
          <w:sz w:val="22"/>
          <w:szCs w:val="22"/>
        </w:rPr>
      </w:pPr>
    </w:p>
    <w:p w14:paraId="4D3C9990" w14:textId="77777777" w:rsidR="005326DC" w:rsidRDefault="005326DC" w:rsidP="006B2323">
      <w:pPr>
        <w:rPr>
          <w:rFonts w:cs="Arial"/>
          <w:sz w:val="22"/>
          <w:szCs w:val="22"/>
        </w:rPr>
      </w:pPr>
    </w:p>
    <w:p w14:paraId="0CE89F5A" w14:textId="7BBB8C39" w:rsidR="006B2323" w:rsidRPr="00854126" w:rsidRDefault="006B2323" w:rsidP="006B2323">
      <w:pPr>
        <w:rPr>
          <w:sz w:val="22"/>
          <w:szCs w:val="22"/>
          <w:u w:val="single"/>
        </w:rPr>
      </w:pPr>
      <w:r w:rsidRPr="00854126">
        <w:rPr>
          <w:sz w:val="22"/>
          <w:szCs w:val="22"/>
          <w:u w:val="single"/>
        </w:rPr>
        <w:lastRenderedPageBreak/>
        <w:t>Specific Guidance</w:t>
      </w:r>
    </w:p>
    <w:p w14:paraId="5D4721CD" w14:textId="77777777" w:rsidR="006B2323" w:rsidRPr="004D3515" w:rsidRDefault="006B2323" w:rsidP="00E56F37">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ED32DC8" w14:textId="06C71C37" w:rsidR="007D05B2" w:rsidRPr="004D3515" w:rsidRDefault="00936FC2" w:rsidP="00F3427E">
      <w:pPr>
        <w:keepNext/>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Pr>
          <w:rFonts w:cs="Arial"/>
          <w:sz w:val="22"/>
          <w:szCs w:val="22"/>
        </w:rPr>
        <w:t>For declared pregnant work</w:t>
      </w:r>
      <w:r w:rsidR="00F26B7E">
        <w:rPr>
          <w:rFonts w:cs="Arial"/>
          <w:sz w:val="22"/>
          <w:szCs w:val="22"/>
        </w:rPr>
        <w:t>er</w:t>
      </w:r>
      <w:r>
        <w:rPr>
          <w:rFonts w:cs="Arial"/>
          <w:sz w:val="22"/>
          <w:szCs w:val="22"/>
        </w:rPr>
        <w:t xml:space="preserve">s </w:t>
      </w:r>
      <w:r w:rsidR="000E7DFF">
        <w:rPr>
          <w:rFonts w:cs="Arial"/>
          <w:sz w:val="22"/>
          <w:szCs w:val="22"/>
        </w:rPr>
        <w:t xml:space="preserve">consider if </w:t>
      </w:r>
      <w:r w:rsidR="008E0B39" w:rsidRPr="004D3515">
        <w:rPr>
          <w:rFonts w:cs="Arial"/>
          <w:sz w:val="22"/>
          <w:szCs w:val="22"/>
        </w:rPr>
        <w:t>the licensee inform</w:t>
      </w:r>
      <w:r w:rsidR="00A42D25">
        <w:rPr>
          <w:rFonts w:cs="Arial"/>
          <w:sz w:val="22"/>
          <w:szCs w:val="22"/>
        </w:rPr>
        <w:t>s</w:t>
      </w:r>
      <w:r w:rsidR="00380C1B">
        <w:rPr>
          <w:rFonts w:cs="Arial"/>
          <w:sz w:val="22"/>
          <w:szCs w:val="22"/>
        </w:rPr>
        <w:t xml:space="preserve"> the </w:t>
      </w:r>
      <w:r w:rsidR="00943803" w:rsidRPr="004D3515">
        <w:rPr>
          <w:rFonts w:cs="Arial"/>
          <w:sz w:val="22"/>
          <w:szCs w:val="22"/>
        </w:rPr>
        <w:t>worker</w:t>
      </w:r>
      <w:r w:rsidR="003B4694" w:rsidRPr="004D3515">
        <w:rPr>
          <w:rFonts w:cs="Arial"/>
          <w:sz w:val="22"/>
          <w:szCs w:val="22"/>
        </w:rPr>
        <w:t>, as appropriate,</w:t>
      </w:r>
      <w:r w:rsidR="008E0B39" w:rsidRPr="004D3515">
        <w:rPr>
          <w:rFonts w:cs="Arial"/>
          <w:sz w:val="22"/>
          <w:szCs w:val="22"/>
        </w:rPr>
        <w:t xml:space="preserve"> of the risks of radiation exposure to the embryo/fetus</w:t>
      </w:r>
      <w:r w:rsidR="00380C1B">
        <w:rPr>
          <w:rFonts w:cs="Arial"/>
          <w:sz w:val="22"/>
          <w:szCs w:val="22"/>
        </w:rPr>
        <w:t>;</w:t>
      </w:r>
      <w:r w:rsidR="008E0B39" w:rsidRPr="004D3515">
        <w:rPr>
          <w:rFonts w:cs="Arial"/>
          <w:sz w:val="22"/>
          <w:szCs w:val="22"/>
        </w:rPr>
        <w:t xml:space="preserve"> the regulatory aspects of </w:t>
      </w:r>
      <w:r w:rsidR="00380C1B">
        <w:rPr>
          <w:rFonts w:cs="Arial"/>
          <w:sz w:val="22"/>
          <w:szCs w:val="22"/>
        </w:rPr>
        <w:t xml:space="preserve">voluntarily </w:t>
      </w:r>
      <w:r w:rsidR="008E0B39" w:rsidRPr="004D3515">
        <w:rPr>
          <w:rFonts w:cs="Arial"/>
          <w:sz w:val="22"/>
          <w:szCs w:val="22"/>
        </w:rPr>
        <w:t>declaring a pregnancy</w:t>
      </w:r>
      <w:r w:rsidR="00380C1B">
        <w:rPr>
          <w:rFonts w:cs="Arial"/>
          <w:sz w:val="22"/>
          <w:szCs w:val="22"/>
        </w:rPr>
        <w:t>;</w:t>
      </w:r>
      <w:r w:rsidR="008E0B39" w:rsidRPr="004D3515">
        <w:rPr>
          <w:rFonts w:cs="Arial"/>
          <w:sz w:val="22"/>
          <w:szCs w:val="22"/>
        </w:rPr>
        <w:t xml:space="preserve"> and the specific process for </w:t>
      </w:r>
      <w:r w:rsidR="00EF5EF8" w:rsidRPr="004D3515">
        <w:rPr>
          <w:rFonts w:cs="Arial"/>
          <w:sz w:val="22"/>
          <w:szCs w:val="22"/>
        </w:rPr>
        <w:t>voluntarily</w:t>
      </w:r>
      <w:r w:rsidR="00380C1B">
        <w:rPr>
          <w:rFonts w:cs="Arial"/>
          <w:sz w:val="22"/>
          <w:szCs w:val="22"/>
        </w:rPr>
        <w:t xml:space="preserve"> </w:t>
      </w:r>
      <w:r w:rsidR="008E0B39" w:rsidRPr="004D3515">
        <w:rPr>
          <w:rFonts w:cs="Arial"/>
          <w:sz w:val="22"/>
          <w:szCs w:val="22"/>
        </w:rPr>
        <w:t xml:space="preserve">declaring a pregnancy.  </w:t>
      </w:r>
    </w:p>
    <w:p w14:paraId="6D275802" w14:textId="77777777" w:rsidR="009727D3" w:rsidRPr="004D3515" w:rsidRDefault="009727D3"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9684562" w14:textId="3A4863AB" w:rsidR="00B716B9" w:rsidRPr="004D3515" w:rsidRDefault="009147A0" w:rsidP="00F3427E">
      <w:pPr>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 xml:space="preserve">Dosimeter Placement </w:t>
      </w:r>
      <w:r w:rsidR="00B716B9" w:rsidRPr="004D3515">
        <w:rPr>
          <w:rFonts w:cs="Arial"/>
          <w:sz w:val="22"/>
          <w:szCs w:val="22"/>
        </w:rPr>
        <w:t>and Assessment</w:t>
      </w:r>
      <w:r w:rsidR="00D95FDB" w:rsidRPr="004D3515">
        <w:rPr>
          <w:rFonts w:cs="Arial"/>
          <w:sz w:val="22"/>
          <w:szCs w:val="22"/>
        </w:rPr>
        <w:t xml:space="preserve"> of </w:t>
      </w:r>
      <w:r w:rsidR="00503598" w:rsidRPr="004D3515">
        <w:rPr>
          <w:rFonts w:cs="Arial"/>
          <w:sz w:val="22"/>
          <w:szCs w:val="22"/>
        </w:rPr>
        <w:t xml:space="preserve">Effective Dose Equivalent </w:t>
      </w:r>
      <w:r w:rsidRPr="004D3515">
        <w:rPr>
          <w:rFonts w:cs="Arial"/>
          <w:sz w:val="22"/>
          <w:szCs w:val="22"/>
        </w:rPr>
        <w:t>for External Exposure</w:t>
      </w:r>
      <w:r w:rsidR="00D95FDB" w:rsidRPr="004D3515">
        <w:rPr>
          <w:rFonts w:cs="Arial"/>
          <w:sz w:val="22"/>
          <w:szCs w:val="22"/>
        </w:rPr>
        <w:t xml:space="preserve">s </w:t>
      </w:r>
      <w:r w:rsidR="0003695B" w:rsidRPr="004D3515">
        <w:rPr>
          <w:rFonts w:cs="Arial"/>
          <w:sz w:val="22"/>
          <w:szCs w:val="22"/>
        </w:rPr>
        <w:t>(EDEX)</w:t>
      </w:r>
    </w:p>
    <w:p w14:paraId="503A6F6E" w14:textId="77777777" w:rsidR="00B716B9" w:rsidRPr="004D3515" w:rsidRDefault="00B716B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5DB2136" w14:textId="433346AB" w:rsidR="00D64D61" w:rsidRDefault="0055090E" w:rsidP="00F3427E">
      <w:pPr>
        <w:widowControl/>
        <w:numPr>
          <w:ilvl w:val="0"/>
          <w:numId w:val="19"/>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Consider, e</w:t>
      </w:r>
      <w:r w:rsidR="004771BF">
        <w:rPr>
          <w:rFonts w:cs="Arial"/>
          <w:sz w:val="22"/>
          <w:szCs w:val="22"/>
        </w:rPr>
        <w:t>valuat</w:t>
      </w:r>
      <w:r>
        <w:rPr>
          <w:rFonts w:cs="Arial"/>
          <w:sz w:val="22"/>
          <w:szCs w:val="22"/>
        </w:rPr>
        <w:t>ing</w:t>
      </w:r>
      <w:r w:rsidR="00B716B9" w:rsidRPr="004D3515">
        <w:rPr>
          <w:rFonts w:cs="Arial"/>
          <w:sz w:val="22"/>
          <w:szCs w:val="22"/>
        </w:rPr>
        <w:t xml:space="preserve"> the licensee’s </w:t>
      </w:r>
      <w:r w:rsidR="00801A2C" w:rsidRPr="004D3515">
        <w:rPr>
          <w:rFonts w:cs="Arial"/>
          <w:sz w:val="22"/>
          <w:szCs w:val="22"/>
        </w:rPr>
        <w:t xml:space="preserve">methodology for monitoring external dose </w:t>
      </w:r>
      <w:r w:rsidR="00FA41CE" w:rsidRPr="004D3515">
        <w:rPr>
          <w:rFonts w:cs="Arial"/>
          <w:sz w:val="22"/>
          <w:szCs w:val="22"/>
        </w:rPr>
        <w:t>in situations in which non</w:t>
      </w:r>
      <w:r w:rsidR="00CA14B4" w:rsidRPr="004D3515">
        <w:rPr>
          <w:rFonts w:cs="Arial"/>
          <w:sz w:val="22"/>
          <w:szCs w:val="22"/>
        </w:rPr>
        <w:t>-</w:t>
      </w:r>
      <w:r w:rsidR="00FA41CE" w:rsidRPr="004D3515">
        <w:rPr>
          <w:rFonts w:cs="Arial"/>
          <w:sz w:val="22"/>
          <w:szCs w:val="22"/>
        </w:rPr>
        <w:t xml:space="preserve">uniform fields are expected or </w:t>
      </w:r>
      <w:r w:rsidR="003314B2">
        <w:rPr>
          <w:rFonts w:cs="Arial"/>
          <w:sz w:val="22"/>
          <w:szCs w:val="22"/>
        </w:rPr>
        <w:t>large dose gradients will exist</w:t>
      </w:r>
      <w:r w:rsidR="00FA41CE" w:rsidRPr="004D3515">
        <w:rPr>
          <w:rFonts w:cs="Arial"/>
          <w:sz w:val="22"/>
          <w:szCs w:val="22"/>
        </w:rPr>
        <w:t xml:space="preserve">.  </w:t>
      </w:r>
    </w:p>
    <w:p w14:paraId="2B6D1219" w14:textId="77777777" w:rsidR="0046447F" w:rsidRDefault="0046447F" w:rsidP="00D64D6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cs="Arial"/>
          <w:sz w:val="22"/>
          <w:szCs w:val="22"/>
        </w:rPr>
      </w:pPr>
    </w:p>
    <w:p w14:paraId="3AB616A7" w14:textId="77777777" w:rsidR="0092600F" w:rsidRDefault="000E7DFF" w:rsidP="00005A28">
      <w:pPr>
        <w:widowControl/>
        <w:numPr>
          <w:ilvl w:val="0"/>
          <w:numId w:val="19"/>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Pr>
          <w:rFonts w:cs="Arial"/>
          <w:sz w:val="22"/>
          <w:szCs w:val="22"/>
        </w:rPr>
        <w:t>Consider if the</w:t>
      </w:r>
      <w:r w:rsidR="00D64D61">
        <w:rPr>
          <w:rFonts w:cs="Arial"/>
          <w:sz w:val="22"/>
          <w:szCs w:val="22"/>
        </w:rPr>
        <w:t xml:space="preserve"> licensee has established criteria for determining when alternate monitoring techniques are to be implemented.</w:t>
      </w:r>
    </w:p>
    <w:p w14:paraId="768FE9F8" w14:textId="77777777" w:rsidR="0092600F" w:rsidRDefault="0092600F" w:rsidP="007C4B55">
      <w:pPr>
        <w:pStyle w:val="ListParagraph"/>
        <w:rPr>
          <w:rFonts w:cs="Arial"/>
          <w:sz w:val="22"/>
          <w:szCs w:val="22"/>
        </w:rPr>
      </w:pPr>
    </w:p>
    <w:p w14:paraId="764FD604" w14:textId="21191B4B" w:rsidR="005E585A" w:rsidRPr="004D3515" w:rsidRDefault="0092600F" w:rsidP="00005A28">
      <w:pPr>
        <w:widowControl/>
        <w:numPr>
          <w:ilvl w:val="0"/>
          <w:numId w:val="19"/>
        </w:numPr>
        <w:tabs>
          <w:tab w:val="clear" w:pos="1166"/>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cs="Arial"/>
          <w:sz w:val="22"/>
          <w:szCs w:val="22"/>
        </w:rPr>
      </w:pPr>
      <w:r w:rsidRPr="0092600F">
        <w:rPr>
          <w:rFonts w:cs="Arial"/>
          <w:sz w:val="22"/>
          <w:szCs w:val="22"/>
        </w:rPr>
        <w:t>When available, review annual dose records of workers that used EDEX monitoring and routine monitoring during the annual period, and verify accurate dose values were assigned per NRC Form 5 requirements</w:t>
      </w:r>
      <w:r>
        <w:rPr>
          <w:rFonts w:cs="Arial"/>
          <w:sz w:val="22"/>
          <w:szCs w:val="22"/>
        </w:rPr>
        <w:t>.</w:t>
      </w:r>
      <w:r w:rsidR="00325988" w:rsidRPr="004D3515">
        <w:rPr>
          <w:rFonts w:cs="Arial"/>
          <w:sz w:val="22"/>
          <w:szCs w:val="22"/>
        </w:rPr>
        <w:br/>
      </w:r>
    </w:p>
    <w:p w14:paraId="6FD25136" w14:textId="27693A2D" w:rsidR="00E77AA9" w:rsidRPr="004D3515" w:rsidRDefault="00E77AA9" w:rsidP="00550DDB">
      <w:pPr>
        <w:widowControl/>
        <w:numPr>
          <w:ilvl w:val="0"/>
          <w:numId w:val="7"/>
        </w:numPr>
        <w:tabs>
          <w:tab w:val="clear" w:pos="634"/>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cs="Arial"/>
          <w:sz w:val="22"/>
          <w:szCs w:val="22"/>
        </w:rPr>
      </w:pPr>
      <w:r w:rsidRPr="004D3515">
        <w:rPr>
          <w:rFonts w:cs="Arial"/>
          <w:sz w:val="22"/>
          <w:szCs w:val="22"/>
        </w:rPr>
        <w:t>Shallow Dose Equivalent</w:t>
      </w:r>
      <w:r w:rsidR="004771BF">
        <w:rPr>
          <w:rFonts w:cs="Arial"/>
          <w:sz w:val="22"/>
          <w:szCs w:val="22"/>
        </w:rPr>
        <w:t xml:space="preserve"> (SDE)</w:t>
      </w:r>
      <w:r w:rsidRPr="004D3515">
        <w:rPr>
          <w:rFonts w:cs="Arial"/>
          <w:sz w:val="22"/>
          <w:szCs w:val="22"/>
        </w:rPr>
        <w:t xml:space="preserve"> </w:t>
      </w:r>
    </w:p>
    <w:p w14:paraId="4DFAC9B0" w14:textId="77777777" w:rsidR="007E7A18" w:rsidRPr="007E7A18" w:rsidRDefault="007E7A18"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highlight w:val="yellow"/>
        </w:rPr>
      </w:pPr>
    </w:p>
    <w:p w14:paraId="46CE79E8" w14:textId="78549EF7" w:rsidR="003A5AED" w:rsidRDefault="000E7DFF" w:rsidP="00F3427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Pr>
          <w:rFonts w:cs="Arial"/>
          <w:sz w:val="22"/>
          <w:szCs w:val="22"/>
        </w:rPr>
        <w:t>Consider if</w:t>
      </w:r>
      <w:r w:rsidR="000F1297" w:rsidRPr="005C23DF">
        <w:rPr>
          <w:rFonts w:cs="Arial"/>
          <w:sz w:val="22"/>
          <w:szCs w:val="22"/>
        </w:rPr>
        <w:t xml:space="preserve"> clear criteria were established for releasing personnel with imbedded radioactive particles</w:t>
      </w:r>
      <w:r w:rsidR="00687947" w:rsidRPr="005C23DF">
        <w:rPr>
          <w:rFonts w:cs="Arial"/>
          <w:sz w:val="22"/>
          <w:szCs w:val="22"/>
        </w:rPr>
        <w:t>.</w:t>
      </w:r>
      <w:r w:rsidR="003A5AED" w:rsidRPr="000E7DFF">
        <w:rPr>
          <w:rFonts w:cs="Arial"/>
          <w:sz w:val="22"/>
          <w:szCs w:val="22"/>
        </w:rPr>
        <w:t xml:space="preserve">  </w:t>
      </w:r>
    </w:p>
    <w:p w14:paraId="58FC582F" w14:textId="77777777"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rPr>
          <w:rFonts w:cs="Arial"/>
          <w:sz w:val="22"/>
          <w:szCs w:val="22"/>
        </w:rPr>
      </w:pPr>
    </w:p>
    <w:p w14:paraId="68C183B2" w14:textId="056DC16A" w:rsidR="00692AA3" w:rsidRPr="004D3515" w:rsidRDefault="001D43C3" w:rsidP="00550DD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Pr>
          <w:rFonts w:cs="Arial"/>
          <w:sz w:val="22"/>
          <w:szCs w:val="22"/>
        </w:rPr>
      </w:pPr>
      <w:r>
        <w:rPr>
          <w:rFonts w:cs="Arial"/>
          <w:sz w:val="22"/>
          <w:szCs w:val="22"/>
        </w:rPr>
        <w:t xml:space="preserve">Consider evaluating the licensee’s </w:t>
      </w:r>
      <w:proofErr w:type="spellStart"/>
      <w:r>
        <w:rPr>
          <w:rFonts w:cs="Arial"/>
          <w:sz w:val="22"/>
          <w:szCs w:val="22"/>
        </w:rPr>
        <w:t>methodolgoies</w:t>
      </w:r>
      <w:proofErr w:type="spellEnd"/>
      <w:r>
        <w:rPr>
          <w:rFonts w:cs="Arial"/>
          <w:sz w:val="22"/>
          <w:szCs w:val="22"/>
        </w:rPr>
        <w:t xml:space="preserve"> for monitoring and/or calculating SDE.  </w:t>
      </w:r>
      <w:r w:rsidR="003A5AED" w:rsidRPr="004D3515">
        <w:rPr>
          <w:rFonts w:cs="Arial"/>
          <w:sz w:val="22"/>
          <w:szCs w:val="22"/>
        </w:rPr>
        <w:t xml:space="preserve">SDE </w:t>
      </w:r>
      <w:r w:rsidR="003A5AED">
        <w:rPr>
          <w:rFonts w:cs="Arial"/>
          <w:sz w:val="22"/>
          <w:szCs w:val="22"/>
        </w:rPr>
        <w:t>is</w:t>
      </w:r>
      <w:r w:rsidR="003A5AED" w:rsidRPr="004D3515">
        <w:rPr>
          <w:rFonts w:cs="Arial"/>
          <w:sz w:val="22"/>
          <w:szCs w:val="22"/>
        </w:rPr>
        <w:t xml:space="preserve"> the dose averaged over the 10 square centimeters of skin r</w:t>
      </w:r>
      <w:r w:rsidR="003A5AED">
        <w:rPr>
          <w:rFonts w:cs="Arial"/>
          <w:sz w:val="22"/>
          <w:szCs w:val="22"/>
        </w:rPr>
        <w:t xml:space="preserve">eceiving the highest exposure.  </w:t>
      </w:r>
      <w:r w:rsidR="003A5AED" w:rsidRPr="004D3515">
        <w:rPr>
          <w:rFonts w:cs="Arial"/>
          <w:sz w:val="22"/>
          <w:szCs w:val="22"/>
        </w:rPr>
        <w:t xml:space="preserve">This should combine contributions from distributed skin contamination, gamma contributions from clothing contamination (if significant), as well as Discrete Radioactive Particles (DRPs), into one </w:t>
      </w:r>
      <w:proofErr w:type="spellStart"/>
      <w:r w:rsidR="003A5AED" w:rsidRPr="004D3515">
        <w:rPr>
          <w:rFonts w:cs="Arial"/>
          <w:sz w:val="22"/>
          <w:szCs w:val="22"/>
        </w:rPr>
        <w:t>dosimetric</w:t>
      </w:r>
      <w:proofErr w:type="spellEnd"/>
      <w:r w:rsidR="003A5AED" w:rsidRPr="004D3515">
        <w:rPr>
          <w:rFonts w:cs="Arial"/>
          <w:sz w:val="22"/>
          <w:szCs w:val="22"/>
        </w:rPr>
        <w:t xml:space="preserve"> quantity.  If licensees are keeping track of DRP dose separately from SDE, then they are not meeting the intent of the 2002 rule change to SDE evaluation.  </w:t>
      </w:r>
    </w:p>
    <w:p w14:paraId="0FF15978" w14:textId="446BEC77" w:rsidR="00444C10" w:rsidRDefault="00444C10"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7B5B57E2" w14:textId="77777777" w:rsidR="00172C9C" w:rsidRDefault="00172C9C"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2BF5A541" w14:textId="75034B94" w:rsidR="008E4D1F" w:rsidRPr="004D3515" w:rsidRDefault="008E4D1F" w:rsidP="000D62F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71124.0</w:t>
      </w:r>
      <w:r w:rsidR="00172C9C">
        <w:rPr>
          <w:rFonts w:cs="Arial"/>
          <w:sz w:val="22"/>
          <w:szCs w:val="22"/>
        </w:rPr>
        <w:t>4</w:t>
      </w:r>
      <w:r w:rsidRPr="004D3515">
        <w:rPr>
          <w:rFonts w:cs="Arial"/>
          <w:sz w:val="22"/>
          <w:szCs w:val="22"/>
        </w:rPr>
        <w:t>-</w:t>
      </w:r>
      <w:r>
        <w:rPr>
          <w:rFonts w:cs="Arial"/>
          <w:sz w:val="22"/>
          <w:szCs w:val="22"/>
        </w:rPr>
        <w:t>03</w:t>
      </w:r>
      <w:r w:rsidRPr="004D3515">
        <w:rPr>
          <w:rFonts w:cs="Arial"/>
          <w:sz w:val="22"/>
          <w:szCs w:val="22"/>
        </w:rPr>
        <w:tab/>
      </w:r>
      <w:r>
        <w:rPr>
          <w:rFonts w:cs="Arial"/>
          <w:sz w:val="22"/>
          <w:szCs w:val="22"/>
        </w:rPr>
        <w:t>REFERENCES</w:t>
      </w:r>
      <w:r w:rsidRPr="004D3515">
        <w:rPr>
          <w:rFonts w:cs="Arial"/>
          <w:sz w:val="22"/>
          <w:szCs w:val="22"/>
        </w:rPr>
        <w:t xml:space="preserve"> </w:t>
      </w:r>
    </w:p>
    <w:p w14:paraId="3BED27DB" w14:textId="141ECDA2" w:rsidR="008E4D1F" w:rsidRDefault="008E4D1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136AF6DB" w14:textId="5878B98C" w:rsidR="006E679E" w:rsidRDefault="006E679E" w:rsidP="006E679E">
      <w:pPr>
        <w:rPr>
          <w:rFonts w:cs="Arial"/>
          <w:sz w:val="22"/>
          <w:szCs w:val="22"/>
        </w:rPr>
      </w:pPr>
      <w:r>
        <w:rPr>
          <w:rFonts w:cs="Arial"/>
          <w:sz w:val="22"/>
          <w:szCs w:val="22"/>
        </w:rPr>
        <w:t>RG</w:t>
      </w:r>
      <w:r w:rsidRPr="004D3515">
        <w:rPr>
          <w:rFonts w:cs="Arial"/>
          <w:sz w:val="22"/>
          <w:szCs w:val="22"/>
        </w:rPr>
        <w:t xml:space="preserve"> 8.7, “Instructions for Recording and Reporting Occupation</w:t>
      </w:r>
      <w:r>
        <w:rPr>
          <w:rFonts w:cs="Arial"/>
          <w:sz w:val="22"/>
          <w:szCs w:val="22"/>
        </w:rPr>
        <w:t>al Radiation Exposure Data”</w:t>
      </w:r>
    </w:p>
    <w:p w14:paraId="1BF7164E" w14:textId="77777777"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82D5BF8" w14:textId="71D63D83"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RG 8.9, “Acceptable Concepts, Models, Equations, and Ass</w:t>
      </w:r>
      <w:r w:rsidR="00E65EA5">
        <w:rPr>
          <w:rFonts w:cs="Arial"/>
          <w:sz w:val="22"/>
          <w:szCs w:val="22"/>
        </w:rPr>
        <w:t>umptions for a Bioassay Program</w:t>
      </w:r>
      <w:r w:rsidRPr="004D3515">
        <w:rPr>
          <w:rFonts w:cs="Arial"/>
          <w:sz w:val="22"/>
          <w:szCs w:val="22"/>
        </w:rPr>
        <w:t xml:space="preserve">” </w:t>
      </w:r>
    </w:p>
    <w:p w14:paraId="410D00E0" w14:textId="77777777"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FE5F473" w14:textId="1F2DF497"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RG</w:t>
      </w:r>
      <w:r w:rsidRPr="004D3515">
        <w:rPr>
          <w:rFonts w:cs="Arial"/>
          <w:sz w:val="22"/>
          <w:szCs w:val="22"/>
        </w:rPr>
        <w:t> 8.13, “Instruction Concerning Pr</w:t>
      </w:r>
      <w:r>
        <w:rPr>
          <w:rFonts w:cs="Arial"/>
          <w:sz w:val="22"/>
          <w:szCs w:val="22"/>
        </w:rPr>
        <w:t>enatal Radiation Exposure”</w:t>
      </w:r>
    </w:p>
    <w:p w14:paraId="2DEB5A01" w14:textId="77777777" w:rsidR="006E679E" w:rsidRDefault="006E679E"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CF1CB7B" w14:textId="45A6EDCB"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RG</w:t>
      </w:r>
      <w:r w:rsidRPr="006932AC">
        <w:rPr>
          <w:rFonts w:cs="Arial"/>
          <w:sz w:val="22"/>
          <w:szCs w:val="22"/>
        </w:rPr>
        <w:t xml:space="preserve"> 8.26, “Applications of Bioassay for Fission and Activation Products” </w:t>
      </w:r>
    </w:p>
    <w:p w14:paraId="1D74FF87" w14:textId="77777777" w:rsidR="006E679E" w:rsidRDefault="006E679E"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F28617D" w14:textId="4D80F3DE" w:rsidR="008E4D1F" w:rsidRDefault="008E4D1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R</w:t>
      </w:r>
      <w:r w:rsidR="00B42168">
        <w:rPr>
          <w:rFonts w:cs="Arial"/>
          <w:sz w:val="22"/>
          <w:szCs w:val="22"/>
        </w:rPr>
        <w:t>G</w:t>
      </w:r>
      <w:r w:rsidRPr="004D3515">
        <w:rPr>
          <w:rFonts w:cs="Arial"/>
          <w:sz w:val="22"/>
          <w:szCs w:val="22"/>
        </w:rPr>
        <w:t xml:space="preserve"> 8.36, “Radiation Dose to the Embryo/Fetus” </w:t>
      </w:r>
    </w:p>
    <w:p w14:paraId="44B5EC13" w14:textId="77777777" w:rsidR="008E4D1F" w:rsidRDefault="008E4D1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9BAA919" w14:textId="495AA369" w:rsidR="00E65EA5" w:rsidRPr="006932AC" w:rsidRDefault="00E65EA5" w:rsidP="00E65EA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RG</w:t>
      </w:r>
      <w:r w:rsidRPr="006932AC">
        <w:rPr>
          <w:rFonts w:cs="Arial"/>
          <w:sz w:val="22"/>
          <w:szCs w:val="22"/>
        </w:rPr>
        <w:t xml:space="preserve"> 8.32, “Criteria for Establis</w:t>
      </w:r>
      <w:r>
        <w:rPr>
          <w:rFonts w:cs="Arial"/>
          <w:sz w:val="22"/>
          <w:szCs w:val="22"/>
        </w:rPr>
        <w:t>hing a Tritium Bioassay Program</w:t>
      </w:r>
      <w:r w:rsidRPr="006932AC">
        <w:rPr>
          <w:rFonts w:cs="Arial"/>
          <w:sz w:val="22"/>
          <w:szCs w:val="22"/>
        </w:rPr>
        <w:t xml:space="preserve">” </w:t>
      </w:r>
      <w:r>
        <w:rPr>
          <w:rFonts w:cs="Arial"/>
          <w:sz w:val="22"/>
          <w:szCs w:val="22"/>
        </w:rPr>
        <w:t xml:space="preserve"> </w:t>
      </w:r>
    </w:p>
    <w:p w14:paraId="657ECED9" w14:textId="77777777" w:rsidR="00E65EA5" w:rsidRDefault="00E65EA5"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7CC387DB" w14:textId="016C582C" w:rsidR="008E4D1F" w:rsidRDefault="008E4D1F"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R</w:t>
      </w:r>
      <w:r w:rsidR="006E679E">
        <w:rPr>
          <w:rFonts w:cs="Arial"/>
          <w:sz w:val="22"/>
          <w:szCs w:val="22"/>
        </w:rPr>
        <w:t>G</w:t>
      </w:r>
      <w:r w:rsidRPr="004D3515">
        <w:rPr>
          <w:rFonts w:cs="Arial"/>
          <w:sz w:val="22"/>
          <w:szCs w:val="22"/>
        </w:rPr>
        <w:t xml:space="preserve"> 8.34, “Monitoring Criteria and Methods to Calculate Occupational Radiation Doses</w:t>
      </w:r>
      <w:r w:rsidR="006E679E">
        <w:rPr>
          <w:rFonts w:cs="Arial"/>
          <w:sz w:val="22"/>
          <w:szCs w:val="22"/>
        </w:rPr>
        <w:t>”</w:t>
      </w:r>
    </w:p>
    <w:p w14:paraId="4D085E43" w14:textId="77777777"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C767DFA" w14:textId="0992B672"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lastRenderedPageBreak/>
        <w:t>RG</w:t>
      </w:r>
      <w:r w:rsidRPr="00D64D61">
        <w:rPr>
          <w:rFonts w:cs="Arial"/>
          <w:sz w:val="22"/>
          <w:szCs w:val="22"/>
        </w:rPr>
        <w:t xml:space="preserve"> 8.40, “Methods for Measuring Effective Dose Equivalent from Exter</w:t>
      </w:r>
      <w:r>
        <w:rPr>
          <w:rFonts w:cs="Arial"/>
          <w:sz w:val="22"/>
          <w:szCs w:val="22"/>
        </w:rPr>
        <w:t>nal Expos</w:t>
      </w:r>
      <w:r w:rsidR="00E65EA5">
        <w:rPr>
          <w:rFonts w:cs="Arial"/>
          <w:sz w:val="22"/>
          <w:szCs w:val="22"/>
        </w:rPr>
        <w:t>ure”</w:t>
      </w:r>
    </w:p>
    <w:p w14:paraId="27D5E081" w14:textId="2706DCAE"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CCA7728" w14:textId="368ED09D"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64D61">
        <w:rPr>
          <w:rFonts w:cs="Arial"/>
          <w:sz w:val="22"/>
          <w:szCs w:val="22"/>
        </w:rPr>
        <w:t>RIS 2003-04, “Use of the Effective Dose Equivalent in Place of the Deep Dose Equivalent in Dose Assessm</w:t>
      </w:r>
      <w:r>
        <w:rPr>
          <w:rFonts w:cs="Arial"/>
          <w:sz w:val="22"/>
          <w:szCs w:val="22"/>
        </w:rPr>
        <w:t>ents,” dated February 13, 2003</w:t>
      </w:r>
    </w:p>
    <w:p w14:paraId="6F70803B" w14:textId="77777777"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0CC91EC3" w14:textId="77777777"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64D61">
        <w:rPr>
          <w:rFonts w:cs="Arial"/>
          <w:sz w:val="22"/>
          <w:szCs w:val="22"/>
        </w:rPr>
        <w:t>RIS 2004-01, “Method for Estimating Effective Dose Equivalent from External Radiation Sources Using Two Dosime</w:t>
      </w:r>
      <w:r>
        <w:rPr>
          <w:rFonts w:cs="Arial"/>
          <w:sz w:val="22"/>
          <w:szCs w:val="22"/>
        </w:rPr>
        <w:t>ters,” dated February 17, 2004</w:t>
      </w:r>
    </w:p>
    <w:p w14:paraId="17D7D135" w14:textId="77777777"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6F6D7F8D" w14:textId="40E81C3F"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D64D61">
        <w:rPr>
          <w:rFonts w:cs="Arial"/>
          <w:sz w:val="22"/>
          <w:szCs w:val="22"/>
        </w:rPr>
        <w:t xml:space="preserve">RIS 2009-09, “Use of Multiple Dosimetry and Compartment Factors in Determining Effective Dose Equivalent </w:t>
      </w:r>
      <w:proofErr w:type="gramStart"/>
      <w:r w:rsidRPr="00D64D61">
        <w:rPr>
          <w:rFonts w:cs="Arial"/>
          <w:sz w:val="22"/>
          <w:szCs w:val="22"/>
        </w:rPr>
        <w:t>From</w:t>
      </w:r>
      <w:proofErr w:type="gramEnd"/>
      <w:r w:rsidRPr="00D64D61">
        <w:rPr>
          <w:rFonts w:cs="Arial"/>
          <w:sz w:val="22"/>
          <w:szCs w:val="22"/>
        </w:rPr>
        <w:t xml:space="preserve"> External Radiation Expos</w:t>
      </w:r>
      <w:r>
        <w:rPr>
          <w:rFonts w:cs="Arial"/>
          <w:sz w:val="22"/>
          <w:szCs w:val="22"/>
        </w:rPr>
        <w:t>ures,” dated July 13, 2009</w:t>
      </w:r>
    </w:p>
    <w:p w14:paraId="4028C299" w14:textId="0086004E" w:rsidR="0055090E" w:rsidRDefault="0055090E"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FC65893" w14:textId="79BA12AC" w:rsidR="0055090E" w:rsidRDefault="00546EB9"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NRC, “</w:t>
      </w:r>
      <w:r w:rsidR="0055090E">
        <w:rPr>
          <w:rFonts w:cs="Arial"/>
          <w:sz w:val="22"/>
          <w:szCs w:val="22"/>
        </w:rPr>
        <w:t>Revision of the Skin Dose Limit,</w:t>
      </w:r>
      <w:r>
        <w:rPr>
          <w:rFonts w:cs="Arial"/>
          <w:sz w:val="22"/>
          <w:szCs w:val="22"/>
        </w:rPr>
        <w:t xml:space="preserve">” </w:t>
      </w:r>
      <w:r w:rsidRPr="00546EB9">
        <w:rPr>
          <w:rFonts w:cs="Arial"/>
          <w:i/>
          <w:sz w:val="22"/>
          <w:szCs w:val="22"/>
        </w:rPr>
        <w:t>Federal Register</w:t>
      </w:r>
      <w:r>
        <w:rPr>
          <w:rFonts w:cs="Arial"/>
          <w:sz w:val="22"/>
          <w:szCs w:val="22"/>
        </w:rPr>
        <w:t>, Vol.</w:t>
      </w:r>
      <w:r w:rsidR="0055090E">
        <w:rPr>
          <w:rFonts w:cs="Arial"/>
          <w:sz w:val="22"/>
          <w:szCs w:val="22"/>
        </w:rPr>
        <w:t xml:space="preserve"> </w:t>
      </w:r>
      <w:r>
        <w:rPr>
          <w:rFonts w:cs="Arial"/>
          <w:sz w:val="22"/>
          <w:szCs w:val="22"/>
        </w:rPr>
        <w:t xml:space="preserve">67, No. 66, April 5, 2002, pp. 16298-16304 (62 FR 16298). </w:t>
      </w:r>
    </w:p>
    <w:p w14:paraId="19141EBA" w14:textId="44DF786A"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50124568" w14:textId="32ECC467" w:rsidR="00E65EA5" w:rsidRDefault="005326DC" w:rsidP="00E65EA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 xml:space="preserve">NRC </w:t>
      </w:r>
      <w:r w:rsidR="00E65EA5" w:rsidRPr="004D3515">
        <w:rPr>
          <w:rFonts w:cs="Arial"/>
          <w:sz w:val="22"/>
          <w:szCs w:val="22"/>
        </w:rPr>
        <w:t>Information Notice 2014-05, “Verifying A</w:t>
      </w:r>
      <w:r w:rsidR="00E65EA5">
        <w:rPr>
          <w:rFonts w:cs="Arial"/>
          <w:sz w:val="22"/>
          <w:szCs w:val="22"/>
        </w:rPr>
        <w:t>ppropriate Dosimetry Evaluation</w:t>
      </w:r>
      <w:r w:rsidR="00E65EA5" w:rsidRPr="004D3515">
        <w:rPr>
          <w:rFonts w:cs="Arial"/>
          <w:sz w:val="22"/>
          <w:szCs w:val="22"/>
        </w:rPr>
        <w:t>”</w:t>
      </w:r>
    </w:p>
    <w:p w14:paraId="5BE03F0B" w14:textId="77777777" w:rsidR="00E65EA5" w:rsidRDefault="00E65EA5"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23712C3" w14:textId="77777777" w:rsidR="00E65EA5" w:rsidRDefault="00E65EA5"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sidRPr="004D3515">
        <w:rPr>
          <w:rFonts w:cs="Arial"/>
          <w:sz w:val="22"/>
          <w:szCs w:val="22"/>
        </w:rPr>
        <w:t>ANSI N13.30-1996, “Perform</w:t>
      </w:r>
      <w:r>
        <w:rPr>
          <w:rFonts w:cs="Arial"/>
          <w:sz w:val="22"/>
          <w:szCs w:val="22"/>
        </w:rPr>
        <w:t xml:space="preserve">ance Criteria for </w:t>
      </w:r>
      <w:proofErr w:type="spellStart"/>
      <w:r>
        <w:rPr>
          <w:rFonts w:cs="Arial"/>
          <w:sz w:val="22"/>
          <w:szCs w:val="22"/>
        </w:rPr>
        <w:t>Radiobioassay</w:t>
      </w:r>
      <w:proofErr w:type="spellEnd"/>
      <w:r w:rsidRPr="004D3515">
        <w:rPr>
          <w:rFonts w:cs="Arial"/>
          <w:sz w:val="22"/>
          <w:szCs w:val="22"/>
        </w:rPr>
        <w:t>”</w:t>
      </w:r>
    </w:p>
    <w:p w14:paraId="031F6F09" w14:textId="67F36EF5"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4163FEEF" w14:textId="288B4E96" w:rsidR="003A5AED" w:rsidRDefault="003A5AED" w:rsidP="003A5AED">
      <w:pPr>
        <w:rPr>
          <w:sz w:val="22"/>
          <w:szCs w:val="22"/>
        </w:rPr>
      </w:pPr>
      <w:r w:rsidRPr="003A5AED">
        <w:rPr>
          <w:sz w:val="22"/>
          <w:szCs w:val="22"/>
        </w:rPr>
        <w:t xml:space="preserve">ANSI N13.52-1999 (Reaffirmed </w:t>
      </w:r>
      <w:proofErr w:type="gramStart"/>
      <w:r w:rsidRPr="003A5AED">
        <w:rPr>
          <w:sz w:val="22"/>
          <w:szCs w:val="22"/>
        </w:rPr>
        <w:t>August,</w:t>
      </w:r>
      <w:proofErr w:type="gramEnd"/>
      <w:r w:rsidRPr="003A5AED">
        <w:rPr>
          <w:sz w:val="22"/>
          <w:szCs w:val="22"/>
        </w:rPr>
        <w:t xml:space="preserve"> 2010), “Personnel Neutron Dosimeters (Neutron Ener</w:t>
      </w:r>
      <w:r w:rsidR="00386714">
        <w:rPr>
          <w:sz w:val="22"/>
          <w:szCs w:val="22"/>
        </w:rPr>
        <w:t>g</w:t>
      </w:r>
      <w:r w:rsidRPr="003A5AED">
        <w:rPr>
          <w:sz w:val="22"/>
          <w:szCs w:val="22"/>
        </w:rPr>
        <w:t xml:space="preserve">ies Less Than 20 MeV)” </w:t>
      </w:r>
    </w:p>
    <w:p w14:paraId="3295FE44" w14:textId="3F48442E" w:rsidR="003A5AED" w:rsidRDefault="003A5AED" w:rsidP="003A5AED">
      <w:pPr>
        <w:rPr>
          <w:sz w:val="22"/>
          <w:szCs w:val="22"/>
        </w:rPr>
      </w:pPr>
    </w:p>
    <w:p w14:paraId="180AA74A" w14:textId="062A63AF" w:rsidR="006E679E" w:rsidRDefault="006E679E" w:rsidP="006E679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ANSI</w:t>
      </w:r>
      <w:r w:rsidRPr="004D3515">
        <w:rPr>
          <w:rFonts w:cs="Arial"/>
          <w:sz w:val="22"/>
          <w:szCs w:val="22"/>
        </w:rPr>
        <w:t xml:space="preserve"> N13.11-2009, “Personnel Dosimetry Performan</w:t>
      </w:r>
      <w:r w:rsidR="00E65EA5">
        <w:rPr>
          <w:rFonts w:cs="Arial"/>
          <w:sz w:val="22"/>
          <w:szCs w:val="22"/>
        </w:rPr>
        <w:t xml:space="preserve">ce - Criteria for Testing” </w:t>
      </w:r>
    </w:p>
    <w:p w14:paraId="61FB520D" w14:textId="77777777" w:rsidR="003A5AED" w:rsidRDefault="003A5AED" w:rsidP="003A5AED">
      <w:pPr>
        <w:rPr>
          <w:rFonts w:cs="Arial"/>
          <w:sz w:val="22"/>
          <w:szCs w:val="22"/>
        </w:rPr>
      </w:pPr>
    </w:p>
    <w:p w14:paraId="526C6B82" w14:textId="6A1D9695" w:rsidR="003A5AED" w:rsidRPr="003A5AED" w:rsidRDefault="003A5AED" w:rsidP="003A5AED">
      <w:pPr>
        <w:rPr>
          <w:sz w:val="22"/>
          <w:szCs w:val="22"/>
        </w:rPr>
      </w:pPr>
      <w:r w:rsidRPr="004D3515">
        <w:rPr>
          <w:rFonts w:cs="Arial"/>
          <w:sz w:val="22"/>
          <w:szCs w:val="22"/>
        </w:rPr>
        <w:t>ANSI N13.6-2010, “Practice for Occupational Radiation Exposure Records Systems”</w:t>
      </w:r>
    </w:p>
    <w:p w14:paraId="00F490CF" w14:textId="2BD14D97" w:rsidR="003A5AED" w:rsidRDefault="003A5AED" w:rsidP="00E56F3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u w:val="single"/>
        </w:rPr>
      </w:pPr>
    </w:p>
    <w:p w14:paraId="390204D2" w14:textId="4D9CDBDA" w:rsidR="00734788" w:rsidRDefault="00734788"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15AB292B" w14:textId="77777777" w:rsidR="00E65EA5" w:rsidRPr="004D3515" w:rsidRDefault="00E65EA5"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14:paraId="287ECCCF" w14:textId="1A83EAD2" w:rsidR="00BD16F2" w:rsidRPr="004D3515" w:rsidRDefault="00734788" w:rsidP="00F97A9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4D3515">
        <w:rPr>
          <w:rFonts w:cs="Arial"/>
          <w:sz w:val="22"/>
          <w:szCs w:val="22"/>
        </w:rPr>
        <w:t>END</w:t>
      </w:r>
      <w:bookmarkStart w:id="1" w:name="_Toc166392890"/>
      <w:bookmarkStart w:id="2" w:name="_Toc166462813"/>
      <w:bookmarkStart w:id="3" w:name="_Toc168390786"/>
      <w:bookmarkStart w:id="4" w:name="_Toc168390861"/>
      <w:bookmarkStart w:id="5" w:name="_Toc168393146"/>
      <w:bookmarkStart w:id="6" w:name="_Toc168393299"/>
      <w:bookmarkStart w:id="7" w:name="_Toc168393404"/>
      <w:bookmarkStart w:id="8" w:name="_Toc168911238"/>
      <w:bookmarkStart w:id="9" w:name="_Toc168911467"/>
    </w:p>
    <w:p w14:paraId="6409E06F" w14:textId="77777777" w:rsidR="00BD16F2" w:rsidRPr="004D3515" w:rsidRDefault="00BD16F2" w:rsidP="00266A8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sectPr w:rsidR="00BD16F2" w:rsidRPr="004D3515" w:rsidSect="00A603FD">
          <w:footerReference w:type="even" r:id="rId11"/>
          <w:footerReference w:type="default" r:id="rId12"/>
          <w:pgSz w:w="12240" w:h="15840" w:code="1"/>
          <w:pgMar w:top="1440" w:right="1440" w:bottom="1440" w:left="1440" w:header="720" w:footer="720" w:gutter="0"/>
          <w:cols w:space="720"/>
          <w:noEndnote/>
          <w:docGrid w:linePitch="326"/>
        </w:sectPr>
      </w:pPr>
    </w:p>
    <w:p w14:paraId="5A3681FA" w14:textId="5E8EE280" w:rsidR="007E1FD1" w:rsidRPr="004D3515" w:rsidRDefault="00BD16F2" w:rsidP="00BD16F2">
      <w:pPr>
        <w:pStyle w:val="AppendixTitle"/>
        <w:tabs>
          <w:tab w:val="clear" w:pos="288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22"/>
          <w:szCs w:val="22"/>
        </w:rPr>
      </w:pPr>
      <w:r w:rsidRPr="004D3515">
        <w:rPr>
          <w:sz w:val="22"/>
          <w:szCs w:val="22"/>
        </w:rPr>
        <w:lastRenderedPageBreak/>
        <w:t>Attachment 1 – R</w:t>
      </w:r>
      <w:r w:rsidR="007E1FD1" w:rsidRPr="004D3515">
        <w:rPr>
          <w:sz w:val="22"/>
          <w:szCs w:val="22"/>
        </w:rPr>
        <w:t xml:space="preserve">evision History </w:t>
      </w:r>
      <w:bookmarkEnd w:id="1"/>
      <w:bookmarkEnd w:id="2"/>
      <w:bookmarkEnd w:id="3"/>
      <w:bookmarkEnd w:id="4"/>
      <w:bookmarkEnd w:id="5"/>
      <w:bookmarkEnd w:id="6"/>
      <w:bookmarkEnd w:id="7"/>
      <w:bookmarkEnd w:id="8"/>
      <w:bookmarkEnd w:id="9"/>
      <w:r w:rsidR="007E1FD1" w:rsidRPr="004D3515">
        <w:rPr>
          <w:sz w:val="22"/>
          <w:szCs w:val="22"/>
        </w:rPr>
        <w:t>for</w:t>
      </w:r>
      <w:r w:rsidRPr="004D3515">
        <w:rPr>
          <w:sz w:val="22"/>
          <w:szCs w:val="22"/>
        </w:rPr>
        <w:t xml:space="preserve"> </w:t>
      </w:r>
      <w:r w:rsidR="009E308C" w:rsidRPr="004D3515">
        <w:rPr>
          <w:sz w:val="22"/>
          <w:szCs w:val="22"/>
        </w:rPr>
        <w:t>IP 71124.04</w:t>
      </w:r>
    </w:p>
    <w:p w14:paraId="36700560" w14:textId="77777777" w:rsidR="000345F6" w:rsidRPr="004D3515" w:rsidRDefault="000345F6" w:rsidP="00276CD6">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cs="Arial"/>
          <w:sz w:val="22"/>
          <w:szCs w:val="22"/>
        </w:rPr>
      </w:pPr>
    </w:p>
    <w:p w14:paraId="4382B0DB" w14:textId="77777777" w:rsidR="00BD16F2" w:rsidRPr="004D3515" w:rsidRDefault="00BD16F2" w:rsidP="00BD16F2">
      <w:pPr>
        <w:spacing w:line="240" w:lineRule="exact"/>
        <w:jc w:val="center"/>
        <w:outlineLvl w:val="1"/>
        <w:rPr>
          <w:rFonts w:cs="Arial"/>
          <w:sz w:val="22"/>
          <w:szCs w:val="22"/>
        </w:rPr>
      </w:pPr>
    </w:p>
    <w:tbl>
      <w:tblPr>
        <w:tblW w:w="13551" w:type="dxa"/>
        <w:tblInd w:w="120" w:type="dxa"/>
        <w:tblLayout w:type="fixed"/>
        <w:tblCellMar>
          <w:left w:w="120" w:type="dxa"/>
          <w:right w:w="120" w:type="dxa"/>
        </w:tblCellMar>
        <w:tblLook w:val="0020" w:firstRow="1" w:lastRow="0" w:firstColumn="0" w:lastColumn="0" w:noHBand="0" w:noVBand="0"/>
      </w:tblPr>
      <w:tblGrid>
        <w:gridCol w:w="1491"/>
        <w:gridCol w:w="1890"/>
        <w:gridCol w:w="4860"/>
        <w:gridCol w:w="2430"/>
        <w:gridCol w:w="2880"/>
      </w:tblGrid>
      <w:tr w:rsidR="00BD16F2" w:rsidRPr="004D3515" w14:paraId="232558A0" w14:textId="77777777" w:rsidTr="00261829">
        <w:trPr>
          <w:tblHeader/>
        </w:trPr>
        <w:tc>
          <w:tcPr>
            <w:tcW w:w="1491" w:type="dxa"/>
            <w:tcBorders>
              <w:top w:val="single" w:sz="7" w:space="0" w:color="000000"/>
              <w:left w:val="single" w:sz="7" w:space="0" w:color="000000"/>
              <w:bottom w:val="single" w:sz="7" w:space="0" w:color="000000"/>
              <w:right w:val="single" w:sz="7" w:space="0" w:color="000000"/>
            </w:tcBorders>
          </w:tcPr>
          <w:p w14:paraId="07C7A644" w14:textId="77777777" w:rsidR="00BD16F2" w:rsidRPr="004D3515" w:rsidRDefault="00BD16F2" w:rsidP="00E663E4">
            <w:pPr>
              <w:outlineLvl w:val="1"/>
              <w:rPr>
                <w:rFonts w:cs="Arial"/>
                <w:sz w:val="22"/>
                <w:szCs w:val="22"/>
              </w:rPr>
            </w:pPr>
            <w:r w:rsidRPr="004D3515">
              <w:rPr>
                <w:rFonts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114236FA" w14:textId="77777777" w:rsidR="00BD16F2" w:rsidRPr="004D3515" w:rsidRDefault="00BD16F2" w:rsidP="00E663E4">
            <w:pPr>
              <w:jc w:val="center"/>
              <w:outlineLvl w:val="1"/>
              <w:rPr>
                <w:rFonts w:cs="Arial"/>
                <w:sz w:val="22"/>
                <w:szCs w:val="22"/>
              </w:rPr>
            </w:pPr>
            <w:r w:rsidRPr="004D3515">
              <w:rPr>
                <w:rFonts w:cs="Arial"/>
                <w:sz w:val="22"/>
                <w:szCs w:val="22"/>
              </w:rPr>
              <w:t>Accession Number</w:t>
            </w:r>
          </w:p>
          <w:p w14:paraId="3443D81B" w14:textId="77777777" w:rsidR="00BD16F2" w:rsidRPr="004D3515" w:rsidRDefault="00BD16F2" w:rsidP="00E663E4">
            <w:pPr>
              <w:jc w:val="center"/>
              <w:outlineLvl w:val="1"/>
              <w:rPr>
                <w:rFonts w:cs="Arial"/>
                <w:sz w:val="22"/>
                <w:szCs w:val="22"/>
              </w:rPr>
            </w:pPr>
            <w:r w:rsidRPr="004D3515">
              <w:rPr>
                <w:rFonts w:cs="Arial"/>
                <w:sz w:val="22"/>
                <w:szCs w:val="22"/>
              </w:rPr>
              <w:t>Issue Date</w:t>
            </w:r>
          </w:p>
          <w:p w14:paraId="29C661FF" w14:textId="77777777" w:rsidR="00BD16F2" w:rsidRPr="004D3515" w:rsidRDefault="00BD16F2" w:rsidP="00E663E4">
            <w:pPr>
              <w:jc w:val="center"/>
              <w:outlineLvl w:val="1"/>
              <w:rPr>
                <w:rFonts w:cs="Arial"/>
                <w:sz w:val="22"/>
                <w:szCs w:val="22"/>
              </w:rPr>
            </w:pPr>
            <w:r w:rsidRPr="004D3515">
              <w:rPr>
                <w:rFonts w:cs="Arial"/>
                <w:sz w:val="22"/>
                <w:szCs w:val="22"/>
              </w:rPr>
              <w:t>Change Notice</w:t>
            </w:r>
          </w:p>
        </w:tc>
        <w:tc>
          <w:tcPr>
            <w:tcW w:w="4860" w:type="dxa"/>
            <w:tcBorders>
              <w:top w:val="single" w:sz="7" w:space="0" w:color="000000"/>
              <w:left w:val="single" w:sz="7" w:space="0" w:color="000000"/>
              <w:bottom w:val="single" w:sz="7" w:space="0" w:color="000000"/>
              <w:right w:val="single" w:sz="7" w:space="0" w:color="000000"/>
            </w:tcBorders>
          </w:tcPr>
          <w:p w14:paraId="3AAA337A" w14:textId="77777777" w:rsidR="00BD16F2" w:rsidRPr="004D3515" w:rsidRDefault="00BD16F2" w:rsidP="00E663E4">
            <w:pPr>
              <w:jc w:val="center"/>
              <w:outlineLvl w:val="1"/>
              <w:rPr>
                <w:rFonts w:cs="Arial"/>
                <w:sz w:val="22"/>
                <w:szCs w:val="22"/>
              </w:rPr>
            </w:pPr>
            <w:r w:rsidRPr="004D3515">
              <w:rPr>
                <w:rFonts w:cs="Arial"/>
                <w:sz w:val="22"/>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2E859FDF" w14:textId="77777777" w:rsidR="00BD16F2" w:rsidRPr="004D3515" w:rsidRDefault="00BD16F2" w:rsidP="00E663E4">
            <w:pPr>
              <w:outlineLvl w:val="1"/>
              <w:rPr>
                <w:rFonts w:cs="Arial"/>
                <w:sz w:val="22"/>
                <w:szCs w:val="22"/>
              </w:rPr>
            </w:pPr>
            <w:r w:rsidRPr="004D3515">
              <w:rPr>
                <w:rFonts w:cs="Arial"/>
                <w:sz w:val="22"/>
                <w:szCs w:val="22"/>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5752EB9A" w14:textId="3A2DAF04" w:rsidR="00BD16F2" w:rsidRPr="004D3515" w:rsidRDefault="00BD16F2" w:rsidP="00E663E4">
            <w:pPr>
              <w:outlineLvl w:val="1"/>
              <w:rPr>
                <w:rFonts w:cs="Arial"/>
                <w:sz w:val="22"/>
                <w:szCs w:val="22"/>
              </w:rPr>
            </w:pPr>
            <w:r w:rsidRPr="004D3515">
              <w:rPr>
                <w:rFonts w:cs="Arial"/>
                <w:sz w:val="22"/>
                <w:szCs w:val="22"/>
              </w:rPr>
              <w:t xml:space="preserve">Comment </w:t>
            </w:r>
            <w:r w:rsidR="00A603FD">
              <w:rPr>
                <w:rFonts w:cs="Arial"/>
                <w:sz w:val="22"/>
                <w:szCs w:val="22"/>
              </w:rPr>
              <w:t xml:space="preserve">Resolution </w:t>
            </w:r>
            <w:r w:rsidRPr="004D3515">
              <w:rPr>
                <w:rFonts w:cs="Arial"/>
                <w:sz w:val="22"/>
                <w:szCs w:val="22"/>
              </w:rPr>
              <w:t xml:space="preserve">and </w:t>
            </w:r>
            <w:r w:rsidR="00A603FD">
              <w:rPr>
                <w:rFonts w:cs="Arial"/>
                <w:sz w:val="22"/>
                <w:szCs w:val="22"/>
              </w:rPr>
              <w:t xml:space="preserve">Closed Feedback </w:t>
            </w:r>
            <w:r w:rsidRPr="004D3515">
              <w:rPr>
                <w:rFonts w:cs="Arial"/>
                <w:sz w:val="22"/>
                <w:szCs w:val="22"/>
              </w:rPr>
              <w:t>Accession Number (Pre-Decisional, Non-Public Information)</w:t>
            </w:r>
          </w:p>
        </w:tc>
      </w:tr>
      <w:tr w:rsidR="00BD16F2" w:rsidRPr="004D3515" w14:paraId="60319A0F" w14:textId="77777777" w:rsidTr="00261829">
        <w:trPr>
          <w:trHeight w:val="1801"/>
        </w:trPr>
        <w:tc>
          <w:tcPr>
            <w:tcW w:w="1491" w:type="dxa"/>
            <w:tcBorders>
              <w:top w:val="single" w:sz="7" w:space="0" w:color="000000"/>
              <w:left w:val="single" w:sz="7" w:space="0" w:color="000000"/>
              <w:bottom w:val="single" w:sz="7" w:space="0" w:color="000000"/>
              <w:right w:val="single" w:sz="7" w:space="0" w:color="000000"/>
            </w:tcBorders>
          </w:tcPr>
          <w:p w14:paraId="6AC5B841" w14:textId="77777777" w:rsidR="00BD16F2" w:rsidRPr="004D3515" w:rsidRDefault="00BD16F2" w:rsidP="00E663E4">
            <w:pPr>
              <w:outlineLvl w:val="1"/>
              <w:rPr>
                <w:rFonts w:cs="Arial"/>
                <w:sz w:val="22"/>
                <w:szCs w:val="22"/>
              </w:rPr>
            </w:pPr>
            <w:r w:rsidRPr="004D3515">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3E3A966A" w14:textId="77777777" w:rsidR="00BD16F2" w:rsidRPr="004D3515" w:rsidRDefault="00BD16F2" w:rsidP="00E663E4">
            <w:pPr>
              <w:outlineLvl w:val="1"/>
              <w:rPr>
                <w:rFonts w:cs="Arial"/>
                <w:sz w:val="22"/>
                <w:szCs w:val="22"/>
              </w:rPr>
            </w:pPr>
            <w:r w:rsidRPr="004D3515">
              <w:rPr>
                <w:rFonts w:cs="Arial"/>
                <w:sz w:val="22"/>
                <w:szCs w:val="22"/>
              </w:rPr>
              <w:t>12/02/09</w:t>
            </w:r>
          </w:p>
          <w:p w14:paraId="68A943A3" w14:textId="77777777" w:rsidR="00BD16F2" w:rsidRPr="004D3515" w:rsidRDefault="00BD16F2" w:rsidP="00E663E4">
            <w:pPr>
              <w:outlineLvl w:val="1"/>
              <w:rPr>
                <w:rFonts w:cs="Arial"/>
                <w:sz w:val="22"/>
                <w:szCs w:val="22"/>
              </w:rPr>
            </w:pPr>
            <w:r w:rsidRPr="004D3515">
              <w:rPr>
                <w:rFonts w:cs="Arial"/>
                <w:sz w:val="22"/>
                <w:szCs w:val="22"/>
              </w:rPr>
              <w:t>CN 09-030</w:t>
            </w:r>
          </w:p>
        </w:tc>
        <w:tc>
          <w:tcPr>
            <w:tcW w:w="4860" w:type="dxa"/>
            <w:tcBorders>
              <w:top w:val="single" w:sz="7" w:space="0" w:color="000000"/>
              <w:left w:val="single" w:sz="7" w:space="0" w:color="000000"/>
              <w:bottom w:val="single" w:sz="7" w:space="0" w:color="000000"/>
              <w:right w:val="single" w:sz="7" w:space="0" w:color="000000"/>
            </w:tcBorders>
          </w:tcPr>
          <w:p w14:paraId="4094A9F8" w14:textId="77777777" w:rsidR="00BD16F2" w:rsidRPr="004D3515" w:rsidRDefault="00BD16F2" w:rsidP="00E663E4">
            <w:pPr>
              <w:outlineLvl w:val="1"/>
              <w:rPr>
                <w:rFonts w:cs="Arial"/>
                <w:sz w:val="22"/>
                <w:szCs w:val="22"/>
              </w:rPr>
            </w:pPr>
            <w:r w:rsidRPr="004D3515">
              <w:rPr>
                <w:rFonts w:cs="Arial"/>
                <w:sz w:val="22"/>
                <w:szCs w:val="22"/>
              </w:rPr>
              <w:t xml:space="preserve">Conducted </w:t>
            </w:r>
            <w:proofErr w:type="gramStart"/>
            <w:r w:rsidRPr="004D3515">
              <w:rPr>
                <w:rFonts w:cs="Arial"/>
                <w:sz w:val="22"/>
                <w:szCs w:val="22"/>
              </w:rPr>
              <w:t>four year</w:t>
            </w:r>
            <w:proofErr w:type="gramEnd"/>
            <w:r w:rsidRPr="004D3515">
              <w:rPr>
                <w:rFonts w:cs="Arial"/>
                <w:sz w:val="22"/>
                <w:szCs w:val="22"/>
              </w:rPr>
              <w:t xml:space="preserve"> search for commitments and found none.</w:t>
            </w:r>
          </w:p>
          <w:p w14:paraId="22495C32" w14:textId="77777777" w:rsidR="00BD16F2" w:rsidRPr="004D3515" w:rsidRDefault="00BD16F2" w:rsidP="00E663E4">
            <w:pPr>
              <w:outlineLvl w:val="1"/>
              <w:rPr>
                <w:rFonts w:cs="Arial"/>
                <w:sz w:val="22"/>
                <w:szCs w:val="22"/>
              </w:rPr>
            </w:pPr>
          </w:p>
          <w:p w14:paraId="7362C07B" w14:textId="77777777" w:rsidR="00BD16F2" w:rsidRPr="004D3515" w:rsidRDefault="00BD16F2" w:rsidP="00E663E4">
            <w:pPr>
              <w:outlineLvl w:val="1"/>
              <w:rPr>
                <w:rFonts w:cs="Arial"/>
                <w:sz w:val="22"/>
                <w:szCs w:val="22"/>
              </w:rPr>
            </w:pPr>
            <w:r w:rsidRPr="004D3515">
              <w:rPr>
                <w:rFonts w:cs="Arial"/>
                <w:sz w:val="22"/>
                <w:szCs w:val="22"/>
              </w:rPr>
              <w:t xml:space="preserve">This new procedure is being issued </w:t>
            </w:r>
            <w:proofErr w:type="gramStart"/>
            <w:r w:rsidRPr="004D3515">
              <w:rPr>
                <w:rFonts w:cs="Arial"/>
                <w:sz w:val="22"/>
                <w:szCs w:val="22"/>
              </w:rPr>
              <w:t>as a result of</w:t>
            </w:r>
            <w:proofErr w:type="gramEnd"/>
            <w:r w:rsidRPr="004D3515">
              <w:rPr>
                <w:rFonts w:cs="Arial"/>
                <w:sz w:val="22"/>
                <w:szCs w:val="22"/>
              </w:rPr>
              <w:t xml:space="preserve"> the 2009 ROP IP Realignment.  It supersedes inspection requirements in IP 71121 and 71122. </w:t>
            </w:r>
          </w:p>
        </w:tc>
        <w:tc>
          <w:tcPr>
            <w:tcW w:w="2430" w:type="dxa"/>
            <w:tcBorders>
              <w:top w:val="single" w:sz="7" w:space="0" w:color="000000"/>
              <w:left w:val="single" w:sz="7" w:space="0" w:color="000000"/>
              <w:bottom w:val="single" w:sz="7" w:space="0" w:color="000000"/>
              <w:right w:val="single" w:sz="7" w:space="0" w:color="000000"/>
            </w:tcBorders>
          </w:tcPr>
          <w:p w14:paraId="2E7F121D" w14:textId="77777777" w:rsidR="00BD16F2" w:rsidRPr="004D3515" w:rsidRDefault="00BD16F2" w:rsidP="00E663E4">
            <w:pPr>
              <w:outlineLvl w:val="1"/>
              <w:rPr>
                <w:rFonts w:cs="Arial"/>
                <w:sz w:val="22"/>
                <w:szCs w:val="22"/>
              </w:rPr>
            </w:pPr>
            <w:r w:rsidRPr="004D3515">
              <w:rPr>
                <w:rFonts w:cs="Arial"/>
                <w:sz w:val="22"/>
                <w:szCs w:val="22"/>
              </w:rPr>
              <w:t>Yes</w:t>
            </w:r>
          </w:p>
          <w:p w14:paraId="5BE6BDDF" w14:textId="77777777" w:rsidR="00BD16F2" w:rsidRPr="004D3515" w:rsidRDefault="00BD16F2" w:rsidP="00E663E4">
            <w:pPr>
              <w:outlineLvl w:val="1"/>
              <w:rPr>
                <w:rFonts w:cs="Arial"/>
                <w:sz w:val="22"/>
                <w:szCs w:val="22"/>
              </w:rPr>
            </w:pPr>
            <w:r w:rsidRPr="004D3515">
              <w:rPr>
                <w:rFonts w:cs="Arial"/>
                <w:sz w:val="22"/>
                <w:szCs w:val="22"/>
              </w:rPr>
              <w:t>09/09/2009</w:t>
            </w:r>
          </w:p>
        </w:tc>
        <w:tc>
          <w:tcPr>
            <w:tcW w:w="2880" w:type="dxa"/>
            <w:tcBorders>
              <w:top w:val="single" w:sz="7" w:space="0" w:color="000000"/>
              <w:left w:val="single" w:sz="7" w:space="0" w:color="000000"/>
              <w:bottom w:val="single" w:sz="7" w:space="0" w:color="000000"/>
              <w:right w:val="single" w:sz="7" w:space="0" w:color="000000"/>
            </w:tcBorders>
          </w:tcPr>
          <w:p w14:paraId="3E0EFDF6" w14:textId="3DBB9702" w:rsidR="00BD16F2" w:rsidRPr="004D3515" w:rsidRDefault="00BD16F2" w:rsidP="00E663E4">
            <w:pPr>
              <w:outlineLvl w:val="1"/>
              <w:rPr>
                <w:rFonts w:cs="Arial"/>
                <w:sz w:val="22"/>
                <w:szCs w:val="22"/>
              </w:rPr>
            </w:pPr>
            <w:r w:rsidRPr="004D3515">
              <w:rPr>
                <w:rFonts w:cs="Arial"/>
                <w:sz w:val="22"/>
                <w:szCs w:val="22"/>
              </w:rPr>
              <w:t>ML092810401</w:t>
            </w:r>
          </w:p>
        </w:tc>
      </w:tr>
      <w:tr w:rsidR="00BD16F2" w:rsidRPr="004D3515" w14:paraId="3DCA1E6D" w14:textId="77777777" w:rsidTr="00261829">
        <w:trPr>
          <w:trHeight w:val="892"/>
        </w:trPr>
        <w:tc>
          <w:tcPr>
            <w:tcW w:w="1491" w:type="dxa"/>
            <w:tcBorders>
              <w:top w:val="single" w:sz="7" w:space="0" w:color="000000"/>
              <w:left w:val="single" w:sz="7" w:space="0" w:color="000000"/>
              <w:bottom w:val="single" w:sz="7" w:space="0" w:color="000000"/>
              <w:right w:val="single" w:sz="7" w:space="0" w:color="000000"/>
            </w:tcBorders>
          </w:tcPr>
          <w:p w14:paraId="758C1401" w14:textId="4A353348" w:rsidR="00BD16F2" w:rsidRPr="004D3515" w:rsidRDefault="00B77F6A" w:rsidP="00E663E4">
            <w:pPr>
              <w:outlineLvl w:val="1"/>
              <w:rPr>
                <w:rFonts w:cs="Arial"/>
                <w:sz w:val="22"/>
                <w:szCs w:val="22"/>
              </w:rPr>
            </w:pPr>
            <w:r>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4281CDFE" w14:textId="77777777" w:rsidR="004D3515" w:rsidRPr="004D3515" w:rsidRDefault="004D3515" w:rsidP="00E663E4">
            <w:pPr>
              <w:widowControl/>
              <w:autoSpaceDE/>
              <w:autoSpaceDN/>
              <w:adjustRightInd/>
              <w:rPr>
                <w:rFonts w:cs="Arial"/>
                <w:color w:val="000000"/>
                <w:sz w:val="22"/>
                <w:szCs w:val="22"/>
              </w:rPr>
            </w:pPr>
            <w:r w:rsidRPr="004D3515">
              <w:rPr>
                <w:rFonts w:cs="Arial"/>
                <w:color w:val="000000"/>
                <w:sz w:val="22"/>
                <w:szCs w:val="22"/>
              </w:rPr>
              <w:t>ML15344A332</w:t>
            </w:r>
          </w:p>
          <w:p w14:paraId="53CDB7D3" w14:textId="77777777" w:rsidR="00BD16F2" w:rsidRDefault="00E663E4" w:rsidP="00E663E4">
            <w:pPr>
              <w:outlineLvl w:val="1"/>
              <w:rPr>
                <w:rFonts w:cs="Arial"/>
                <w:sz w:val="22"/>
                <w:szCs w:val="22"/>
              </w:rPr>
            </w:pPr>
            <w:r>
              <w:rPr>
                <w:rFonts w:cs="Arial"/>
                <w:sz w:val="22"/>
                <w:szCs w:val="22"/>
              </w:rPr>
              <w:t>02/19/16</w:t>
            </w:r>
          </w:p>
          <w:p w14:paraId="6DBD10A0" w14:textId="482A4C4B" w:rsidR="00E663E4" w:rsidRPr="004D3515" w:rsidRDefault="00E663E4" w:rsidP="00E663E4">
            <w:pPr>
              <w:outlineLvl w:val="1"/>
              <w:rPr>
                <w:rFonts w:cs="Arial"/>
                <w:sz w:val="22"/>
                <w:szCs w:val="22"/>
              </w:rPr>
            </w:pPr>
            <w:r>
              <w:rPr>
                <w:rFonts w:cs="Arial"/>
                <w:sz w:val="22"/>
                <w:szCs w:val="22"/>
              </w:rPr>
              <w:t>CN 16-007</w:t>
            </w:r>
          </w:p>
        </w:tc>
        <w:tc>
          <w:tcPr>
            <w:tcW w:w="4860" w:type="dxa"/>
            <w:tcBorders>
              <w:top w:val="single" w:sz="7" w:space="0" w:color="000000"/>
              <w:left w:val="single" w:sz="7" w:space="0" w:color="000000"/>
              <w:bottom w:val="single" w:sz="7" w:space="0" w:color="000000"/>
              <w:right w:val="single" w:sz="7" w:space="0" w:color="000000"/>
            </w:tcBorders>
          </w:tcPr>
          <w:p w14:paraId="4C0123D8" w14:textId="5C92F5FA" w:rsidR="00BD16F2" w:rsidRDefault="00B77F6A" w:rsidP="00E663E4">
            <w:pPr>
              <w:rPr>
                <w:rFonts w:cs="Arial"/>
                <w:sz w:val="22"/>
                <w:szCs w:val="22"/>
              </w:rPr>
            </w:pPr>
            <w:r>
              <w:rPr>
                <w:rFonts w:cs="Arial"/>
                <w:sz w:val="22"/>
                <w:szCs w:val="22"/>
              </w:rPr>
              <w:t>Major r</w:t>
            </w:r>
            <w:r w:rsidR="00E90B4B" w:rsidRPr="004D3515">
              <w:rPr>
                <w:rFonts w:cs="Arial"/>
                <w:sz w:val="22"/>
                <w:szCs w:val="22"/>
              </w:rPr>
              <w:t>evisions to the IP 71124.0</w:t>
            </w:r>
            <w:r w:rsidR="005E51D0" w:rsidRPr="004D3515">
              <w:rPr>
                <w:rFonts w:cs="Arial"/>
                <w:sz w:val="22"/>
                <w:szCs w:val="22"/>
              </w:rPr>
              <w:t>4</w:t>
            </w:r>
            <w:r w:rsidR="00E90B4B" w:rsidRPr="004D3515">
              <w:rPr>
                <w:rFonts w:cs="Arial"/>
                <w:sz w:val="22"/>
                <w:szCs w:val="22"/>
              </w:rPr>
              <w:t xml:space="preserve"> procedure attachment were made in response to the 2013 ROP Enhancement Project.  </w:t>
            </w:r>
            <w:r w:rsidR="00E90B4B" w:rsidRPr="004D3515">
              <w:rPr>
                <w:rFonts w:cs="Arial"/>
                <w:sz w:val="22"/>
                <w:szCs w:val="22"/>
              </w:rPr>
              <w:br/>
            </w:r>
            <w:r w:rsidR="00E90B4B" w:rsidRPr="004D3515">
              <w:rPr>
                <w:rFonts w:cs="Arial"/>
                <w:sz w:val="22"/>
                <w:szCs w:val="22"/>
              </w:rPr>
              <w:br/>
              <w:t xml:space="preserve">The revisions clarified the existing inspection requirements and enhanced the inspection guidance section.   </w:t>
            </w:r>
          </w:p>
          <w:p w14:paraId="62C8F8F9" w14:textId="77777777" w:rsidR="00581E56" w:rsidRDefault="00581E56" w:rsidP="00E663E4">
            <w:pPr>
              <w:rPr>
                <w:rFonts w:cs="Arial"/>
                <w:sz w:val="22"/>
                <w:szCs w:val="22"/>
              </w:rPr>
            </w:pPr>
          </w:p>
          <w:p w14:paraId="0933B2F4" w14:textId="53044AB0" w:rsidR="00581E56" w:rsidRPr="004D3515" w:rsidRDefault="00581E56" w:rsidP="00E663E4">
            <w:pPr>
              <w:rPr>
                <w:rFonts w:cs="Arial"/>
                <w:sz w:val="22"/>
                <w:szCs w:val="22"/>
              </w:rPr>
            </w:pPr>
            <w:r>
              <w:rPr>
                <w:rFonts w:cs="Arial"/>
                <w:sz w:val="22"/>
                <w:szCs w:val="22"/>
              </w:rPr>
              <w:t>The revision also changed how samples are counted.</w:t>
            </w:r>
          </w:p>
        </w:tc>
        <w:tc>
          <w:tcPr>
            <w:tcW w:w="2430" w:type="dxa"/>
            <w:tcBorders>
              <w:top w:val="single" w:sz="7" w:space="0" w:color="000000"/>
              <w:left w:val="single" w:sz="7" w:space="0" w:color="000000"/>
              <w:bottom w:val="single" w:sz="7" w:space="0" w:color="000000"/>
              <w:right w:val="single" w:sz="7" w:space="0" w:color="000000"/>
            </w:tcBorders>
          </w:tcPr>
          <w:p w14:paraId="1F64F29D" w14:textId="08AC4685" w:rsidR="00BD16F2" w:rsidRPr="004D3515" w:rsidRDefault="00B57335" w:rsidP="00E663E4">
            <w:pPr>
              <w:outlineLvl w:val="1"/>
              <w:rPr>
                <w:rFonts w:cs="Arial"/>
                <w:sz w:val="22"/>
                <w:szCs w:val="22"/>
              </w:rPr>
            </w:pPr>
            <w:r w:rsidRPr="004D3515">
              <w:rPr>
                <w:rFonts w:cs="Arial"/>
                <w:sz w:val="22"/>
                <w:szCs w:val="22"/>
              </w:rPr>
              <w:t>N/A</w:t>
            </w:r>
          </w:p>
        </w:tc>
        <w:tc>
          <w:tcPr>
            <w:tcW w:w="2880" w:type="dxa"/>
            <w:tcBorders>
              <w:top w:val="single" w:sz="7" w:space="0" w:color="000000"/>
              <w:left w:val="single" w:sz="7" w:space="0" w:color="000000"/>
              <w:bottom w:val="single" w:sz="7" w:space="0" w:color="000000"/>
              <w:right w:val="single" w:sz="7" w:space="0" w:color="000000"/>
            </w:tcBorders>
          </w:tcPr>
          <w:p w14:paraId="16C279DF" w14:textId="6B7FC307" w:rsidR="00BD16F2" w:rsidRPr="004D3515" w:rsidRDefault="005B1E37" w:rsidP="00E663E4">
            <w:pPr>
              <w:outlineLvl w:val="1"/>
              <w:rPr>
                <w:rFonts w:cs="Arial"/>
                <w:sz w:val="22"/>
                <w:szCs w:val="22"/>
              </w:rPr>
            </w:pPr>
            <w:r w:rsidRPr="004D3515">
              <w:rPr>
                <w:rFonts w:cs="Arial"/>
                <w:sz w:val="22"/>
                <w:szCs w:val="22"/>
              </w:rPr>
              <w:t>ML15344A337</w:t>
            </w:r>
          </w:p>
        </w:tc>
      </w:tr>
    </w:tbl>
    <w:p w14:paraId="2ABBD2E7" w14:textId="77777777" w:rsidR="00CD0296" w:rsidRDefault="00CD0296">
      <w:pPr>
        <w:sectPr w:rsidR="00CD0296" w:rsidSect="00A603FD">
          <w:footerReference w:type="default" r:id="rId13"/>
          <w:pgSz w:w="15840" w:h="12240" w:orient="landscape" w:code="1"/>
          <w:pgMar w:top="1440" w:right="1440" w:bottom="1440" w:left="1440" w:header="720" w:footer="720" w:gutter="0"/>
          <w:pgNumType w:start="1"/>
          <w:cols w:space="720"/>
          <w:noEndnote/>
          <w:docGrid w:linePitch="326"/>
        </w:sectPr>
      </w:pPr>
    </w:p>
    <w:p w14:paraId="2A94109B" w14:textId="7C7EE248" w:rsidR="00CD0296" w:rsidRDefault="00CD0296"/>
    <w:tbl>
      <w:tblPr>
        <w:tblW w:w="13551" w:type="dxa"/>
        <w:tblInd w:w="120" w:type="dxa"/>
        <w:tblLayout w:type="fixed"/>
        <w:tblCellMar>
          <w:left w:w="120" w:type="dxa"/>
          <w:right w:w="120" w:type="dxa"/>
        </w:tblCellMar>
        <w:tblLook w:val="0020" w:firstRow="1" w:lastRow="0" w:firstColumn="0" w:lastColumn="0" w:noHBand="0" w:noVBand="0"/>
      </w:tblPr>
      <w:tblGrid>
        <w:gridCol w:w="1491"/>
        <w:gridCol w:w="1890"/>
        <w:gridCol w:w="4860"/>
        <w:gridCol w:w="2430"/>
        <w:gridCol w:w="2880"/>
      </w:tblGrid>
      <w:tr w:rsidR="00CD0296" w:rsidRPr="004D3515" w14:paraId="2D9E3CF2" w14:textId="77777777" w:rsidTr="00261829">
        <w:trPr>
          <w:trHeight w:val="892"/>
        </w:trPr>
        <w:tc>
          <w:tcPr>
            <w:tcW w:w="1491" w:type="dxa"/>
            <w:tcBorders>
              <w:top w:val="single" w:sz="7" w:space="0" w:color="000000"/>
              <w:left w:val="single" w:sz="7" w:space="0" w:color="000000"/>
              <w:bottom w:val="single" w:sz="7" w:space="0" w:color="000000"/>
              <w:right w:val="single" w:sz="7" w:space="0" w:color="000000"/>
            </w:tcBorders>
          </w:tcPr>
          <w:p w14:paraId="3EDDB3A3" w14:textId="1F5B6153" w:rsidR="00CD0296" w:rsidRDefault="00CD0296" w:rsidP="00CD0296">
            <w:pPr>
              <w:outlineLvl w:val="1"/>
              <w:rPr>
                <w:rFonts w:cs="Arial"/>
                <w:sz w:val="22"/>
                <w:szCs w:val="22"/>
              </w:rPr>
            </w:pPr>
            <w:r w:rsidRPr="004D3515">
              <w:rPr>
                <w:rFonts w:cs="Arial"/>
                <w:sz w:val="22"/>
                <w:szCs w:val="22"/>
              </w:rPr>
              <w:t>Commitment Tracking Number</w:t>
            </w:r>
          </w:p>
        </w:tc>
        <w:tc>
          <w:tcPr>
            <w:tcW w:w="1890" w:type="dxa"/>
            <w:tcBorders>
              <w:top w:val="single" w:sz="7" w:space="0" w:color="000000"/>
              <w:left w:val="single" w:sz="7" w:space="0" w:color="000000"/>
              <w:bottom w:val="single" w:sz="7" w:space="0" w:color="000000"/>
              <w:right w:val="single" w:sz="7" w:space="0" w:color="000000"/>
            </w:tcBorders>
          </w:tcPr>
          <w:p w14:paraId="0FB17250" w14:textId="77777777" w:rsidR="00CD0296" w:rsidRPr="004D3515" w:rsidRDefault="00CD0296" w:rsidP="00CD0296">
            <w:pPr>
              <w:jc w:val="center"/>
              <w:outlineLvl w:val="1"/>
              <w:rPr>
                <w:rFonts w:cs="Arial"/>
                <w:sz w:val="22"/>
                <w:szCs w:val="22"/>
              </w:rPr>
            </w:pPr>
            <w:r w:rsidRPr="004D3515">
              <w:rPr>
                <w:rFonts w:cs="Arial"/>
                <w:sz w:val="22"/>
                <w:szCs w:val="22"/>
              </w:rPr>
              <w:t>Accession Number</w:t>
            </w:r>
          </w:p>
          <w:p w14:paraId="257B33A4" w14:textId="77777777" w:rsidR="00CD0296" w:rsidRPr="004D3515" w:rsidRDefault="00CD0296" w:rsidP="00CD0296">
            <w:pPr>
              <w:jc w:val="center"/>
              <w:outlineLvl w:val="1"/>
              <w:rPr>
                <w:rFonts w:cs="Arial"/>
                <w:sz w:val="22"/>
                <w:szCs w:val="22"/>
              </w:rPr>
            </w:pPr>
            <w:r w:rsidRPr="004D3515">
              <w:rPr>
                <w:rFonts w:cs="Arial"/>
                <w:sz w:val="22"/>
                <w:szCs w:val="22"/>
              </w:rPr>
              <w:t>Issue Date</w:t>
            </w:r>
          </w:p>
          <w:p w14:paraId="5A41582B" w14:textId="0278E67C" w:rsidR="00CD0296" w:rsidRDefault="00CD0296" w:rsidP="00CD0296">
            <w:pPr>
              <w:widowControl/>
              <w:autoSpaceDE/>
              <w:autoSpaceDN/>
              <w:adjustRightInd/>
              <w:rPr>
                <w:rFonts w:cs="Arial"/>
                <w:sz w:val="22"/>
                <w:szCs w:val="22"/>
              </w:rPr>
            </w:pPr>
            <w:r w:rsidRPr="004D3515">
              <w:rPr>
                <w:rFonts w:cs="Arial"/>
                <w:sz w:val="22"/>
                <w:szCs w:val="22"/>
              </w:rPr>
              <w:t>Change Notice</w:t>
            </w:r>
          </w:p>
        </w:tc>
        <w:tc>
          <w:tcPr>
            <w:tcW w:w="4860" w:type="dxa"/>
            <w:tcBorders>
              <w:top w:val="single" w:sz="7" w:space="0" w:color="000000"/>
              <w:left w:val="single" w:sz="7" w:space="0" w:color="000000"/>
              <w:bottom w:val="single" w:sz="7" w:space="0" w:color="000000"/>
              <w:right w:val="single" w:sz="7" w:space="0" w:color="000000"/>
            </w:tcBorders>
          </w:tcPr>
          <w:p w14:paraId="17E04F4D" w14:textId="732ED698" w:rsidR="00CD0296" w:rsidRPr="00261829" w:rsidRDefault="00CD0296" w:rsidP="00CD0296">
            <w:pPr>
              <w:rPr>
                <w:sz w:val="22"/>
                <w:szCs w:val="22"/>
              </w:rPr>
            </w:pPr>
            <w:r w:rsidRPr="004D3515">
              <w:rPr>
                <w:rFonts w:cs="Arial"/>
                <w:sz w:val="22"/>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14:paraId="134F031C" w14:textId="66EB8439" w:rsidR="00CD0296" w:rsidRPr="00A603FD" w:rsidRDefault="00CD0296" w:rsidP="00CD0296">
            <w:pPr>
              <w:rPr>
                <w:rFonts w:cs="Arial"/>
                <w:sz w:val="22"/>
                <w:szCs w:val="22"/>
              </w:rPr>
            </w:pPr>
            <w:r w:rsidRPr="004D3515">
              <w:rPr>
                <w:rFonts w:cs="Arial"/>
                <w:sz w:val="22"/>
                <w:szCs w:val="22"/>
              </w:rPr>
              <w:t>Description of Training Required and Completion Date</w:t>
            </w:r>
          </w:p>
        </w:tc>
        <w:tc>
          <w:tcPr>
            <w:tcW w:w="2880" w:type="dxa"/>
            <w:tcBorders>
              <w:top w:val="single" w:sz="7" w:space="0" w:color="000000"/>
              <w:left w:val="single" w:sz="7" w:space="0" w:color="000000"/>
              <w:bottom w:val="single" w:sz="7" w:space="0" w:color="000000"/>
              <w:right w:val="single" w:sz="7" w:space="0" w:color="000000"/>
            </w:tcBorders>
          </w:tcPr>
          <w:p w14:paraId="5936FD3F" w14:textId="743C6AFA" w:rsidR="00CD0296" w:rsidRDefault="00CD0296" w:rsidP="00CD0296">
            <w:pPr>
              <w:outlineLvl w:val="1"/>
              <w:rPr>
                <w:rFonts w:cs="Arial"/>
                <w:sz w:val="22"/>
                <w:szCs w:val="22"/>
              </w:rPr>
            </w:pPr>
            <w:r w:rsidRPr="004D3515">
              <w:rPr>
                <w:rFonts w:cs="Arial"/>
                <w:sz w:val="22"/>
                <w:szCs w:val="22"/>
              </w:rPr>
              <w:t xml:space="preserve">Comment </w:t>
            </w:r>
            <w:r>
              <w:rPr>
                <w:rFonts w:cs="Arial"/>
                <w:sz w:val="22"/>
                <w:szCs w:val="22"/>
              </w:rPr>
              <w:t xml:space="preserve">Resolution </w:t>
            </w:r>
            <w:r w:rsidRPr="004D3515">
              <w:rPr>
                <w:rFonts w:cs="Arial"/>
                <w:sz w:val="22"/>
                <w:szCs w:val="22"/>
              </w:rPr>
              <w:t xml:space="preserve">and </w:t>
            </w:r>
            <w:r>
              <w:rPr>
                <w:rFonts w:cs="Arial"/>
                <w:sz w:val="22"/>
                <w:szCs w:val="22"/>
              </w:rPr>
              <w:t xml:space="preserve">Closed Feedback </w:t>
            </w:r>
            <w:r w:rsidRPr="004D3515">
              <w:rPr>
                <w:rFonts w:cs="Arial"/>
                <w:sz w:val="22"/>
                <w:szCs w:val="22"/>
              </w:rPr>
              <w:t>Accession Number (Pre-Decisional, Non-Public Information)</w:t>
            </w:r>
          </w:p>
        </w:tc>
      </w:tr>
      <w:tr w:rsidR="00CD0296" w:rsidRPr="004D3515" w14:paraId="08622120" w14:textId="77777777" w:rsidTr="00261829">
        <w:trPr>
          <w:trHeight w:val="892"/>
        </w:trPr>
        <w:tc>
          <w:tcPr>
            <w:tcW w:w="1491" w:type="dxa"/>
            <w:tcBorders>
              <w:top w:val="single" w:sz="7" w:space="0" w:color="000000"/>
              <w:left w:val="single" w:sz="7" w:space="0" w:color="000000"/>
              <w:bottom w:val="single" w:sz="7" w:space="0" w:color="000000"/>
              <w:right w:val="single" w:sz="7" w:space="0" w:color="000000"/>
            </w:tcBorders>
          </w:tcPr>
          <w:p w14:paraId="5EB4444A" w14:textId="0233ABD1" w:rsidR="00CD0296" w:rsidRDefault="00CD0296" w:rsidP="00CD0296">
            <w:pPr>
              <w:outlineLvl w:val="1"/>
              <w:rPr>
                <w:rFonts w:cs="Arial"/>
                <w:sz w:val="22"/>
                <w:szCs w:val="22"/>
              </w:rPr>
            </w:pPr>
            <w:r>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4CE0E4B7" w14:textId="77777777" w:rsidR="00CD0296" w:rsidRDefault="00CD0296" w:rsidP="00CD0296">
            <w:pPr>
              <w:widowControl/>
              <w:autoSpaceDE/>
              <w:autoSpaceDN/>
              <w:adjustRightInd/>
              <w:rPr>
                <w:rFonts w:cs="Arial"/>
                <w:sz w:val="22"/>
                <w:szCs w:val="22"/>
              </w:rPr>
            </w:pPr>
            <w:r>
              <w:rPr>
                <w:rFonts w:cs="Arial"/>
                <w:sz w:val="22"/>
                <w:szCs w:val="22"/>
              </w:rPr>
              <w:t>ML17286A288</w:t>
            </w:r>
          </w:p>
          <w:p w14:paraId="6AB32FE6" w14:textId="77777777" w:rsidR="00CD0296" w:rsidRDefault="00CD0296" w:rsidP="00CD0296">
            <w:pPr>
              <w:widowControl/>
              <w:autoSpaceDE/>
              <w:autoSpaceDN/>
              <w:adjustRightInd/>
              <w:rPr>
                <w:rFonts w:cs="Arial"/>
                <w:sz w:val="22"/>
                <w:szCs w:val="22"/>
              </w:rPr>
            </w:pPr>
            <w:r>
              <w:rPr>
                <w:rFonts w:cs="Arial"/>
                <w:sz w:val="22"/>
                <w:szCs w:val="22"/>
              </w:rPr>
              <w:t>12/21/17</w:t>
            </w:r>
          </w:p>
          <w:p w14:paraId="44ACB1FC" w14:textId="2347E1C5" w:rsidR="00CD0296" w:rsidRPr="004D3515" w:rsidRDefault="00CD0296" w:rsidP="00CD0296">
            <w:pPr>
              <w:widowControl/>
              <w:autoSpaceDE/>
              <w:autoSpaceDN/>
              <w:adjustRightInd/>
              <w:rPr>
                <w:rFonts w:cs="Arial"/>
                <w:color w:val="000000"/>
                <w:sz w:val="22"/>
                <w:szCs w:val="22"/>
              </w:rPr>
            </w:pPr>
            <w:r>
              <w:rPr>
                <w:rFonts w:cs="Arial"/>
                <w:sz w:val="22"/>
                <w:szCs w:val="22"/>
              </w:rPr>
              <w:t>CN 17-031</w:t>
            </w:r>
          </w:p>
        </w:tc>
        <w:tc>
          <w:tcPr>
            <w:tcW w:w="4860" w:type="dxa"/>
            <w:tcBorders>
              <w:top w:val="single" w:sz="7" w:space="0" w:color="000000"/>
              <w:left w:val="single" w:sz="7" w:space="0" w:color="000000"/>
              <w:bottom w:val="single" w:sz="7" w:space="0" w:color="000000"/>
              <w:right w:val="single" w:sz="7" w:space="0" w:color="000000"/>
            </w:tcBorders>
          </w:tcPr>
          <w:p w14:paraId="75DDD9AF" w14:textId="4145FF27" w:rsidR="00CD0296" w:rsidRPr="00261829" w:rsidRDefault="00CD0296" w:rsidP="00CD0296">
            <w:pPr>
              <w:rPr>
                <w:sz w:val="22"/>
                <w:szCs w:val="22"/>
              </w:rPr>
            </w:pPr>
            <w:r w:rsidRPr="00261829">
              <w:rPr>
                <w:sz w:val="22"/>
                <w:szCs w:val="22"/>
              </w:rPr>
              <w:t>Major editorial revision of IP 71124.04.</w:t>
            </w:r>
          </w:p>
          <w:p w14:paraId="5AF500FD" w14:textId="77777777" w:rsidR="00CD0296" w:rsidRPr="00261829" w:rsidRDefault="00CD0296" w:rsidP="00CD0296">
            <w:pPr>
              <w:rPr>
                <w:sz w:val="22"/>
                <w:szCs w:val="22"/>
              </w:rPr>
            </w:pPr>
          </w:p>
          <w:p w14:paraId="0433D1D7" w14:textId="77777777" w:rsidR="00CD0296" w:rsidRPr="00261829" w:rsidRDefault="00CD0296" w:rsidP="00CD0296">
            <w:pPr>
              <w:rPr>
                <w:sz w:val="22"/>
                <w:szCs w:val="22"/>
              </w:rPr>
            </w:pPr>
            <w:r w:rsidRPr="00261829">
              <w:rPr>
                <w:sz w:val="22"/>
                <w:szCs w:val="22"/>
              </w:rPr>
              <w:t>Section 02 was audited and modified to move guidance to Section 03 and concisely state actions necessary to complete each requirement</w:t>
            </w:r>
          </w:p>
          <w:p w14:paraId="5305D61C" w14:textId="77777777" w:rsidR="00CD0296" w:rsidRPr="00261829" w:rsidRDefault="00CD0296" w:rsidP="00CD0296">
            <w:pPr>
              <w:rPr>
                <w:sz w:val="22"/>
                <w:szCs w:val="22"/>
              </w:rPr>
            </w:pPr>
          </w:p>
          <w:p w14:paraId="3034E7FD" w14:textId="37888744" w:rsidR="00CD0296" w:rsidRDefault="00CD0296" w:rsidP="00CD0296">
            <w:pPr>
              <w:rPr>
                <w:rFonts w:cs="Arial"/>
                <w:sz w:val="22"/>
                <w:szCs w:val="22"/>
              </w:rPr>
            </w:pPr>
            <w:r w:rsidRPr="004E4128">
              <w:rPr>
                <w:sz w:val="22"/>
                <w:szCs w:val="22"/>
              </w:rPr>
              <w:t>PI&amp;R was transitioned from an independent sample to a requirement that would be completed as part of each sample.  Guidance section updated to reflect resource estimates for routine review of PI&amp;R activities per IP 71152 Section 04.01.</w:t>
            </w:r>
          </w:p>
        </w:tc>
        <w:tc>
          <w:tcPr>
            <w:tcW w:w="2430" w:type="dxa"/>
            <w:tcBorders>
              <w:top w:val="single" w:sz="7" w:space="0" w:color="000000"/>
              <w:left w:val="single" w:sz="7" w:space="0" w:color="000000"/>
              <w:bottom w:val="single" w:sz="7" w:space="0" w:color="000000"/>
              <w:right w:val="single" w:sz="7" w:space="0" w:color="000000"/>
            </w:tcBorders>
          </w:tcPr>
          <w:p w14:paraId="78B4ADC6" w14:textId="0BBA1505" w:rsidR="00CD0296" w:rsidRPr="004D3515" w:rsidRDefault="00CD0296" w:rsidP="00CD0296">
            <w:pPr>
              <w:rPr>
                <w:rFonts w:cs="Arial"/>
                <w:sz w:val="22"/>
                <w:szCs w:val="22"/>
              </w:rPr>
            </w:pPr>
            <w:r w:rsidRPr="00A603FD">
              <w:rPr>
                <w:rFonts w:cs="Arial"/>
                <w:sz w:val="22"/>
                <w:szCs w:val="22"/>
              </w:rPr>
              <w:t>Verbal discussion of changes during 2017 HP Counterpart meeting, 09/06/2017</w:t>
            </w:r>
          </w:p>
        </w:tc>
        <w:tc>
          <w:tcPr>
            <w:tcW w:w="2880" w:type="dxa"/>
            <w:tcBorders>
              <w:top w:val="single" w:sz="7" w:space="0" w:color="000000"/>
              <w:left w:val="single" w:sz="7" w:space="0" w:color="000000"/>
              <w:bottom w:val="single" w:sz="7" w:space="0" w:color="000000"/>
              <w:right w:val="single" w:sz="7" w:space="0" w:color="000000"/>
            </w:tcBorders>
          </w:tcPr>
          <w:p w14:paraId="467B6F1A" w14:textId="46F906C8" w:rsidR="00CD0296" w:rsidRPr="004D3515" w:rsidRDefault="00CD0296" w:rsidP="00CD0296">
            <w:pPr>
              <w:outlineLvl w:val="1"/>
              <w:rPr>
                <w:rFonts w:cs="Arial"/>
                <w:sz w:val="22"/>
                <w:szCs w:val="22"/>
              </w:rPr>
            </w:pPr>
            <w:r>
              <w:rPr>
                <w:rFonts w:cs="Arial"/>
                <w:sz w:val="22"/>
                <w:szCs w:val="22"/>
              </w:rPr>
              <w:t>ML17300A473</w:t>
            </w:r>
          </w:p>
        </w:tc>
      </w:tr>
      <w:tr w:rsidR="007D1195" w:rsidRPr="004D3515" w14:paraId="465B248D" w14:textId="77777777" w:rsidTr="00D3757A">
        <w:trPr>
          <w:trHeight w:val="892"/>
        </w:trPr>
        <w:tc>
          <w:tcPr>
            <w:tcW w:w="1491" w:type="dxa"/>
            <w:tcBorders>
              <w:top w:val="single" w:sz="7" w:space="0" w:color="000000"/>
              <w:left w:val="single" w:sz="7" w:space="0" w:color="000000"/>
              <w:bottom w:val="single" w:sz="7" w:space="0" w:color="000000"/>
              <w:right w:val="single" w:sz="7" w:space="0" w:color="000000"/>
            </w:tcBorders>
            <w:shd w:val="clear" w:color="auto" w:fill="auto"/>
          </w:tcPr>
          <w:p w14:paraId="181F3AAE" w14:textId="1151D93A" w:rsidR="007D1195" w:rsidRPr="000A407B" w:rsidRDefault="007D1195" w:rsidP="007D1195">
            <w:pPr>
              <w:outlineLvl w:val="1"/>
              <w:rPr>
                <w:rFonts w:cs="Arial"/>
                <w:sz w:val="22"/>
                <w:szCs w:val="22"/>
                <w:highlight w:val="yellow"/>
              </w:rPr>
            </w:pPr>
            <w:r w:rsidRPr="00D3757A">
              <w:rPr>
                <w:rFonts w:cs="Arial"/>
                <w:sz w:val="22"/>
                <w:szCs w:val="22"/>
              </w:rPr>
              <w:t>N/A</w:t>
            </w:r>
          </w:p>
        </w:tc>
        <w:tc>
          <w:tcPr>
            <w:tcW w:w="1890" w:type="dxa"/>
            <w:tcBorders>
              <w:top w:val="single" w:sz="7" w:space="0" w:color="000000"/>
              <w:left w:val="single" w:sz="7" w:space="0" w:color="000000"/>
              <w:bottom w:val="single" w:sz="7" w:space="0" w:color="000000"/>
              <w:right w:val="single" w:sz="7" w:space="0" w:color="000000"/>
            </w:tcBorders>
          </w:tcPr>
          <w:p w14:paraId="68D7101A" w14:textId="77777777" w:rsidR="007D1195" w:rsidRPr="004D1A37" w:rsidRDefault="007D1195" w:rsidP="007D1195">
            <w:pPr>
              <w:widowControl/>
              <w:autoSpaceDE/>
              <w:autoSpaceDN/>
              <w:adjustRightInd/>
              <w:rPr>
                <w:rFonts w:cs="Arial"/>
                <w:sz w:val="22"/>
                <w:szCs w:val="22"/>
              </w:rPr>
            </w:pPr>
            <w:r w:rsidRPr="004D1A37">
              <w:rPr>
                <w:rFonts w:cs="Arial"/>
                <w:sz w:val="22"/>
                <w:szCs w:val="22"/>
              </w:rPr>
              <w:t>ML19253D047</w:t>
            </w:r>
          </w:p>
          <w:p w14:paraId="0B624DB0" w14:textId="77777777" w:rsidR="004D1A37" w:rsidRPr="004D1A37" w:rsidRDefault="004D1A37" w:rsidP="007D1195">
            <w:pPr>
              <w:widowControl/>
              <w:autoSpaceDE/>
              <w:autoSpaceDN/>
              <w:adjustRightInd/>
              <w:rPr>
                <w:rFonts w:cs="Arial"/>
                <w:sz w:val="22"/>
                <w:szCs w:val="22"/>
              </w:rPr>
            </w:pPr>
            <w:r w:rsidRPr="004D1A37">
              <w:rPr>
                <w:rFonts w:cs="Arial"/>
                <w:sz w:val="22"/>
                <w:szCs w:val="22"/>
              </w:rPr>
              <w:t>12/23/19</w:t>
            </w:r>
          </w:p>
          <w:p w14:paraId="011AEE6C" w14:textId="51FFA8C3" w:rsidR="004D1A37" w:rsidRPr="000A407B" w:rsidRDefault="004D1A37" w:rsidP="007D1195">
            <w:pPr>
              <w:widowControl/>
              <w:autoSpaceDE/>
              <w:autoSpaceDN/>
              <w:adjustRightInd/>
              <w:rPr>
                <w:rFonts w:cs="Arial"/>
                <w:sz w:val="22"/>
                <w:szCs w:val="22"/>
                <w:highlight w:val="yellow"/>
              </w:rPr>
            </w:pPr>
            <w:r w:rsidRPr="004D1A37">
              <w:rPr>
                <w:rFonts w:cs="Arial"/>
                <w:sz w:val="22"/>
                <w:szCs w:val="22"/>
              </w:rPr>
              <w:t>CN 19-042</w:t>
            </w:r>
          </w:p>
        </w:tc>
        <w:tc>
          <w:tcPr>
            <w:tcW w:w="4860" w:type="dxa"/>
            <w:tcBorders>
              <w:top w:val="single" w:sz="7" w:space="0" w:color="000000"/>
              <w:left w:val="single" w:sz="7" w:space="0" w:color="000000"/>
              <w:bottom w:val="single" w:sz="7" w:space="0" w:color="000000"/>
              <w:right w:val="single" w:sz="7" w:space="0" w:color="000000"/>
            </w:tcBorders>
          </w:tcPr>
          <w:p w14:paraId="53781915" w14:textId="6CF64B41" w:rsidR="007D1195" w:rsidRPr="006031CF" w:rsidRDefault="007D1195" w:rsidP="007D1195">
            <w:pPr>
              <w:rPr>
                <w:sz w:val="22"/>
                <w:szCs w:val="22"/>
              </w:rPr>
            </w:pPr>
            <w:r w:rsidRPr="006031CF">
              <w:rPr>
                <w:sz w:val="22"/>
                <w:szCs w:val="22"/>
              </w:rPr>
              <w:t>Major editorial revisions of IP 71124.0</w:t>
            </w:r>
            <w:r w:rsidR="002E69E7">
              <w:rPr>
                <w:sz w:val="22"/>
                <w:szCs w:val="22"/>
              </w:rPr>
              <w:t>4</w:t>
            </w:r>
            <w:r w:rsidRPr="006031CF">
              <w:rPr>
                <w:sz w:val="22"/>
                <w:szCs w:val="22"/>
              </w:rPr>
              <w:t xml:space="preserve"> to conform with IMC 0040 formatting guidance.</w:t>
            </w:r>
          </w:p>
          <w:p w14:paraId="416721E1" w14:textId="77777777" w:rsidR="007D1195" w:rsidRPr="00F346DC" w:rsidRDefault="007D1195" w:rsidP="007D1195"/>
          <w:p w14:paraId="0139441C" w14:textId="03345515" w:rsidR="007D1195" w:rsidRPr="00261829" w:rsidRDefault="007D1195" w:rsidP="007D1195">
            <w:pPr>
              <w:rPr>
                <w:sz w:val="22"/>
                <w:szCs w:val="22"/>
              </w:rPr>
            </w:pPr>
          </w:p>
        </w:tc>
        <w:tc>
          <w:tcPr>
            <w:tcW w:w="2430" w:type="dxa"/>
            <w:tcBorders>
              <w:top w:val="single" w:sz="7" w:space="0" w:color="000000"/>
              <w:left w:val="single" w:sz="7" w:space="0" w:color="000000"/>
              <w:bottom w:val="single" w:sz="7" w:space="0" w:color="000000"/>
              <w:right w:val="single" w:sz="7" w:space="0" w:color="000000"/>
            </w:tcBorders>
          </w:tcPr>
          <w:p w14:paraId="5EFE0EA8" w14:textId="12141174" w:rsidR="002400AA" w:rsidRDefault="002400AA" w:rsidP="002400AA">
            <w:pPr>
              <w:rPr>
                <w:sz w:val="22"/>
                <w:szCs w:val="22"/>
              </w:rPr>
            </w:pPr>
            <w:r w:rsidRPr="006031CF">
              <w:rPr>
                <w:sz w:val="22"/>
                <w:szCs w:val="22"/>
              </w:rPr>
              <w:t>Verbal discussion of changes during 2019 HP Counterpart Meeting</w:t>
            </w:r>
            <w:r w:rsidR="002E69E7">
              <w:rPr>
                <w:sz w:val="22"/>
                <w:szCs w:val="22"/>
              </w:rPr>
              <w:t>.</w:t>
            </w:r>
          </w:p>
          <w:p w14:paraId="26EE544D" w14:textId="20BEA518" w:rsidR="002E69E7" w:rsidRPr="006031CF" w:rsidRDefault="002E69E7" w:rsidP="002400AA">
            <w:pPr>
              <w:rPr>
                <w:sz w:val="22"/>
                <w:szCs w:val="22"/>
              </w:rPr>
            </w:pPr>
            <w:r>
              <w:rPr>
                <w:sz w:val="22"/>
                <w:szCs w:val="22"/>
              </w:rPr>
              <w:t>09/04/2019</w:t>
            </w:r>
          </w:p>
          <w:p w14:paraId="0CF6935C" w14:textId="77777777" w:rsidR="007D1195" w:rsidRPr="00A603FD" w:rsidRDefault="007D1195" w:rsidP="007D1195">
            <w:pPr>
              <w:rPr>
                <w:rFonts w:cs="Arial"/>
                <w:sz w:val="22"/>
                <w:szCs w:val="22"/>
              </w:rPr>
            </w:pPr>
          </w:p>
        </w:tc>
        <w:tc>
          <w:tcPr>
            <w:tcW w:w="2880" w:type="dxa"/>
            <w:tcBorders>
              <w:top w:val="single" w:sz="7" w:space="0" w:color="000000"/>
              <w:left w:val="single" w:sz="7" w:space="0" w:color="000000"/>
              <w:bottom w:val="single" w:sz="7" w:space="0" w:color="000000"/>
              <w:right w:val="single" w:sz="7" w:space="0" w:color="000000"/>
            </w:tcBorders>
          </w:tcPr>
          <w:p w14:paraId="6A7FDD56" w14:textId="19A51108" w:rsidR="007D1195" w:rsidRDefault="002400AA" w:rsidP="007D1195">
            <w:pPr>
              <w:outlineLvl w:val="1"/>
              <w:rPr>
                <w:rFonts w:cs="Arial"/>
                <w:sz w:val="22"/>
                <w:szCs w:val="22"/>
              </w:rPr>
            </w:pPr>
            <w:r>
              <w:rPr>
                <w:rFonts w:cs="Arial"/>
                <w:sz w:val="22"/>
                <w:szCs w:val="22"/>
              </w:rPr>
              <w:t>ML19253</w:t>
            </w:r>
            <w:r w:rsidR="003A3B58">
              <w:rPr>
                <w:rFonts w:cs="Arial"/>
                <w:sz w:val="22"/>
                <w:szCs w:val="22"/>
              </w:rPr>
              <w:t>D075</w:t>
            </w:r>
          </w:p>
        </w:tc>
      </w:tr>
    </w:tbl>
    <w:p w14:paraId="233F1C90" w14:textId="77416836" w:rsidR="007E1FD1" w:rsidRPr="004D3515" w:rsidRDefault="007E1FD1" w:rsidP="00400147">
      <w:pPr>
        <w:tabs>
          <w:tab w:val="left" w:pos="11010"/>
        </w:tabs>
        <w:spacing w:line="480" w:lineRule="auto"/>
        <w:outlineLvl w:val="1"/>
        <w:rPr>
          <w:rFonts w:cs="Arial"/>
          <w:sz w:val="22"/>
          <w:szCs w:val="22"/>
        </w:rPr>
      </w:pPr>
    </w:p>
    <w:sectPr w:rsidR="007E1FD1" w:rsidRPr="004D3515" w:rsidSect="00A603FD">
      <w:footerReference w:type="default" r:id="rId14"/>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80B47" w14:textId="77777777" w:rsidR="00233F65" w:rsidRDefault="00233F65">
      <w:r>
        <w:separator/>
      </w:r>
    </w:p>
  </w:endnote>
  <w:endnote w:type="continuationSeparator" w:id="0">
    <w:p w14:paraId="25B7CE6D" w14:textId="77777777" w:rsidR="00233F65" w:rsidRDefault="00233F65">
      <w:r>
        <w:continuationSeparator/>
      </w:r>
    </w:p>
  </w:endnote>
  <w:endnote w:type="continuationNotice" w:id="1">
    <w:p w14:paraId="4AE7B911" w14:textId="77777777" w:rsidR="00233F65" w:rsidRDefault="00233F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370D" w14:textId="77777777" w:rsidR="00861EF9" w:rsidRDefault="00861EF9">
    <w:pPr>
      <w:spacing w:line="240" w:lineRule="exact"/>
    </w:pPr>
  </w:p>
  <w:p w14:paraId="66CBD054" w14:textId="77777777" w:rsidR="00861EF9" w:rsidRDefault="00861EF9">
    <w:pPr>
      <w:tabs>
        <w:tab w:val="center" w:pos="4680"/>
        <w:tab w:val="right" w:pos="9360"/>
      </w:tabs>
      <w:rPr>
        <w:rFonts w:cs="Arial"/>
      </w:rPr>
    </w:pPr>
    <w:r>
      <w:rPr>
        <w:rFonts w:cs="Arial"/>
      </w:rPr>
      <w:t>71121.03</w:t>
    </w:r>
    <w:r>
      <w:rPr>
        <w:rFonts w:cs="Arial"/>
      </w:rPr>
      <w:tab/>
      <w:t xml:space="preserve"> </w:t>
    </w:r>
    <w:r>
      <w:rPr>
        <w:rFonts w:cs="Arial"/>
      </w:rPr>
      <w:fldChar w:fldCharType="begin"/>
    </w:r>
    <w:r>
      <w:rPr>
        <w:rFonts w:cs="Arial"/>
      </w:rPr>
      <w:instrText xml:space="preserve">PAGE </w:instrText>
    </w:r>
    <w:r>
      <w:rPr>
        <w:rFonts w:cs="Arial"/>
      </w:rPr>
      <w:fldChar w:fldCharType="separate"/>
    </w:r>
    <w:r>
      <w:rPr>
        <w:rFonts w:cs="Arial"/>
        <w:noProof/>
      </w:rPr>
      <w:t>2</w:t>
    </w:r>
    <w:r>
      <w:rPr>
        <w:rFonts w:cs="Arial"/>
      </w:rPr>
      <w:fldChar w:fldCharType="end"/>
    </w:r>
    <w:r>
      <w:rPr>
        <w:rFonts w:cs="Arial"/>
      </w:rPr>
      <w:t xml:space="preserve"> </w:t>
    </w:r>
    <w:r>
      <w:rPr>
        <w:rFonts w:cs="Arial"/>
      </w:rPr>
      <w:tab/>
      <w:t>Issue Date:  03/06/02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14923" w14:textId="17A69568" w:rsidR="00861EF9" w:rsidRPr="00A11446" w:rsidRDefault="00861EF9">
    <w:pPr>
      <w:tabs>
        <w:tab w:val="center" w:pos="4680"/>
        <w:tab w:val="right" w:pos="9360"/>
      </w:tabs>
      <w:rPr>
        <w:rFonts w:cs="Arial"/>
        <w:sz w:val="22"/>
        <w:szCs w:val="22"/>
      </w:rPr>
    </w:pPr>
    <w:r w:rsidRPr="00A11446">
      <w:rPr>
        <w:rFonts w:cs="Arial"/>
        <w:sz w:val="22"/>
        <w:szCs w:val="22"/>
      </w:rPr>
      <w:t xml:space="preserve">Issue Date:  </w:t>
    </w:r>
    <w:r w:rsidR="004D1A37">
      <w:rPr>
        <w:rFonts w:cs="Arial"/>
        <w:sz w:val="22"/>
        <w:szCs w:val="22"/>
      </w:rPr>
      <w:t>12/23/19</w:t>
    </w:r>
    <w:r w:rsidRPr="00A11446">
      <w:rPr>
        <w:rFonts w:cs="Arial"/>
        <w:sz w:val="22"/>
        <w:szCs w:val="22"/>
      </w:rPr>
      <w:tab/>
    </w:r>
    <w:r w:rsidRPr="00A11446">
      <w:rPr>
        <w:rFonts w:cs="Arial"/>
        <w:sz w:val="22"/>
        <w:szCs w:val="22"/>
      </w:rPr>
      <w:fldChar w:fldCharType="begin"/>
    </w:r>
    <w:r w:rsidRPr="00A11446">
      <w:rPr>
        <w:rFonts w:cs="Arial"/>
        <w:sz w:val="22"/>
        <w:szCs w:val="22"/>
      </w:rPr>
      <w:instrText xml:space="preserve">PAGE </w:instrText>
    </w:r>
    <w:r w:rsidRPr="00A11446">
      <w:rPr>
        <w:rFonts w:cs="Arial"/>
        <w:sz w:val="22"/>
        <w:szCs w:val="22"/>
      </w:rPr>
      <w:fldChar w:fldCharType="separate"/>
    </w:r>
    <w:r>
      <w:rPr>
        <w:rFonts w:cs="Arial"/>
        <w:noProof/>
        <w:sz w:val="22"/>
        <w:szCs w:val="22"/>
      </w:rPr>
      <w:t>8</w:t>
    </w:r>
    <w:r w:rsidRPr="00A11446">
      <w:rPr>
        <w:rFonts w:cs="Arial"/>
        <w:sz w:val="22"/>
        <w:szCs w:val="22"/>
      </w:rPr>
      <w:fldChar w:fldCharType="end"/>
    </w:r>
    <w:r w:rsidRPr="00A11446">
      <w:rPr>
        <w:rFonts w:cs="Arial"/>
        <w:sz w:val="22"/>
        <w:szCs w:val="22"/>
      </w:rPr>
      <w:tab/>
      <w:t>71124.04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8C25" w14:textId="18A97913" w:rsidR="00861EF9" w:rsidRPr="00BD16F2" w:rsidRDefault="00861EF9" w:rsidP="005C46E8">
    <w:pPr>
      <w:tabs>
        <w:tab w:val="center" w:pos="6480"/>
        <w:tab w:val="right" w:pos="12960"/>
      </w:tabs>
      <w:rPr>
        <w:rFonts w:cs="Arial"/>
        <w:sz w:val="22"/>
        <w:szCs w:val="22"/>
      </w:rPr>
    </w:pPr>
    <w:r w:rsidRPr="00BD16F2">
      <w:rPr>
        <w:rFonts w:cs="Arial"/>
        <w:sz w:val="22"/>
        <w:szCs w:val="22"/>
      </w:rPr>
      <w:t xml:space="preserve">Issue Date:  </w:t>
    </w:r>
    <w:r w:rsidR="004D1A37">
      <w:rPr>
        <w:rFonts w:cs="Arial"/>
        <w:sz w:val="22"/>
        <w:szCs w:val="22"/>
      </w:rPr>
      <w:t>12/23/19</w:t>
    </w:r>
    <w:r w:rsidRPr="00BD16F2">
      <w:rPr>
        <w:rFonts w:cs="Arial"/>
        <w:sz w:val="22"/>
        <w:szCs w:val="22"/>
      </w:rPr>
      <w:tab/>
    </w:r>
    <w:proofErr w:type="spellStart"/>
    <w:r>
      <w:rPr>
        <w:rFonts w:cs="Arial"/>
        <w:sz w:val="22"/>
        <w:szCs w:val="22"/>
      </w:rPr>
      <w:t>Att</w:t>
    </w:r>
    <w:proofErr w:type="spellEnd"/>
    <w:r>
      <w:rPr>
        <w:rFonts w:cs="Arial"/>
        <w:sz w:val="22"/>
        <w:szCs w:val="22"/>
      </w:rPr>
      <w:t xml:space="preserve"> 1-</w:t>
    </w:r>
    <w:r w:rsidRPr="00BD16F2">
      <w:rPr>
        <w:rFonts w:cs="Arial"/>
        <w:sz w:val="22"/>
        <w:szCs w:val="22"/>
      </w:rPr>
      <w:fldChar w:fldCharType="begin"/>
    </w:r>
    <w:r w:rsidRPr="00BD16F2">
      <w:rPr>
        <w:rFonts w:cs="Arial"/>
        <w:sz w:val="22"/>
        <w:szCs w:val="22"/>
      </w:rPr>
      <w:instrText xml:space="preserve"> PAGE   \* MERGEFORMAT </w:instrText>
    </w:r>
    <w:r w:rsidRPr="00BD16F2">
      <w:rPr>
        <w:rFonts w:cs="Arial"/>
        <w:sz w:val="22"/>
        <w:szCs w:val="22"/>
      </w:rPr>
      <w:fldChar w:fldCharType="separate"/>
    </w:r>
    <w:r>
      <w:rPr>
        <w:rFonts w:cs="Arial"/>
        <w:noProof/>
        <w:sz w:val="22"/>
        <w:szCs w:val="22"/>
      </w:rPr>
      <w:t>1</w:t>
    </w:r>
    <w:r w:rsidRPr="00BD16F2">
      <w:rPr>
        <w:rFonts w:cs="Arial"/>
        <w:noProof/>
        <w:sz w:val="22"/>
        <w:szCs w:val="22"/>
      </w:rPr>
      <w:fldChar w:fldCharType="end"/>
    </w:r>
    <w:r w:rsidRPr="00BD16F2">
      <w:rPr>
        <w:rFonts w:cs="Arial"/>
        <w:sz w:val="22"/>
        <w:szCs w:val="22"/>
      </w:rPr>
      <w:tab/>
      <w:t>71124.04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6146E" w14:textId="3BB669FD" w:rsidR="00861EF9" w:rsidRPr="00BD16F2" w:rsidRDefault="00861EF9" w:rsidP="005C46E8">
    <w:pPr>
      <w:tabs>
        <w:tab w:val="center" w:pos="6480"/>
        <w:tab w:val="right" w:pos="12960"/>
      </w:tabs>
      <w:rPr>
        <w:rFonts w:cs="Arial"/>
        <w:sz w:val="22"/>
        <w:szCs w:val="22"/>
      </w:rPr>
    </w:pPr>
    <w:r w:rsidRPr="00BD16F2">
      <w:rPr>
        <w:rFonts w:cs="Arial"/>
        <w:sz w:val="22"/>
        <w:szCs w:val="22"/>
      </w:rPr>
      <w:t xml:space="preserve">Issue Date:  </w:t>
    </w:r>
    <w:r w:rsidR="004D1A37">
      <w:rPr>
        <w:rFonts w:cs="Arial"/>
        <w:sz w:val="22"/>
        <w:szCs w:val="22"/>
      </w:rPr>
      <w:t>12/23/19</w:t>
    </w:r>
    <w:r w:rsidRPr="00BD16F2">
      <w:rPr>
        <w:rFonts w:cs="Arial"/>
        <w:sz w:val="22"/>
        <w:szCs w:val="22"/>
      </w:rPr>
      <w:tab/>
    </w:r>
    <w:proofErr w:type="spellStart"/>
    <w:r>
      <w:rPr>
        <w:rFonts w:cs="Arial"/>
        <w:sz w:val="22"/>
        <w:szCs w:val="22"/>
      </w:rPr>
      <w:t>Att</w:t>
    </w:r>
    <w:proofErr w:type="spellEnd"/>
    <w:r>
      <w:rPr>
        <w:rFonts w:cs="Arial"/>
        <w:sz w:val="22"/>
        <w:szCs w:val="22"/>
      </w:rPr>
      <w:t xml:space="preserve"> 1-2</w:t>
    </w:r>
    <w:r w:rsidRPr="00BD16F2">
      <w:rPr>
        <w:rFonts w:cs="Arial"/>
        <w:sz w:val="22"/>
        <w:szCs w:val="22"/>
      </w:rPr>
      <w:tab/>
      <w:t>71124.04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FBB03" w14:textId="77777777" w:rsidR="00233F65" w:rsidRDefault="00233F65">
      <w:r>
        <w:separator/>
      </w:r>
    </w:p>
  </w:footnote>
  <w:footnote w:type="continuationSeparator" w:id="0">
    <w:p w14:paraId="51368278" w14:textId="77777777" w:rsidR="00233F65" w:rsidRDefault="00233F65">
      <w:r>
        <w:continuationSeparator/>
      </w:r>
    </w:p>
  </w:footnote>
  <w:footnote w:type="continuationNotice" w:id="1">
    <w:p w14:paraId="078434B5" w14:textId="77777777" w:rsidR="00233F65" w:rsidRDefault="00233F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1"/>
    <w:lvl w:ilvl="0">
      <w:start w:val="1"/>
      <w:numFmt w:val="lowerLetter"/>
      <w:lvlText w:val="%1."/>
      <w:lvlJc w:val="left"/>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name w:val="AutoList5"/>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48E6C07"/>
    <w:multiLevelType w:val="hybridMultilevel"/>
    <w:tmpl w:val="03C627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65B12F1"/>
    <w:multiLevelType w:val="hybridMultilevel"/>
    <w:tmpl w:val="E2A4682C"/>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D1B6CB5"/>
    <w:multiLevelType w:val="hybridMultilevel"/>
    <w:tmpl w:val="584E316A"/>
    <w:lvl w:ilvl="0" w:tplc="1124D818">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1EA04436">
      <w:start w:val="1"/>
      <w:numFmt w:val="decimal"/>
      <w:lvlText w:val="(%4)"/>
      <w:lvlJc w:val="left"/>
      <w:pPr>
        <w:ind w:left="3686" w:hanging="360"/>
      </w:pPr>
      <w:rPr>
        <w:rFonts w:hint="default"/>
      </w:r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 w15:restartNumberingAfterBreak="0">
    <w:nsid w:val="1057017F"/>
    <w:multiLevelType w:val="hybridMultilevel"/>
    <w:tmpl w:val="36A24E66"/>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6" w15:restartNumberingAfterBreak="0">
    <w:nsid w:val="197668F4"/>
    <w:multiLevelType w:val="hybridMultilevel"/>
    <w:tmpl w:val="4D203CA4"/>
    <w:lvl w:ilvl="0" w:tplc="84764490">
      <w:start w:val="1"/>
      <w:numFmt w:val="low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B15E9"/>
    <w:multiLevelType w:val="hybridMultilevel"/>
    <w:tmpl w:val="89201BF2"/>
    <w:lvl w:ilvl="0" w:tplc="92984736">
      <w:start w:val="1"/>
      <w:numFmt w:val="decimal"/>
      <w:lvlText w:val="%1."/>
      <w:lvlJc w:val="left"/>
      <w:pPr>
        <w:ind w:left="116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8" w15:restartNumberingAfterBreak="0">
    <w:nsid w:val="1D7D0279"/>
    <w:multiLevelType w:val="hybridMultilevel"/>
    <w:tmpl w:val="539E6A2C"/>
    <w:lvl w:ilvl="0" w:tplc="1BD059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881CC8"/>
    <w:multiLevelType w:val="hybridMultilevel"/>
    <w:tmpl w:val="BF5CC53A"/>
    <w:lvl w:ilvl="0" w:tplc="C7B4CECA">
      <w:start w:val="1"/>
      <w:numFmt w:val="decimal"/>
      <w:lvlText w:val="%1."/>
      <w:lvlJc w:val="left"/>
      <w:pPr>
        <w:ind w:left="720" w:hanging="360"/>
      </w:pPr>
      <w:rPr>
        <w:rFonts w:ascii="Arial" w:eastAsia="Times New Roman" w:hAnsi="Arial" w:cs="Arial"/>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95CE7"/>
    <w:multiLevelType w:val="hybridMultilevel"/>
    <w:tmpl w:val="89201BF2"/>
    <w:lvl w:ilvl="0" w:tplc="929847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F3999"/>
    <w:multiLevelType w:val="hybridMultilevel"/>
    <w:tmpl w:val="AB28BDE0"/>
    <w:lvl w:ilvl="0" w:tplc="6A722ECE">
      <w:start w:val="1"/>
      <w:numFmt w:val="lowerLetter"/>
      <w:lvlText w:val="%1."/>
      <w:lvlJc w:val="left"/>
      <w:pPr>
        <w:tabs>
          <w:tab w:val="num" w:pos="1430"/>
        </w:tabs>
        <w:ind w:left="1430" w:hanging="360"/>
      </w:pPr>
      <w:rPr>
        <w:rFonts w:hint="default"/>
      </w:rPr>
    </w:lvl>
    <w:lvl w:ilvl="1" w:tplc="0409000F">
      <w:start w:val="1"/>
      <w:numFmt w:val="decimal"/>
      <w:lvlText w:val="%2."/>
      <w:lvlJc w:val="left"/>
      <w:pPr>
        <w:tabs>
          <w:tab w:val="num" w:pos="2240"/>
        </w:tabs>
        <w:ind w:left="2240" w:hanging="360"/>
      </w:pPr>
      <w:rPr>
        <w:rFonts w:hint="default"/>
      </w:rPr>
    </w:lvl>
    <w:lvl w:ilvl="2" w:tplc="0409001B">
      <w:start w:val="1"/>
      <w:numFmt w:val="lowerRoman"/>
      <w:lvlText w:val="%3."/>
      <w:lvlJc w:val="right"/>
      <w:pPr>
        <w:tabs>
          <w:tab w:val="num" w:pos="2960"/>
        </w:tabs>
        <w:ind w:left="2960" w:hanging="180"/>
      </w:pPr>
    </w:lvl>
    <w:lvl w:ilvl="3" w:tplc="0409000F" w:tentative="1">
      <w:start w:val="1"/>
      <w:numFmt w:val="decimal"/>
      <w:lvlText w:val="%4."/>
      <w:lvlJc w:val="left"/>
      <w:pPr>
        <w:tabs>
          <w:tab w:val="num" w:pos="3680"/>
        </w:tabs>
        <w:ind w:left="3680" w:hanging="360"/>
      </w:pPr>
    </w:lvl>
    <w:lvl w:ilvl="4" w:tplc="04090019" w:tentative="1">
      <w:start w:val="1"/>
      <w:numFmt w:val="lowerLetter"/>
      <w:lvlText w:val="%5."/>
      <w:lvlJc w:val="left"/>
      <w:pPr>
        <w:tabs>
          <w:tab w:val="num" w:pos="4400"/>
        </w:tabs>
        <w:ind w:left="4400" w:hanging="360"/>
      </w:pPr>
    </w:lvl>
    <w:lvl w:ilvl="5" w:tplc="0409001B" w:tentative="1">
      <w:start w:val="1"/>
      <w:numFmt w:val="lowerRoman"/>
      <w:lvlText w:val="%6."/>
      <w:lvlJc w:val="right"/>
      <w:pPr>
        <w:tabs>
          <w:tab w:val="num" w:pos="5120"/>
        </w:tabs>
        <w:ind w:left="5120" w:hanging="180"/>
      </w:pPr>
    </w:lvl>
    <w:lvl w:ilvl="6" w:tplc="0409000F" w:tentative="1">
      <w:start w:val="1"/>
      <w:numFmt w:val="decimal"/>
      <w:lvlText w:val="%7."/>
      <w:lvlJc w:val="left"/>
      <w:pPr>
        <w:tabs>
          <w:tab w:val="num" w:pos="5840"/>
        </w:tabs>
        <w:ind w:left="5840" w:hanging="360"/>
      </w:pPr>
    </w:lvl>
    <w:lvl w:ilvl="7" w:tplc="04090019" w:tentative="1">
      <w:start w:val="1"/>
      <w:numFmt w:val="lowerLetter"/>
      <w:lvlText w:val="%8."/>
      <w:lvlJc w:val="left"/>
      <w:pPr>
        <w:tabs>
          <w:tab w:val="num" w:pos="6560"/>
        </w:tabs>
        <w:ind w:left="6560" w:hanging="360"/>
      </w:pPr>
    </w:lvl>
    <w:lvl w:ilvl="8" w:tplc="0409001B" w:tentative="1">
      <w:start w:val="1"/>
      <w:numFmt w:val="lowerRoman"/>
      <w:lvlText w:val="%9."/>
      <w:lvlJc w:val="right"/>
      <w:pPr>
        <w:tabs>
          <w:tab w:val="num" w:pos="7280"/>
        </w:tabs>
        <w:ind w:left="7280" w:hanging="180"/>
      </w:pPr>
    </w:lvl>
  </w:abstractNum>
  <w:abstractNum w:abstractNumId="12" w15:restartNumberingAfterBreak="0">
    <w:nsid w:val="1FA70642"/>
    <w:multiLevelType w:val="hybridMultilevel"/>
    <w:tmpl w:val="F2E86FB8"/>
    <w:lvl w:ilvl="0" w:tplc="66C88662">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F70D56"/>
    <w:multiLevelType w:val="hybridMultilevel"/>
    <w:tmpl w:val="B98E1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0DE2CCA"/>
    <w:multiLevelType w:val="hybridMultilevel"/>
    <w:tmpl w:val="EDC8CEA8"/>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15" w15:restartNumberingAfterBreak="0">
    <w:nsid w:val="21660687"/>
    <w:multiLevelType w:val="multilevel"/>
    <w:tmpl w:val="49E094C8"/>
    <w:lvl w:ilvl="0">
      <w:start w:val="3"/>
      <w:numFmt w:val="decimalZero"/>
      <w:lvlText w:val="%1.01"/>
      <w:lvlJc w:val="left"/>
      <w:pPr>
        <w:tabs>
          <w:tab w:val="num" w:pos="810"/>
        </w:tabs>
        <w:ind w:left="810" w:hanging="810"/>
      </w:pPr>
      <w:rPr>
        <w:rFonts w:hint="default"/>
        <w:u w:val="none"/>
      </w:rPr>
    </w:lvl>
    <w:lvl w:ilvl="1">
      <w:start w:val="7"/>
      <w:numFmt w:val="decimalZero"/>
      <w:lvlText w:val="%1.%2"/>
      <w:lvlJc w:val="left"/>
      <w:pPr>
        <w:tabs>
          <w:tab w:val="num" w:pos="810"/>
        </w:tabs>
        <w:ind w:left="810" w:hanging="810"/>
      </w:pPr>
      <w:rPr>
        <w:rFonts w:hint="default"/>
        <w:u w:val="none"/>
      </w:rPr>
    </w:lvl>
    <w:lvl w:ilvl="2">
      <w:start w:val="1"/>
      <w:numFmt w:val="decimal"/>
      <w:lvlText w:val="%1.%2.%3"/>
      <w:lvlJc w:val="left"/>
      <w:pPr>
        <w:tabs>
          <w:tab w:val="num" w:pos="810"/>
        </w:tabs>
        <w:ind w:left="810" w:hanging="81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6" w15:restartNumberingAfterBreak="0">
    <w:nsid w:val="220D7D17"/>
    <w:multiLevelType w:val="hybridMultilevel"/>
    <w:tmpl w:val="539E6A2C"/>
    <w:lvl w:ilvl="0" w:tplc="1BD059E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D5457E"/>
    <w:multiLevelType w:val="multilevel"/>
    <w:tmpl w:val="8618E410"/>
    <w:lvl w:ilvl="0">
      <w:start w:val="1"/>
      <w:numFmt w:val="decimalZero"/>
      <w:lvlText w:val="%1"/>
      <w:lvlJc w:val="left"/>
      <w:pPr>
        <w:ind w:left="804" w:hanging="804"/>
      </w:pPr>
      <w:rPr>
        <w:rFonts w:hint="default"/>
      </w:rPr>
    </w:lvl>
    <w:lvl w:ilvl="1">
      <w:start w:val="1"/>
      <w:numFmt w:val="decimalZero"/>
      <w:lvlText w:val="%1.%2"/>
      <w:lvlJc w:val="left"/>
      <w:pPr>
        <w:ind w:left="804" w:hanging="804"/>
      </w:pPr>
      <w:rPr>
        <w:rFonts w:hint="default"/>
      </w:rPr>
    </w:lvl>
    <w:lvl w:ilvl="2">
      <w:start w:val="1"/>
      <w:numFmt w:val="lowerLetter"/>
      <w:lvlText w:val="%1.%2.%3"/>
      <w:lvlJc w:val="left"/>
      <w:pPr>
        <w:ind w:left="804" w:hanging="804"/>
      </w:pPr>
      <w:rPr>
        <w:rFonts w:hint="default"/>
      </w:rPr>
    </w:lvl>
    <w:lvl w:ilvl="3">
      <w:start w:val="1"/>
      <w:numFmt w:val="decimal"/>
      <w:lvlText w:val="%1.%2.%3.%4"/>
      <w:lvlJc w:val="left"/>
      <w:pPr>
        <w:ind w:left="804" w:hanging="804"/>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5CC3859"/>
    <w:multiLevelType w:val="hybridMultilevel"/>
    <w:tmpl w:val="00260AC8"/>
    <w:lvl w:ilvl="0" w:tplc="B5B6B592">
      <w:start w:val="1"/>
      <w:numFmt w:val="low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25E31C19"/>
    <w:multiLevelType w:val="hybridMultilevel"/>
    <w:tmpl w:val="89201BF2"/>
    <w:lvl w:ilvl="0" w:tplc="92984736">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B589B"/>
    <w:multiLevelType w:val="hybridMultilevel"/>
    <w:tmpl w:val="03C627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282A1067"/>
    <w:multiLevelType w:val="hybridMultilevel"/>
    <w:tmpl w:val="CF940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B0C3519"/>
    <w:multiLevelType w:val="hybridMultilevel"/>
    <w:tmpl w:val="FA0EA502"/>
    <w:lvl w:ilvl="0" w:tplc="ECEA67C6">
      <w:start w:val="1"/>
      <w:numFmt w:val="lowerLetter"/>
      <w:pStyle w:val="List-Alpha1"/>
      <w:lvlText w:val="%1."/>
      <w:lvlJc w:val="left"/>
      <w:pPr>
        <w:ind w:left="720" w:hanging="360"/>
      </w:pPr>
      <w:rPr>
        <w:rFonts w:hint="default"/>
      </w:rPr>
    </w:lvl>
    <w:lvl w:ilvl="1" w:tplc="72C0A240">
      <w:start w:val="1"/>
      <w:numFmt w:val="decimal"/>
      <w:pStyle w:val="List-Num1"/>
      <w:lvlText w:val="%2."/>
      <w:lvlJc w:val="left"/>
      <w:pPr>
        <w:ind w:left="126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EC61DA7"/>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4" w15:restartNumberingAfterBreak="0">
    <w:nsid w:val="32ED59FD"/>
    <w:multiLevelType w:val="hybridMultilevel"/>
    <w:tmpl w:val="021AEE1A"/>
    <w:lvl w:ilvl="0" w:tplc="A6B2883C">
      <w:start w:val="1"/>
      <w:numFmt w:val="decimal"/>
      <w:lvlText w:val="%1."/>
      <w:lvlJc w:val="left"/>
      <w:pPr>
        <w:tabs>
          <w:tab w:val="num" w:pos="1166"/>
        </w:tabs>
        <w:ind w:left="1166" w:hanging="360"/>
      </w:pPr>
      <w:rPr>
        <w:rFonts w:hint="default"/>
      </w:r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5" w15:restartNumberingAfterBreak="0">
    <w:nsid w:val="381003B9"/>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26" w15:restartNumberingAfterBreak="0">
    <w:nsid w:val="3AC7184F"/>
    <w:multiLevelType w:val="hybridMultilevel"/>
    <w:tmpl w:val="A3FEF76C"/>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B950A19"/>
    <w:multiLevelType w:val="hybridMultilevel"/>
    <w:tmpl w:val="30AC9AE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28" w15:restartNumberingAfterBreak="0">
    <w:nsid w:val="3BA161E3"/>
    <w:multiLevelType w:val="hybridMultilevel"/>
    <w:tmpl w:val="AEFA4622"/>
    <w:lvl w:ilvl="0" w:tplc="F08005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E092203"/>
    <w:multiLevelType w:val="multilevel"/>
    <w:tmpl w:val="66D442E0"/>
    <w:lvl w:ilvl="0">
      <w:start w:val="2"/>
      <w:numFmt w:val="decimalZero"/>
      <w:lvlText w:val="%1"/>
      <w:lvlJc w:val="left"/>
      <w:pPr>
        <w:tabs>
          <w:tab w:val="num" w:pos="1170"/>
        </w:tabs>
        <w:ind w:left="1170" w:hanging="1170"/>
      </w:pPr>
      <w:rPr>
        <w:rFonts w:cs="Arial" w:hint="default"/>
        <w:u w:val="none"/>
      </w:rPr>
    </w:lvl>
    <w:lvl w:ilvl="1">
      <w:start w:val="5"/>
      <w:numFmt w:val="decimalZero"/>
      <w:lvlText w:val="%1.%2"/>
      <w:lvlJc w:val="left"/>
      <w:pPr>
        <w:tabs>
          <w:tab w:val="num" w:pos="1170"/>
        </w:tabs>
        <w:ind w:left="1170" w:hanging="1170"/>
      </w:pPr>
      <w:rPr>
        <w:rFonts w:cs="Arial" w:hint="default"/>
        <w:u w:val="none"/>
      </w:rPr>
    </w:lvl>
    <w:lvl w:ilvl="2">
      <w:start w:val="1"/>
      <w:numFmt w:val="decimal"/>
      <w:lvlText w:val="%1.%2.%3"/>
      <w:lvlJc w:val="left"/>
      <w:pPr>
        <w:tabs>
          <w:tab w:val="num" w:pos="1718"/>
        </w:tabs>
        <w:ind w:left="1718" w:hanging="1170"/>
      </w:pPr>
      <w:rPr>
        <w:rFonts w:cs="Arial" w:hint="default"/>
        <w:u w:val="none"/>
      </w:rPr>
    </w:lvl>
    <w:lvl w:ilvl="3">
      <w:start w:val="1"/>
      <w:numFmt w:val="decimal"/>
      <w:lvlText w:val="%1.%2.%3.%4"/>
      <w:lvlJc w:val="left"/>
      <w:pPr>
        <w:tabs>
          <w:tab w:val="num" w:pos="1992"/>
        </w:tabs>
        <w:ind w:left="1992" w:hanging="1170"/>
      </w:pPr>
      <w:rPr>
        <w:rFonts w:cs="Arial" w:hint="default"/>
        <w:u w:val="none"/>
      </w:rPr>
    </w:lvl>
    <w:lvl w:ilvl="4">
      <w:start w:val="1"/>
      <w:numFmt w:val="decimal"/>
      <w:lvlText w:val="%1.%2.%3.%4.%5"/>
      <w:lvlJc w:val="left"/>
      <w:pPr>
        <w:tabs>
          <w:tab w:val="num" w:pos="2266"/>
        </w:tabs>
        <w:ind w:left="2266" w:hanging="1170"/>
      </w:pPr>
      <w:rPr>
        <w:rFonts w:cs="Arial" w:hint="default"/>
        <w:u w:val="none"/>
      </w:rPr>
    </w:lvl>
    <w:lvl w:ilvl="5">
      <w:start w:val="1"/>
      <w:numFmt w:val="decimal"/>
      <w:lvlText w:val="%1.%2.%3.%4.%5.%6"/>
      <w:lvlJc w:val="left"/>
      <w:pPr>
        <w:tabs>
          <w:tab w:val="num" w:pos="2810"/>
        </w:tabs>
        <w:ind w:left="2810" w:hanging="1440"/>
      </w:pPr>
      <w:rPr>
        <w:rFonts w:cs="Arial" w:hint="default"/>
        <w:u w:val="none"/>
      </w:rPr>
    </w:lvl>
    <w:lvl w:ilvl="6">
      <w:start w:val="1"/>
      <w:numFmt w:val="decimal"/>
      <w:lvlText w:val="%1.%2.%3.%4.%5.%6.%7"/>
      <w:lvlJc w:val="left"/>
      <w:pPr>
        <w:tabs>
          <w:tab w:val="num" w:pos="3084"/>
        </w:tabs>
        <w:ind w:left="3084" w:hanging="1440"/>
      </w:pPr>
      <w:rPr>
        <w:rFonts w:cs="Arial" w:hint="default"/>
        <w:u w:val="none"/>
      </w:rPr>
    </w:lvl>
    <w:lvl w:ilvl="7">
      <w:start w:val="1"/>
      <w:numFmt w:val="decimal"/>
      <w:lvlText w:val="%1.%2.%3.%4.%5.%6.%7.%8"/>
      <w:lvlJc w:val="left"/>
      <w:pPr>
        <w:tabs>
          <w:tab w:val="num" w:pos="3718"/>
        </w:tabs>
        <w:ind w:left="3718" w:hanging="1800"/>
      </w:pPr>
      <w:rPr>
        <w:rFonts w:cs="Arial" w:hint="default"/>
        <w:u w:val="none"/>
      </w:rPr>
    </w:lvl>
    <w:lvl w:ilvl="8">
      <w:start w:val="1"/>
      <w:numFmt w:val="decimal"/>
      <w:lvlText w:val="%1.%2.%3.%4.%5.%6.%7.%8.%9"/>
      <w:lvlJc w:val="left"/>
      <w:pPr>
        <w:tabs>
          <w:tab w:val="num" w:pos="3992"/>
        </w:tabs>
        <w:ind w:left="3992" w:hanging="1800"/>
      </w:pPr>
      <w:rPr>
        <w:rFonts w:cs="Arial" w:hint="default"/>
        <w:u w:val="none"/>
      </w:rPr>
    </w:lvl>
  </w:abstractNum>
  <w:abstractNum w:abstractNumId="30" w15:restartNumberingAfterBreak="0">
    <w:nsid w:val="40D97654"/>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31" w15:restartNumberingAfterBreak="0">
    <w:nsid w:val="41F517E3"/>
    <w:multiLevelType w:val="hybridMultilevel"/>
    <w:tmpl w:val="F9722DDE"/>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32" w15:restartNumberingAfterBreak="0">
    <w:nsid w:val="465F784C"/>
    <w:multiLevelType w:val="multilevel"/>
    <w:tmpl w:val="2AAC9778"/>
    <w:lvl w:ilvl="0">
      <w:start w:val="2"/>
      <w:numFmt w:val="decimalZero"/>
      <w:lvlText w:val="%1"/>
      <w:lvlJc w:val="left"/>
      <w:pPr>
        <w:tabs>
          <w:tab w:val="num" w:pos="1170"/>
        </w:tabs>
        <w:ind w:left="1170" w:hanging="1170"/>
      </w:pPr>
      <w:rPr>
        <w:rFonts w:cs="Arial" w:hint="default"/>
        <w:u w:val="none"/>
      </w:rPr>
    </w:lvl>
    <w:lvl w:ilvl="1">
      <w:start w:val="1"/>
      <w:numFmt w:val="decimalZero"/>
      <w:lvlText w:val="%1.%2"/>
      <w:lvlJc w:val="left"/>
      <w:pPr>
        <w:tabs>
          <w:tab w:val="num" w:pos="1170"/>
        </w:tabs>
        <w:ind w:left="1170" w:hanging="1170"/>
      </w:pPr>
      <w:rPr>
        <w:rFonts w:cs="Arial" w:hint="default"/>
        <w:u w:val="none"/>
      </w:rPr>
    </w:lvl>
    <w:lvl w:ilvl="2">
      <w:start w:val="1"/>
      <w:numFmt w:val="decimal"/>
      <w:lvlText w:val="%1.%2.%3"/>
      <w:lvlJc w:val="left"/>
      <w:pPr>
        <w:tabs>
          <w:tab w:val="num" w:pos="1718"/>
        </w:tabs>
        <w:ind w:left="1718" w:hanging="1170"/>
      </w:pPr>
      <w:rPr>
        <w:rFonts w:cs="Arial" w:hint="default"/>
        <w:u w:val="none"/>
      </w:rPr>
    </w:lvl>
    <w:lvl w:ilvl="3">
      <w:start w:val="1"/>
      <w:numFmt w:val="decimal"/>
      <w:lvlText w:val="%1.%2.%3.%4"/>
      <w:lvlJc w:val="left"/>
      <w:pPr>
        <w:tabs>
          <w:tab w:val="num" w:pos="1992"/>
        </w:tabs>
        <w:ind w:left="1992" w:hanging="1170"/>
      </w:pPr>
      <w:rPr>
        <w:rFonts w:cs="Arial" w:hint="default"/>
        <w:u w:val="none"/>
      </w:rPr>
    </w:lvl>
    <w:lvl w:ilvl="4">
      <w:start w:val="1"/>
      <w:numFmt w:val="decimal"/>
      <w:lvlText w:val="%1.%2.%3.%4.%5"/>
      <w:lvlJc w:val="left"/>
      <w:pPr>
        <w:tabs>
          <w:tab w:val="num" w:pos="2266"/>
        </w:tabs>
        <w:ind w:left="2266" w:hanging="1170"/>
      </w:pPr>
      <w:rPr>
        <w:rFonts w:cs="Arial" w:hint="default"/>
        <w:u w:val="none"/>
      </w:rPr>
    </w:lvl>
    <w:lvl w:ilvl="5">
      <w:start w:val="1"/>
      <w:numFmt w:val="decimal"/>
      <w:lvlText w:val="%1.%2.%3.%4.%5.%6"/>
      <w:lvlJc w:val="left"/>
      <w:pPr>
        <w:tabs>
          <w:tab w:val="num" w:pos="2810"/>
        </w:tabs>
        <w:ind w:left="2810" w:hanging="1440"/>
      </w:pPr>
      <w:rPr>
        <w:rFonts w:cs="Arial" w:hint="default"/>
        <w:u w:val="none"/>
      </w:rPr>
    </w:lvl>
    <w:lvl w:ilvl="6">
      <w:start w:val="1"/>
      <w:numFmt w:val="decimal"/>
      <w:lvlText w:val="%1.%2.%3.%4.%5.%6.%7"/>
      <w:lvlJc w:val="left"/>
      <w:pPr>
        <w:tabs>
          <w:tab w:val="num" w:pos="3084"/>
        </w:tabs>
        <w:ind w:left="3084" w:hanging="1440"/>
      </w:pPr>
      <w:rPr>
        <w:rFonts w:cs="Arial" w:hint="default"/>
        <w:u w:val="none"/>
      </w:rPr>
    </w:lvl>
    <w:lvl w:ilvl="7">
      <w:start w:val="1"/>
      <w:numFmt w:val="decimal"/>
      <w:lvlText w:val="%1.%2.%3.%4.%5.%6.%7.%8"/>
      <w:lvlJc w:val="left"/>
      <w:pPr>
        <w:tabs>
          <w:tab w:val="num" w:pos="3718"/>
        </w:tabs>
        <w:ind w:left="3718" w:hanging="1800"/>
      </w:pPr>
      <w:rPr>
        <w:rFonts w:cs="Arial" w:hint="default"/>
        <w:u w:val="none"/>
      </w:rPr>
    </w:lvl>
    <w:lvl w:ilvl="8">
      <w:start w:val="1"/>
      <w:numFmt w:val="decimal"/>
      <w:lvlText w:val="%1.%2.%3.%4.%5.%6.%7.%8.%9"/>
      <w:lvlJc w:val="left"/>
      <w:pPr>
        <w:tabs>
          <w:tab w:val="num" w:pos="3992"/>
        </w:tabs>
        <w:ind w:left="3992" w:hanging="1800"/>
      </w:pPr>
      <w:rPr>
        <w:rFonts w:cs="Arial" w:hint="default"/>
        <w:u w:val="none"/>
      </w:rPr>
    </w:lvl>
  </w:abstractNum>
  <w:abstractNum w:abstractNumId="33" w15:restartNumberingAfterBreak="0">
    <w:nsid w:val="469E4DBA"/>
    <w:multiLevelType w:val="hybridMultilevel"/>
    <w:tmpl w:val="0A9EC6B6"/>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4" w15:restartNumberingAfterBreak="0">
    <w:nsid w:val="51476500"/>
    <w:multiLevelType w:val="hybridMultilevel"/>
    <w:tmpl w:val="DDB86136"/>
    <w:lvl w:ilvl="0" w:tplc="2F646344">
      <w:start w:val="2"/>
      <w:numFmt w:val="lowerLetter"/>
      <w:lvlText w:val="%1."/>
      <w:lvlJc w:val="left"/>
      <w:pPr>
        <w:tabs>
          <w:tab w:val="num" w:pos="634"/>
        </w:tabs>
        <w:ind w:left="63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2C61E6"/>
    <w:multiLevelType w:val="hybridMultilevel"/>
    <w:tmpl w:val="7BAAAC70"/>
    <w:lvl w:ilvl="0" w:tplc="27CC29F8">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6" w15:restartNumberingAfterBreak="0">
    <w:nsid w:val="560F47BF"/>
    <w:multiLevelType w:val="hybridMultilevel"/>
    <w:tmpl w:val="27AA0358"/>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37" w15:restartNumberingAfterBreak="0">
    <w:nsid w:val="579F45A2"/>
    <w:multiLevelType w:val="hybridMultilevel"/>
    <w:tmpl w:val="495CA232"/>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38" w15:restartNumberingAfterBreak="0">
    <w:nsid w:val="57FE00CC"/>
    <w:multiLevelType w:val="hybridMultilevel"/>
    <w:tmpl w:val="01F8E7E4"/>
    <w:lvl w:ilvl="0" w:tplc="0034470C">
      <w:start w:val="1"/>
      <w:numFmt w:val="lowerLetter"/>
      <w:lvlText w:val="%1."/>
      <w:lvlJc w:val="left"/>
      <w:pPr>
        <w:tabs>
          <w:tab w:val="num" w:pos="965"/>
        </w:tabs>
        <w:ind w:left="965" w:hanging="360"/>
      </w:pPr>
      <w:rPr>
        <w:rFonts w:hint="default"/>
      </w:rPr>
    </w:lvl>
    <w:lvl w:ilvl="1" w:tplc="04090019" w:tentative="1">
      <w:start w:val="1"/>
      <w:numFmt w:val="lowerLetter"/>
      <w:lvlText w:val="%2."/>
      <w:lvlJc w:val="left"/>
      <w:pPr>
        <w:tabs>
          <w:tab w:val="num" w:pos="1685"/>
        </w:tabs>
        <w:ind w:left="1685" w:hanging="360"/>
      </w:pPr>
    </w:lvl>
    <w:lvl w:ilvl="2" w:tplc="0409001B" w:tentative="1">
      <w:start w:val="1"/>
      <w:numFmt w:val="lowerRoman"/>
      <w:lvlText w:val="%3."/>
      <w:lvlJc w:val="right"/>
      <w:pPr>
        <w:tabs>
          <w:tab w:val="num" w:pos="2405"/>
        </w:tabs>
        <w:ind w:left="2405" w:hanging="180"/>
      </w:pPr>
    </w:lvl>
    <w:lvl w:ilvl="3" w:tplc="0409000F" w:tentative="1">
      <w:start w:val="1"/>
      <w:numFmt w:val="decimal"/>
      <w:lvlText w:val="%4."/>
      <w:lvlJc w:val="left"/>
      <w:pPr>
        <w:tabs>
          <w:tab w:val="num" w:pos="3125"/>
        </w:tabs>
        <w:ind w:left="3125" w:hanging="360"/>
      </w:pPr>
    </w:lvl>
    <w:lvl w:ilvl="4" w:tplc="04090019" w:tentative="1">
      <w:start w:val="1"/>
      <w:numFmt w:val="lowerLetter"/>
      <w:lvlText w:val="%5."/>
      <w:lvlJc w:val="left"/>
      <w:pPr>
        <w:tabs>
          <w:tab w:val="num" w:pos="3845"/>
        </w:tabs>
        <w:ind w:left="3845" w:hanging="360"/>
      </w:pPr>
    </w:lvl>
    <w:lvl w:ilvl="5" w:tplc="0409001B" w:tentative="1">
      <w:start w:val="1"/>
      <w:numFmt w:val="lowerRoman"/>
      <w:lvlText w:val="%6."/>
      <w:lvlJc w:val="right"/>
      <w:pPr>
        <w:tabs>
          <w:tab w:val="num" w:pos="4565"/>
        </w:tabs>
        <w:ind w:left="4565" w:hanging="180"/>
      </w:pPr>
    </w:lvl>
    <w:lvl w:ilvl="6" w:tplc="0409000F" w:tentative="1">
      <w:start w:val="1"/>
      <w:numFmt w:val="decimal"/>
      <w:lvlText w:val="%7."/>
      <w:lvlJc w:val="left"/>
      <w:pPr>
        <w:tabs>
          <w:tab w:val="num" w:pos="5285"/>
        </w:tabs>
        <w:ind w:left="5285" w:hanging="360"/>
      </w:pPr>
    </w:lvl>
    <w:lvl w:ilvl="7" w:tplc="04090019" w:tentative="1">
      <w:start w:val="1"/>
      <w:numFmt w:val="lowerLetter"/>
      <w:lvlText w:val="%8."/>
      <w:lvlJc w:val="left"/>
      <w:pPr>
        <w:tabs>
          <w:tab w:val="num" w:pos="6005"/>
        </w:tabs>
        <w:ind w:left="6005" w:hanging="360"/>
      </w:pPr>
    </w:lvl>
    <w:lvl w:ilvl="8" w:tplc="0409001B" w:tentative="1">
      <w:start w:val="1"/>
      <w:numFmt w:val="lowerRoman"/>
      <w:lvlText w:val="%9."/>
      <w:lvlJc w:val="right"/>
      <w:pPr>
        <w:tabs>
          <w:tab w:val="num" w:pos="6725"/>
        </w:tabs>
        <w:ind w:left="6725" w:hanging="180"/>
      </w:pPr>
    </w:lvl>
  </w:abstractNum>
  <w:abstractNum w:abstractNumId="39" w15:restartNumberingAfterBreak="0">
    <w:nsid w:val="58C12695"/>
    <w:multiLevelType w:val="hybridMultilevel"/>
    <w:tmpl w:val="89201BF2"/>
    <w:lvl w:ilvl="0" w:tplc="92984736">
      <w:start w:val="1"/>
      <w:numFmt w:val="decimal"/>
      <w:lvlText w:val="%1."/>
      <w:lvlJc w:val="left"/>
      <w:pPr>
        <w:ind w:left="1166" w:hanging="360"/>
      </w:pPr>
      <w:rPr>
        <w:rFonts w:hint="default"/>
      </w:rPr>
    </w:lvl>
    <w:lvl w:ilvl="1" w:tplc="04090019" w:tentative="1">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40" w15:restartNumberingAfterBreak="0">
    <w:nsid w:val="5A356FF7"/>
    <w:multiLevelType w:val="hybridMultilevel"/>
    <w:tmpl w:val="6C34A8EE"/>
    <w:lvl w:ilvl="0" w:tplc="0034470C">
      <w:start w:val="1"/>
      <w:numFmt w:val="lowerLetter"/>
      <w:lvlText w:val="%1."/>
      <w:lvlJc w:val="left"/>
      <w:pPr>
        <w:tabs>
          <w:tab w:val="num" w:pos="810"/>
        </w:tabs>
        <w:ind w:left="810" w:hanging="360"/>
      </w:pPr>
      <w:rPr>
        <w:rFonts w:hint="default"/>
      </w:rPr>
    </w:lvl>
    <w:lvl w:ilvl="1" w:tplc="DA466D20">
      <w:start w:val="1"/>
      <w:numFmt w:val="decimal"/>
      <w:lvlText w:val="(%2)"/>
      <w:lvlJc w:val="left"/>
      <w:pPr>
        <w:tabs>
          <w:tab w:val="num" w:pos="1361"/>
        </w:tabs>
        <w:ind w:left="1534" w:hanging="6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A604CA9"/>
    <w:multiLevelType w:val="hybridMultilevel"/>
    <w:tmpl w:val="30AC9AE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2" w15:restartNumberingAfterBreak="0">
    <w:nsid w:val="5C3E7C49"/>
    <w:multiLevelType w:val="hybridMultilevel"/>
    <w:tmpl w:val="BC4C511C"/>
    <w:lvl w:ilvl="0" w:tplc="A1BC1E22">
      <w:start w:val="1"/>
      <w:numFmt w:val="lowerLetter"/>
      <w:lvlText w:val="%1."/>
      <w:lvlJc w:val="left"/>
      <w:pPr>
        <w:ind w:left="814" w:hanging="540"/>
      </w:pPr>
      <w:rPr>
        <w:rFonts w:cs="Times New Roman"/>
      </w:rPr>
    </w:lvl>
    <w:lvl w:ilvl="1" w:tplc="0409000F">
      <w:start w:val="1"/>
      <w:numFmt w:val="decimal"/>
      <w:lvlText w:val="%2."/>
      <w:lvlJc w:val="left"/>
      <w:pPr>
        <w:ind w:left="1354" w:hanging="360"/>
      </w:pPr>
    </w:lvl>
    <w:lvl w:ilvl="2" w:tplc="0409001B">
      <w:start w:val="1"/>
      <w:numFmt w:val="lowerRoman"/>
      <w:lvlText w:val="%3."/>
      <w:lvlJc w:val="right"/>
      <w:pPr>
        <w:ind w:left="2074" w:hanging="180"/>
      </w:pPr>
    </w:lvl>
    <w:lvl w:ilvl="3" w:tplc="0409000F">
      <w:start w:val="1"/>
      <w:numFmt w:val="decimal"/>
      <w:lvlText w:val="%4."/>
      <w:lvlJc w:val="left"/>
      <w:pPr>
        <w:ind w:left="2794" w:hanging="360"/>
      </w:pPr>
    </w:lvl>
    <w:lvl w:ilvl="4" w:tplc="04090019">
      <w:start w:val="1"/>
      <w:numFmt w:val="lowerLetter"/>
      <w:lvlText w:val="%5."/>
      <w:lvlJc w:val="left"/>
      <w:pPr>
        <w:ind w:left="3514" w:hanging="360"/>
      </w:pPr>
    </w:lvl>
    <w:lvl w:ilvl="5" w:tplc="0409001B">
      <w:start w:val="1"/>
      <w:numFmt w:val="lowerRoman"/>
      <w:lvlText w:val="%6."/>
      <w:lvlJc w:val="right"/>
      <w:pPr>
        <w:ind w:left="4234" w:hanging="180"/>
      </w:pPr>
    </w:lvl>
    <w:lvl w:ilvl="6" w:tplc="0409000F">
      <w:start w:val="1"/>
      <w:numFmt w:val="decimal"/>
      <w:lvlText w:val="%7."/>
      <w:lvlJc w:val="left"/>
      <w:pPr>
        <w:ind w:left="4954" w:hanging="360"/>
      </w:pPr>
    </w:lvl>
    <w:lvl w:ilvl="7" w:tplc="04090019">
      <w:start w:val="1"/>
      <w:numFmt w:val="lowerLetter"/>
      <w:lvlText w:val="%8."/>
      <w:lvlJc w:val="left"/>
      <w:pPr>
        <w:ind w:left="5674" w:hanging="360"/>
      </w:pPr>
    </w:lvl>
    <w:lvl w:ilvl="8" w:tplc="0409001B">
      <w:start w:val="1"/>
      <w:numFmt w:val="lowerRoman"/>
      <w:lvlText w:val="%9."/>
      <w:lvlJc w:val="right"/>
      <w:pPr>
        <w:ind w:left="6394" w:hanging="180"/>
      </w:pPr>
    </w:lvl>
  </w:abstractNum>
  <w:abstractNum w:abstractNumId="43" w15:restartNumberingAfterBreak="0">
    <w:nsid w:val="5D1F286D"/>
    <w:multiLevelType w:val="multilevel"/>
    <w:tmpl w:val="3DFA1054"/>
    <w:lvl w:ilvl="0">
      <w:start w:val="3"/>
      <w:numFmt w:val="decimalZero"/>
      <w:lvlText w:val="%1"/>
      <w:lvlJc w:val="left"/>
      <w:pPr>
        <w:ind w:left="540" w:hanging="540"/>
      </w:pPr>
      <w:rPr>
        <w:rFonts w:hint="default"/>
      </w:rPr>
    </w:lvl>
    <w:lvl w:ilvl="1">
      <w:start w:val="4"/>
      <w:numFmt w:val="decimalZero"/>
      <w:lvlText w:val="%1.%2"/>
      <w:lvlJc w:val="left"/>
      <w:pPr>
        <w:ind w:left="540" w:hanging="54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FA927B2"/>
    <w:multiLevelType w:val="hybridMultilevel"/>
    <w:tmpl w:val="302A12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61937D86"/>
    <w:multiLevelType w:val="hybridMultilevel"/>
    <w:tmpl w:val="7BDE5B66"/>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6" w15:restartNumberingAfterBreak="0">
    <w:nsid w:val="62854621"/>
    <w:multiLevelType w:val="hybridMultilevel"/>
    <w:tmpl w:val="30AC9AE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47" w15:restartNumberingAfterBreak="0">
    <w:nsid w:val="66C133FA"/>
    <w:multiLevelType w:val="hybridMultilevel"/>
    <w:tmpl w:val="03C6276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A3B241B"/>
    <w:multiLevelType w:val="hybridMultilevel"/>
    <w:tmpl w:val="27AA0358"/>
    <w:lvl w:ilvl="0" w:tplc="0409000F">
      <w:start w:val="1"/>
      <w:numFmt w:val="decimal"/>
      <w:lvlText w:val="%1."/>
      <w:lvlJc w:val="left"/>
      <w:pPr>
        <w:tabs>
          <w:tab w:val="num" w:pos="1182"/>
        </w:tabs>
        <w:ind w:left="1182" w:hanging="360"/>
      </w:pPr>
      <w:rPr>
        <w:rFonts w:hint="default"/>
      </w:rPr>
    </w:lvl>
    <w:lvl w:ilvl="1" w:tplc="04090019">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49" w15:restartNumberingAfterBreak="0">
    <w:nsid w:val="6A841194"/>
    <w:multiLevelType w:val="hybridMultilevel"/>
    <w:tmpl w:val="3DF44A24"/>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50" w15:restartNumberingAfterBreak="0">
    <w:nsid w:val="6DD73131"/>
    <w:multiLevelType w:val="hybridMultilevel"/>
    <w:tmpl w:val="C99864F0"/>
    <w:lvl w:ilvl="0" w:tplc="E0FA8762">
      <w:start w:val="1"/>
      <w:numFmt w:val="decimal"/>
      <w:pStyle w:val="Appendix"/>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ECC54A2"/>
    <w:multiLevelType w:val="hybridMultilevel"/>
    <w:tmpl w:val="18969A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2" w15:restartNumberingAfterBreak="0">
    <w:nsid w:val="705D014A"/>
    <w:multiLevelType w:val="hybridMultilevel"/>
    <w:tmpl w:val="8DB03A72"/>
    <w:lvl w:ilvl="0" w:tplc="65140880">
      <w:start w:val="1"/>
      <w:numFmt w:val="lowerLetter"/>
      <w:lvlText w:val="%1."/>
      <w:lvlJc w:val="left"/>
      <w:pPr>
        <w:tabs>
          <w:tab w:val="num" w:pos="634"/>
        </w:tabs>
        <w:ind w:left="634" w:hanging="360"/>
      </w:pPr>
      <w:rPr>
        <w:rFonts w:hint="default"/>
      </w:rPr>
    </w:lvl>
    <w:lvl w:ilvl="1" w:tplc="04090019">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53" w15:restartNumberingAfterBreak="0">
    <w:nsid w:val="72613510"/>
    <w:multiLevelType w:val="hybridMultilevel"/>
    <w:tmpl w:val="01F8E7E4"/>
    <w:lvl w:ilvl="0" w:tplc="0034470C">
      <w:start w:val="1"/>
      <w:numFmt w:val="lowerLetter"/>
      <w:lvlText w:val="%1."/>
      <w:lvlJc w:val="left"/>
      <w:pPr>
        <w:tabs>
          <w:tab w:val="num" w:pos="634"/>
        </w:tabs>
        <w:ind w:left="634" w:hanging="360"/>
      </w:pPr>
      <w:rPr>
        <w:rFonts w:hint="default"/>
      </w:rPr>
    </w:lvl>
    <w:lvl w:ilvl="1" w:tplc="04090019" w:tentative="1">
      <w:start w:val="1"/>
      <w:numFmt w:val="lowerLetter"/>
      <w:lvlText w:val="%2."/>
      <w:lvlJc w:val="left"/>
      <w:pPr>
        <w:tabs>
          <w:tab w:val="num" w:pos="1354"/>
        </w:tabs>
        <w:ind w:left="1354" w:hanging="360"/>
      </w:p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54" w15:restartNumberingAfterBreak="0">
    <w:nsid w:val="76CA72AB"/>
    <w:multiLevelType w:val="hybridMultilevel"/>
    <w:tmpl w:val="9044E922"/>
    <w:lvl w:ilvl="0" w:tplc="0409000F">
      <w:start w:val="1"/>
      <w:numFmt w:val="decimal"/>
      <w:lvlText w:val="%1."/>
      <w:lvlJc w:val="left"/>
      <w:pPr>
        <w:tabs>
          <w:tab w:val="num" w:pos="1166"/>
        </w:tabs>
        <w:ind w:left="1166" w:hanging="360"/>
      </w:pPr>
    </w:lvl>
    <w:lvl w:ilvl="1" w:tplc="04090019" w:tentative="1">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abstractNum w:abstractNumId="55" w15:restartNumberingAfterBreak="0">
    <w:nsid w:val="76F55DF6"/>
    <w:multiLevelType w:val="hybridMultilevel"/>
    <w:tmpl w:val="06902C30"/>
    <w:lvl w:ilvl="0" w:tplc="0034470C">
      <w:start w:val="1"/>
      <w:numFmt w:val="lowerLetter"/>
      <w:lvlText w:val="%1."/>
      <w:lvlJc w:val="left"/>
      <w:pPr>
        <w:tabs>
          <w:tab w:val="num" w:pos="634"/>
        </w:tabs>
        <w:ind w:left="634" w:hanging="360"/>
      </w:pPr>
      <w:rPr>
        <w:rFonts w:hint="default"/>
      </w:rPr>
    </w:lvl>
    <w:lvl w:ilvl="1" w:tplc="931AB9BA">
      <w:start w:val="1"/>
      <w:numFmt w:val="decimal"/>
      <w:lvlText w:val="%2)"/>
      <w:lvlJc w:val="left"/>
      <w:pPr>
        <w:tabs>
          <w:tab w:val="num" w:pos="1440"/>
        </w:tabs>
        <w:ind w:left="1440" w:hanging="360"/>
      </w:pPr>
      <w:rPr>
        <w:rFonts w:hint="default"/>
      </w:rPr>
    </w:lvl>
    <w:lvl w:ilvl="2" w:tplc="9BBE620C">
      <w:start w:val="10"/>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7C12231A"/>
    <w:multiLevelType w:val="hybridMultilevel"/>
    <w:tmpl w:val="BD32B1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7E6C42A0"/>
    <w:multiLevelType w:val="hybridMultilevel"/>
    <w:tmpl w:val="B9D24586"/>
    <w:lvl w:ilvl="0" w:tplc="0409000F">
      <w:start w:val="1"/>
      <w:numFmt w:val="decimal"/>
      <w:lvlText w:val="%1."/>
      <w:lvlJc w:val="left"/>
      <w:pPr>
        <w:tabs>
          <w:tab w:val="num" w:pos="1166"/>
        </w:tabs>
        <w:ind w:left="1166" w:hanging="360"/>
      </w:pPr>
    </w:lvl>
    <w:lvl w:ilvl="1" w:tplc="04090019">
      <w:start w:val="1"/>
      <w:numFmt w:val="lowerLetter"/>
      <w:lvlText w:val="%2."/>
      <w:lvlJc w:val="left"/>
      <w:pPr>
        <w:tabs>
          <w:tab w:val="num" w:pos="1886"/>
        </w:tabs>
        <w:ind w:left="1886" w:hanging="360"/>
      </w:pPr>
    </w:lvl>
    <w:lvl w:ilvl="2" w:tplc="0409001B" w:tentative="1">
      <w:start w:val="1"/>
      <w:numFmt w:val="lowerRoman"/>
      <w:lvlText w:val="%3."/>
      <w:lvlJc w:val="right"/>
      <w:pPr>
        <w:tabs>
          <w:tab w:val="num" w:pos="2606"/>
        </w:tabs>
        <w:ind w:left="2606" w:hanging="180"/>
      </w:pPr>
    </w:lvl>
    <w:lvl w:ilvl="3" w:tplc="0409000F" w:tentative="1">
      <w:start w:val="1"/>
      <w:numFmt w:val="decimal"/>
      <w:lvlText w:val="%4."/>
      <w:lvlJc w:val="left"/>
      <w:pPr>
        <w:tabs>
          <w:tab w:val="num" w:pos="3326"/>
        </w:tabs>
        <w:ind w:left="3326" w:hanging="360"/>
      </w:pPr>
    </w:lvl>
    <w:lvl w:ilvl="4" w:tplc="04090019" w:tentative="1">
      <w:start w:val="1"/>
      <w:numFmt w:val="lowerLetter"/>
      <w:lvlText w:val="%5."/>
      <w:lvlJc w:val="left"/>
      <w:pPr>
        <w:tabs>
          <w:tab w:val="num" w:pos="4046"/>
        </w:tabs>
        <w:ind w:left="4046" w:hanging="360"/>
      </w:pPr>
    </w:lvl>
    <w:lvl w:ilvl="5" w:tplc="0409001B" w:tentative="1">
      <w:start w:val="1"/>
      <w:numFmt w:val="lowerRoman"/>
      <w:lvlText w:val="%6."/>
      <w:lvlJc w:val="right"/>
      <w:pPr>
        <w:tabs>
          <w:tab w:val="num" w:pos="4766"/>
        </w:tabs>
        <w:ind w:left="4766" w:hanging="180"/>
      </w:pPr>
    </w:lvl>
    <w:lvl w:ilvl="6" w:tplc="0409000F" w:tentative="1">
      <w:start w:val="1"/>
      <w:numFmt w:val="decimal"/>
      <w:lvlText w:val="%7."/>
      <w:lvlJc w:val="left"/>
      <w:pPr>
        <w:tabs>
          <w:tab w:val="num" w:pos="5486"/>
        </w:tabs>
        <w:ind w:left="5486" w:hanging="360"/>
      </w:pPr>
    </w:lvl>
    <w:lvl w:ilvl="7" w:tplc="04090019" w:tentative="1">
      <w:start w:val="1"/>
      <w:numFmt w:val="lowerLetter"/>
      <w:lvlText w:val="%8."/>
      <w:lvlJc w:val="left"/>
      <w:pPr>
        <w:tabs>
          <w:tab w:val="num" w:pos="6206"/>
        </w:tabs>
        <w:ind w:left="6206" w:hanging="360"/>
      </w:pPr>
    </w:lvl>
    <w:lvl w:ilvl="8" w:tplc="0409001B" w:tentative="1">
      <w:start w:val="1"/>
      <w:numFmt w:val="lowerRoman"/>
      <w:lvlText w:val="%9."/>
      <w:lvlJc w:val="right"/>
      <w:pPr>
        <w:tabs>
          <w:tab w:val="num" w:pos="6926"/>
        </w:tabs>
        <w:ind w:left="6926" w:hanging="180"/>
      </w:pPr>
    </w:lvl>
  </w:abstractNum>
  <w:num w:numId="1">
    <w:abstractNumId w:val="1"/>
    <w:lvlOverride w:ilvl="0">
      <w:startOverride w:val="1"/>
      <w:lvl w:ilvl="0">
        <w:start w:val="1"/>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abstractNumId w:val="11"/>
  </w:num>
  <w:num w:numId="3">
    <w:abstractNumId w:val="32"/>
  </w:num>
  <w:num w:numId="4">
    <w:abstractNumId w:val="15"/>
  </w:num>
  <w:num w:numId="5">
    <w:abstractNumId w:val="53"/>
  </w:num>
  <w:num w:numId="6">
    <w:abstractNumId w:val="40"/>
  </w:num>
  <w:num w:numId="7">
    <w:abstractNumId w:val="55"/>
  </w:num>
  <w:num w:numId="8">
    <w:abstractNumId w:val="6"/>
  </w:num>
  <w:num w:numId="9">
    <w:abstractNumId w:val="16"/>
  </w:num>
  <w:num w:numId="10">
    <w:abstractNumId w:val="28"/>
  </w:num>
  <w:num w:numId="11">
    <w:abstractNumId w:val="26"/>
  </w:num>
  <w:num w:numId="12">
    <w:abstractNumId w:val="48"/>
  </w:num>
  <w:num w:numId="13">
    <w:abstractNumId w:val="24"/>
  </w:num>
  <w:num w:numId="14">
    <w:abstractNumId w:val="31"/>
  </w:num>
  <w:num w:numId="15">
    <w:abstractNumId w:val="5"/>
  </w:num>
  <w:num w:numId="16">
    <w:abstractNumId w:val="49"/>
  </w:num>
  <w:num w:numId="17">
    <w:abstractNumId w:val="14"/>
  </w:num>
  <w:num w:numId="18">
    <w:abstractNumId w:val="54"/>
  </w:num>
  <w:num w:numId="19">
    <w:abstractNumId w:val="27"/>
  </w:num>
  <w:num w:numId="20">
    <w:abstractNumId w:val="29"/>
  </w:num>
  <w:num w:numId="21">
    <w:abstractNumId w:val="30"/>
  </w:num>
  <w:num w:numId="22">
    <w:abstractNumId w:val="56"/>
  </w:num>
  <w:num w:numId="23">
    <w:abstractNumId w:val="22"/>
  </w:num>
  <w:num w:numId="24">
    <w:abstractNumId w:val="20"/>
  </w:num>
  <w:num w:numId="25">
    <w:abstractNumId w:val="4"/>
  </w:num>
  <w:num w:numId="26">
    <w:abstractNumId w:val="12"/>
  </w:num>
  <w:num w:numId="27">
    <w:abstractNumId w:val="10"/>
  </w:num>
  <w:num w:numId="28">
    <w:abstractNumId w:val="57"/>
  </w:num>
  <w:num w:numId="29">
    <w:abstractNumId w:val="23"/>
  </w:num>
  <w:num w:numId="30">
    <w:abstractNumId w:val="13"/>
  </w:num>
  <w:num w:numId="31">
    <w:abstractNumId w:val="44"/>
  </w:num>
  <w:num w:numId="32">
    <w:abstractNumId w:val="45"/>
  </w:num>
  <w:num w:numId="33">
    <w:abstractNumId w:val="7"/>
  </w:num>
  <w:num w:numId="34">
    <w:abstractNumId w:val="41"/>
  </w:num>
  <w:num w:numId="35">
    <w:abstractNumId w:val="46"/>
  </w:num>
  <w:num w:numId="36">
    <w:abstractNumId w:val="37"/>
  </w:num>
  <w:num w:numId="37">
    <w:abstractNumId w:val="50"/>
  </w:num>
  <w:num w:numId="38">
    <w:abstractNumId w:val="39"/>
  </w:num>
  <w:num w:numId="39">
    <w:abstractNumId w:val="2"/>
  </w:num>
  <w:num w:numId="40">
    <w:abstractNumId w:val="3"/>
  </w:num>
  <w:num w:numId="41">
    <w:abstractNumId w:val="47"/>
  </w:num>
  <w:num w:numId="42">
    <w:abstractNumId w:val="25"/>
  </w:num>
  <w:num w:numId="43">
    <w:abstractNumId w:val="52"/>
  </w:num>
  <w:num w:numId="44">
    <w:abstractNumId w:val="36"/>
  </w:num>
  <w:num w:numId="45">
    <w:abstractNumId w:val="35"/>
  </w:num>
  <w:num w:numId="46">
    <w:abstractNumId w:val="8"/>
  </w:num>
  <w:num w:numId="47">
    <w:abstractNumId w:val="51"/>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num>
  <w:num w:numId="50">
    <w:abstractNumId w:val="33"/>
  </w:num>
  <w:num w:numId="51">
    <w:abstractNumId w:val="43"/>
  </w:num>
  <w:num w:numId="52">
    <w:abstractNumId w:val="17"/>
  </w:num>
  <w:num w:numId="53">
    <w:abstractNumId w:val="21"/>
  </w:num>
  <w:num w:numId="54">
    <w:abstractNumId w:val="18"/>
  </w:num>
  <w:num w:numId="55">
    <w:abstractNumId w:val="9"/>
  </w:num>
  <w:num w:numId="56">
    <w:abstractNumId w:val="19"/>
  </w:num>
  <w:num w:numId="57">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788"/>
    <w:rsid w:val="0000163B"/>
    <w:rsid w:val="000036B8"/>
    <w:rsid w:val="0000551F"/>
    <w:rsid w:val="00005A28"/>
    <w:rsid w:val="00007125"/>
    <w:rsid w:val="000102FB"/>
    <w:rsid w:val="000115F3"/>
    <w:rsid w:val="0001179A"/>
    <w:rsid w:val="000122D7"/>
    <w:rsid w:val="00013F09"/>
    <w:rsid w:val="00021371"/>
    <w:rsid w:val="000244AC"/>
    <w:rsid w:val="00025043"/>
    <w:rsid w:val="000306C1"/>
    <w:rsid w:val="00032774"/>
    <w:rsid w:val="000345F6"/>
    <w:rsid w:val="000351C4"/>
    <w:rsid w:val="000362B9"/>
    <w:rsid w:val="0003695B"/>
    <w:rsid w:val="00042516"/>
    <w:rsid w:val="00043247"/>
    <w:rsid w:val="00043EFA"/>
    <w:rsid w:val="000465A0"/>
    <w:rsid w:val="000556DC"/>
    <w:rsid w:val="00060725"/>
    <w:rsid w:val="0006193C"/>
    <w:rsid w:val="00063936"/>
    <w:rsid w:val="0007409B"/>
    <w:rsid w:val="000831F8"/>
    <w:rsid w:val="000922C5"/>
    <w:rsid w:val="00094734"/>
    <w:rsid w:val="00097D72"/>
    <w:rsid w:val="000A385A"/>
    <w:rsid w:val="000A407B"/>
    <w:rsid w:val="000A4F2F"/>
    <w:rsid w:val="000A687A"/>
    <w:rsid w:val="000B0796"/>
    <w:rsid w:val="000B0A4B"/>
    <w:rsid w:val="000B1790"/>
    <w:rsid w:val="000B201C"/>
    <w:rsid w:val="000B5D10"/>
    <w:rsid w:val="000B6DBA"/>
    <w:rsid w:val="000C0C45"/>
    <w:rsid w:val="000C3D5D"/>
    <w:rsid w:val="000C4B6A"/>
    <w:rsid w:val="000C6C31"/>
    <w:rsid w:val="000D0872"/>
    <w:rsid w:val="000D0E99"/>
    <w:rsid w:val="000D2906"/>
    <w:rsid w:val="000D36E1"/>
    <w:rsid w:val="000D62FE"/>
    <w:rsid w:val="000E156F"/>
    <w:rsid w:val="000E21AF"/>
    <w:rsid w:val="000E7DFF"/>
    <w:rsid w:val="000F1297"/>
    <w:rsid w:val="000F7352"/>
    <w:rsid w:val="00101D99"/>
    <w:rsid w:val="00104CEC"/>
    <w:rsid w:val="00112009"/>
    <w:rsid w:val="00112978"/>
    <w:rsid w:val="0011543C"/>
    <w:rsid w:val="00116F92"/>
    <w:rsid w:val="00122AD4"/>
    <w:rsid w:val="00122FBE"/>
    <w:rsid w:val="0012415F"/>
    <w:rsid w:val="00124938"/>
    <w:rsid w:val="001274D9"/>
    <w:rsid w:val="001318B2"/>
    <w:rsid w:val="00131A9B"/>
    <w:rsid w:val="00142458"/>
    <w:rsid w:val="00143425"/>
    <w:rsid w:val="00144A47"/>
    <w:rsid w:val="001524A3"/>
    <w:rsid w:val="001532A1"/>
    <w:rsid w:val="0015486C"/>
    <w:rsid w:val="00161ABB"/>
    <w:rsid w:val="001672A0"/>
    <w:rsid w:val="00172C9C"/>
    <w:rsid w:val="001735A5"/>
    <w:rsid w:val="00174BE0"/>
    <w:rsid w:val="001756D4"/>
    <w:rsid w:val="001815CB"/>
    <w:rsid w:val="001905D6"/>
    <w:rsid w:val="00190E2F"/>
    <w:rsid w:val="001915D4"/>
    <w:rsid w:val="00193444"/>
    <w:rsid w:val="00194141"/>
    <w:rsid w:val="001971BA"/>
    <w:rsid w:val="001A19D9"/>
    <w:rsid w:val="001B2E8E"/>
    <w:rsid w:val="001B756F"/>
    <w:rsid w:val="001C5EE2"/>
    <w:rsid w:val="001D2CA5"/>
    <w:rsid w:val="001D43C3"/>
    <w:rsid w:val="001D6530"/>
    <w:rsid w:val="001E3375"/>
    <w:rsid w:val="001E77AD"/>
    <w:rsid w:val="001F07C9"/>
    <w:rsid w:val="001F1C7F"/>
    <w:rsid w:val="00202D7C"/>
    <w:rsid w:val="00205350"/>
    <w:rsid w:val="00216CE0"/>
    <w:rsid w:val="00223D42"/>
    <w:rsid w:val="00232104"/>
    <w:rsid w:val="002328DE"/>
    <w:rsid w:val="00232902"/>
    <w:rsid w:val="00233F65"/>
    <w:rsid w:val="00234B19"/>
    <w:rsid w:val="002360A2"/>
    <w:rsid w:val="002365AA"/>
    <w:rsid w:val="00236EA8"/>
    <w:rsid w:val="00237ED0"/>
    <w:rsid w:val="002400AA"/>
    <w:rsid w:val="0024286E"/>
    <w:rsid w:val="00242D46"/>
    <w:rsid w:val="002522D5"/>
    <w:rsid w:val="00254ABB"/>
    <w:rsid w:val="002603C0"/>
    <w:rsid w:val="00261829"/>
    <w:rsid w:val="00262D09"/>
    <w:rsid w:val="00263823"/>
    <w:rsid w:val="00264093"/>
    <w:rsid w:val="00266A88"/>
    <w:rsid w:val="00272773"/>
    <w:rsid w:val="00272E8E"/>
    <w:rsid w:val="0027374B"/>
    <w:rsid w:val="00276CD6"/>
    <w:rsid w:val="0028103F"/>
    <w:rsid w:val="002825CE"/>
    <w:rsid w:val="00283584"/>
    <w:rsid w:val="0028713D"/>
    <w:rsid w:val="002873FC"/>
    <w:rsid w:val="002905A8"/>
    <w:rsid w:val="002A1BB1"/>
    <w:rsid w:val="002A2E38"/>
    <w:rsid w:val="002A430C"/>
    <w:rsid w:val="002A535A"/>
    <w:rsid w:val="002A5943"/>
    <w:rsid w:val="002C5F78"/>
    <w:rsid w:val="002D58B1"/>
    <w:rsid w:val="002E3667"/>
    <w:rsid w:val="002E69E7"/>
    <w:rsid w:val="002F0B9B"/>
    <w:rsid w:val="002F416B"/>
    <w:rsid w:val="003026F2"/>
    <w:rsid w:val="00302932"/>
    <w:rsid w:val="003039C7"/>
    <w:rsid w:val="00303C8D"/>
    <w:rsid w:val="00313960"/>
    <w:rsid w:val="00325988"/>
    <w:rsid w:val="003314B2"/>
    <w:rsid w:val="00335560"/>
    <w:rsid w:val="0033571D"/>
    <w:rsid w:val="00336430"/>
    <w:rsid w:val="003379F8"/>
    <w:rsid w:val="00340E5D"/>
    <w:rsid w:val="0034648D"/>
    <w:rsid w:val="00346E91"/>
    <w:rsid w:val="00353DD1"/>
    <w:rsid w:val="003608FB"/>
    <w:rsid w:val="00371496"/>
    <w:rsid w:val="00373DC1"/>
    <w:rsid w:val="00377F61"/>
    <w:rsid w:val="00380C1B"/>
    <w:rsid w:val="003851FA"/>
    <w:rsid w:val="003864E9"/>
    <w:rsid w:val="00386629"/>
    <w:rsid w:val="00386714"/>
    <w:rsid w:val="003904C6"/>
    <w:rsid w:val="00391A7A"/>
    <w:rsid w:val="0039782F"/>
    <w:rsid w:val="003A19D3"/>
    <w:rsid w:val="003A3B58"/>
    <w:rsid w:val="003A5AED"/>
    <w:rsid w:val="003B1D8D"/>
    <w:rsid w:val="003B4694"/>
    <w:rsid w:val="003B64D4"/>
    <w:rsid w:val="003B6F97"/>
    <w:rsid w:val="003C0A00"/>
    <w:rsid w:val="003C260C"/>
    <w:rsid w:val="003C30E1"/>
    <w:rsid w:val="003C3287"/>
    <w:rsid w:val="003C5652"/>
    <w:rsid w:val="003D3EB1"/>
    <w:rsid w:val="003D41FE"/>
    <w:rsid w:val="003E1367"/>
    <w:rsid w:val="003E13EB"/>
    <w:rsid w:val="003E42F0"/>
    <w:rsid w:val="003E693B"/>
    <w:rsid w:val="003F0130"/>
    <w:rsid w:val="003F06BF"/>
    <w:rsid w:val="00400147"/>
    <w:rsid w:val="00402840"/>
    <w:rsid w:val="00403C6A"/>
    <w:rsid w:val="004306E7"/>
    <w:rsid w:val="00432F71"/>
    <w:rsid w:val="00441339"/>
    <w:rsid w:val="00444C10"/>
    <w:rsid w:val="00446BC6"/>
    <w:rsid w:val="00447961"/>
    <w:rsid w:val="004529C8"/>
    <w:rsid w:val="00454975"/>
    <w:rsid w:val="00454B87"/>
    <w:rsid w:val="00462E01"/>
    <w:rsid w:val="0046447F"/>
    <w:rsid w:val="00472A13"/>
    <w:rsid w:val="004771BF"/>
    <w:rsid w:val="00482E6A"/>
    <w:rsid w:val="0048453A"/>
    <w:rsid w:val="00491140"/>
    <w:rsid w:val="00493A05"/>
    <w:rsid w:val="00494932"/>
    <w:rsid w:val="004A21E0"/>
    <w:rsid w:val="004B1F31"/>
    <w:rsid w:val="004C3346"/>
    <w:rsid w:val="004D1A37"/>
    <w:rsid w:val="004D3035"/>
    <w:rsid w:val="004D3515"/>
    <w:rsid w:val="004D4273"/>
    <w:rsid w:val="004D57B7"/>
    <w:rsid w:val="004E4128"/>
    <w:rsid w:val="004E674E"/>
    <w:rsid w:val="004F0E1A"/>
    <w:rsid w:val="004F2293"/>
    <w:rsid w:val="004F5A68"/>
    <w:rsid w:val="004F74EB"/>
    <w:rsid w:val="0050075E"/>
    <w:rsid w:val="005034F3"/>
    <w:rsid w:val="00503598"/>
    <w:rsid w:val="00504A25"/>
    <w:rsid w:val="00505F9E"/>
    <w:rsid w:val="0050618B"/>
    <w:rsid w:val="00507658"/>
    <w:rsid w:val="005152B1"/>
    <w:rsid w:val="005209C5"/>
    <w:rsid w:val="005221CA"/>
    <w:rsid w:val="00523EE8"/>
    <w:rsid w:val="005247C8"/>
    <w:rsid w:val="00524E09"/>
    <w:rsid w:val="00525671"/>
    <w:rsid w:val="00527985"/>
    <w:rsid w:val="00530C93"/>
    <w:rsid w:val="005326DC"/>
    <w:rsid w:val="00533084"/>
    <w:rsid w:val="00534086"/>
    <w:rsid w:val="00534561"/>
    <w:rsid w:val="005346B4"/>
    <w:rsid w:val="005400F1"/>
    <w:rsid w:val="00541716"/>
    <w:rsid w:val="00543B77"/>
    <w:rsid w:val="00546E64"/>
    <w:rsid w:val="00546EB9"/>
    <w:rsid w:val="0055090E"/>
    <w:rsid w:val="00550DDB"/>
    <w:rsid w:val="005527FD"/>
    <w:rsid w:val="00554573"/>
    <w:rsid w:val="00554E6B"/>
    <w:rsid w:val="00555C86"/>
    <w:rsid w:val="0055716E"/>
    <w:rsid w:val="00564716"/>
    <w:rsid w:val="00571844"/>
    <w:rsid w:val="0057334A"/>
    <w:rsid w:val="00575C46"/>
    <w:rsid w:val="00581E56"/>
    <w:rsid w:val="00582D79"/>
    <w:rsid w:val="00583A8E"/>
    <w:rsid w:val="0058534D"/>
    <w:rsid w:val="0058578A"/>
    <w:rsid w:val="0058622E"/>
    <w:rsid w:val="00590CD5"/>
    <w:rsid w:val="0059472C"/>
    <w:rsid w:val="00594AC1"/>
    <w:rsid w:val="00594C38"/>
    <w:rsid w:val="005A0B53"/>
    <w:rsid w:val="005A1397"/>
    <w:rsid w:val="005A66D4"/>
    <w:rsid w:val="005A79C4"/>
    <w:rsid w:val="005B019C"/>
    <w:rsid w:val="005B1E37"/>
    <w:rsid w:val="005B6FFC"/>
    <w:rsid w:val="005C0F15"/>
    <w:rsid w:val="005C1893"/>
    <w:rsid w:val="005C23DF"/>
    <w:rsid w:val="005C46E8"/>
    <w:rsid w:val="005C5F65"/>
    <w:rsid w:val="005C64B0"/>
    <w:rsid w:val="005D3782"/>
    <w:rsid w:val="005E0932"/>
    <w:rsid w:val="005E3387"/>
    <w:rsid w:val="005E51D0"/>
    <w:rsid w:val="005E585A"/>
    <w:rsid w:val="005E69DB"/>
    <w:rsid w:val="005F0ADE"/>
    <w:rsid w:val="005F222F"/>
    <w:rsid w:val="005F3A69"/>
    <w:rsid w:val="005F5A8F"/>
    <w:rsid w:val="005F7567"/>
    <w:rsid w:val="00600B04"/>
    <w:rsid w:val="006031CF"/>
    <w:rsid w:val="00603B97"/>
    <w:rsid w:val="00606D7E"/>
    <w:rsid w:val="006074C0"/>
    <w:rsid w:val="00616FDC"/>
    <w:rsid w:val="00624BE1"/>
    <w:rsid w:val="00624C12"/>
    <w:rsid w:val="00625F51"/>
    <w:rsid w:val="00630FBF"/>
    <w:rsid w:val="00632EEF"/>
    <w:rsid w:val="006509B6"/>
    <w:rsid w:val="006540ED"/>
    <w:rsid w:val="00655613"/>
    <w:rsid w:val="00655C34"/>
    <w:rsid w:val="00657064"/>
    <w:rsid w:val="006571CF"/>
    <w:rsid w:val="0066053B"/>
    <w:rsid w:val="006631ED"/>
    <w:rsid w:val="006632D1"/>
    <w:rsid w:val="00665905"/>
    <w:rsid w:val="00670DEB"/>
    <w:rsid w:val="00675523"/>
    <w:rsid w:val="0068437C"/>
    <w:rsid w:val="00687947"/>
    <w:rsid w:val="00692179"/>
    <w:rsid w:val="00692AA3"/>
    <w:rsid w:val="006932AC"/>
    <w:rsid w:val="00695F3F"/>
    <w:rsid w:val="006B2323"/>
    <w:rsid w:val="006B6F11"/>
    <w:rsid w:val="006C042B"/>
    <w:rsid w:val="006C1CF7"/>
    <w:rsid w:val="006C2BB3"/>
    <w:rsid w:val="006D0D00"/>
    <w:rsid w:val="006D21D5"/>
    <w:rsid w:val="006D30CE"/>
    <w:rsid w:val="006D3145"/>
    <w:rsid w:val="006D318E"/>
    <w:rsid w:val="006D3BBB"/>
    <w:rsid w:val="006D60A8"/>
    <w:rsid w:val="006D74C2"/>
    <w:rsid w:val="006D773A"/>
    <w:rsid w:val="006E3333"/>
    <w:rsid w:val="006E4115"/>
    <w:rsid w:val="006E679E"/>
    <w:rsid w:val="006F1F74"/>
    <w:rsid w:val="006F26F5"/>
    <w:rsid w:val="006F3C96"/>
    <w:rsid w:val="006F6B1F"/>
    <w:rsid w:val="00701008"/>
    <w:rsid w:val="00702375"/>
    <w:rsid w:val="00704D3E"/>
    <w:rsid w:val="00705C52"/>
    <w:rsid w:val="0071057D"/>
    <w:rsid w:val="0071285F"/>
    <w:rsid w:val="00712A79"/>
    <w:rsid w:val="00713A0A"/>
    <w:rsid w:val="00714D09"/>
    <w:rsid w:val="00717C37"/>
    <w:rsid w:val="00722397"/>
    <w:rsid w:val="007322CB"/>
    <w:rsid w:val="00734788"/>
    <w:rsid w:val="007417DA"/>
    <w:rsid w:val="007430A2"/>
    <w:rsid w:val="00743F8A"/>
    <w:rsid w:val="0075015C"/>
    <w:rsid w:val="00754EC4"/>
    <w:rsid w:val="00766152"/>
    <w:rsid w:val="00766870"/>
    <w:rsid w:val="00770023"/>
    <w:rsid w:val="007718F1"/>
    <w:rsid w:val="00773F1A"/>
    <w:rsid w:val="0078007D"/>
    <w:rsid w:val="007806D2"/>
    <w:rsid w:val="00781643"/>
    <w:rsid w:val="00781C08"/>
    <w:rsid w:val="00782499"/>
    <w:rsid w:val="00786FF3"/>
    <w:rsid w:val="0079221C"/>
    <w:rsid w:val="007949F1"/>
    <w:rsid w:val="007A2EB7"/>
    <w:rsid w:val="007B061C"/>
    <w:rsid w:val="007B0DD1"/>
    <w:rsid w:val="007B38BA"/>
    <w:rsid w:val="007B70CE"/>
    <w:rsid w:val="007B76F3"/>
    <w:rsid w:val="007C4B55"/>
    <w:rsid w:val="007C6A10"/>
    <w:rsid w:val="007C6ED6"/>
    <w:rsid w:val="007C722F"/>
    <w:rsid w:val="007C7DE0"/>
    <w:rsid w:val="007D05B2"/>
    <w:rsid w:val="007D07A6"/>
    <w:rsid w:val="007D1195"/>
    <w:rsid w:val="007D2DDE"/>
    <w:rsid w:val="007D337F"/>
    <w:rsid w:val="007E042A"/>
    <w:rsid w:val="007E1FD1"/>
    <w:rsid w:val="007E6813"/>
    <w:rsid w:val="007E7A18"/>
    <w:rsid w:val="007F089D"/>
    <w:rsid w:val="007F2B6A"/>
    <w:rsid w:val="00801A2C"/>
    <w:rsid w:val="008122AA"/>
    <w:rsid w:val="008178A0"/>
    <w:rsid w:val="0082451D"/>
    <w:rsid w:val="00824CF7"/>
    <w:rsid w:val="00825186"/>
    <w:rsid w:val="008301DB"/>
    <w:rsid w:val="00832FC2"/>
    <w:rsid w:val="008363A8"/>
    <w:rsid w:val="00841A22"/>
    <w:rsid w:val="008435CE"/>
    <w:rsid w:val="00846315"/>
    <w:rsid w:val="00850111"/>
    <w:rsid w:val="00852A8E"/>
    <w:rsid w:val="00854126"/>
    <w:rsid w:val="00857F87"/>
    <w:rsid w:val="00861EF9"/>
    <w:rsid w:val="00865626"/>
    <w:rsid w:val="00866C0F"/>
    <w:rsid w:val="00872410"/>
    <w:rsid w:val="00872BC0"/>
    <w:rsid w:val="008734B0"/>
    <w:rsid w:val="008770E6"/>
    <w:rsid w:val="008841B4"/>
    <w:rsid w:val="00885FDE"/>
    <w:rsid w:val="0088628D"/>
    <w:rsid w:val="0088697A"/>
    <w:rsid w:val="0089014E"/>
    <w:rsid w:val="00892BCC"/>
    <w:rsid w:val="0089357B"/>
    <w:rsid w:val="0089362A"/>
    <w:rsid w:val="008956BE"/>
    <w:rsid w:val="00896470"/>
    <w:rsid w:val="0089658B"/>
    <w:rsid w:val="00896919"/>
    <w:rsid w:val="008A04CF"/>
    <w:rsid w:val="008A0D28"/>
    <w:rsid w:val="008A1BE3"/>
    <w:rsid w:val="008A270F"/>
    <w:rsid w:val="008A28FA"/>
    <w:rsid w:val="008B452E"/>
    <w:rsid w:val="008B654D"/>
    <w:rsid w:val="008B732F"/>
    <w:rsid w:val="008C32DF"/>
    <w:rsid w:val="008C5D13"/>
    <w:rsid w:val="008C5E3A"/>
    <w:rsid w:val="008D4F00"/>
    <w:rsid w:val="008D5CEB"/>
    <w:rsid w:val="008D5D1A"/>
    <w:rsid w:val="008E0B39"/>
    <w:rsid w:val="008E30A2"/>
    <w:rsid w:val="008E31AB"/>
    <w:rsid w:val="008E4D1F"/>
    <w:rsid w:val="008E5D1B"/>
    <w:rsid w:val="008F1E5B"/>
    <w:rsid w:val="008F756D"/>
    <w:rsid w:val="008F75B9"/>
    <w:rsid w:val="00904D3D"/>
    <w:rsid w:val="009113AB"/>
    <w:rsid w:val="009116DF"/>
    <w:rsid w:val="00913D31"/>
    <w:rsid w:val="009147A0"/>
    <w:rsid w:val="0091486D"/>
    <w:rsid w:val="00920D19"/>
    <w:rsid w:val="00922AAE"/>
    <w:rsid w:val="0092600F"/>
    <w:rsid w:val="00930778"/>
    <w:rsid w:val="00936FC2"/>
    <w:rsid w:val="00940167"/>
    <w:rsid w:val="00943803"/>
    <w:rsid w:val="00944253"/>
    <w:rsid w:val="0094732D"/>
    <w:rsid w:val="00950025"/>
    <w:rsid w:val="0095528D"/>
    <w:rsid w:val="0096452F"/>
    <w:rsid w:val="009727D3"/>
    <w:rsid w:val="00974866"/>
    <w:rsid w:val="0097638F"/>
    <w:rsid w:val="00986ED6"/>
    <w:rsid w:val="00986F4F"/>
    <w:rsid w:val="00990FE7"/>
    <w:rsid w:val="00992D29"/>
    <w:rsid w:val="0099323C"/>
    <w:rsid w:val="009A60A4"/>
    <w:rsid w:val="009B677D"/>
    <w:rsid w:val="009C35C1"/>
    <w:rsid w:val="009C4776"/>
    <w:rsid w:val="009C6AF4"/>
    <w:rsid w:val="009D0518"/>
    <w:rsid w:val="009E308C"/>
    <w:rsid w:val="009E5E20"/>
    <w:rsid w:val="009F4514"/>
    <w:rsid w:val="00A02129"/>
    <w:rsid w:val="00A03F42"/>
    <w:rsid w:val="00A10627"/>
    <w:rsid w:val="00A11446"/>
    <w:rsid w:val="00A17980"/>
    <w:rsid w:val="00A30666"/>
    <w:rsid w:val="00A37927"/>
    <w:rsid w:val="00A413C8"/>
    <w:rsid w:val="00A42D25"/>
    <w:rsid w:val="00A47A26"/>
    <w:rsid w:val="00A56345"/>
    <w:rsid w:val="00A57196"/>
    <w:rsid w:val="00A603FD"/>
    <w:rsid w:val="00A6182E"/>
    <w:rsid w:val="00A618FC"/>
    <w:rsid w:val="00A66E4A"/>
    <w:rsid w:val="00A66FA4"/>
    <w:rsid w:val="00A703D0"/>
    <w:rsid w:val="00A731F6"/>
    <w:rsid w:val="00A77134"/>
    <w:rsid w:val="00A77B6E"/>
    <w:rsid w:val="00A8023B"/>
    <w:rsid w:val="00A832D4"/>
    <w:rsid w:val="00A85C4B"/>
    <w:rsid w:val="00A96A33"/>
    <w:rsid w:val="00AA6CE8"/>
    <w:rsid w:val="00AB3848"/>
    <w:rsid w:val="00AB4B93"/>
    <w:rsid w:val="00AB6FF0"/>
    <w:rsid w:val="00AC1125"/>
    <w:rsid w:val="00AC4045"/>
    <w:rsid w:val="00AD5377"/>
    <w:rsid w:val="00AD53E1"/>
    <w:rsid w:val="00AF0E84"/>
    <w:rsid w:val="00AF5C12"/>
    <w:rsid w:val="00B13E26"/>
    <w:rsid w:val="00B16570"/>
    <w:rsid w:val="00B212C4"/>
    <w:rsid w:val="00B23918"/>
    <w:rsid w:val="00B35E31"/>
    <w:rsid w:val="00B42168"/>
    <w:rsid w:val="00B435DF"/>
    <w:rsid w:val="00B44244"/>
    <w:rsid w:val="00B45AF7"/>
    <w:rsid w:val="00B479A1"/>
    <w:rsid w:val="00B51ECA"/>
    <w:rsid w:val="00B5410F"/>
    <w:rsid w:val="00B57335"/>
    <w:rsid w:val="00B63510"/>
    <w:rsid w:val="00B63CF9"/>
    <w:rsid w:val="00B650DA"/>
    <w:rsid w:val="00B716B9"/>
    <w:rsid w:val="00B7329D"/>
    <w:rsid w:val="00B77F6A"/>
    <w:rsid w:val="00B8183E"/>
    <w:rsid w:val="00B82C79"/>
    <w:rsid w:val="00B83334"/>
    <w:rsid w:val="00B8395B"/>
    <w:rsid w:val="00B93443"/>
    <w:rsid w:val="00B96C07"/>
    <w:rsid w:val="00B97A36"/>
    <w:rsid w:val="00BA06F9"/>
    <w:rsid w:val="00BA5DC7"/>
    <w:rsid w:val="00BB556E"/>
    <w:rsid w:val="00BB5B00"/>
    <w:rsid w:val="00BB725E"/>
    <w:rsid w:val="00BC547D"/>
    <w:rsid w:val="00BC732C"/>
    <w:rsid w:val="00BD16F2"/>
    <w:rsid w:val="00BD1DEE"/>
    <w:rsid w:val="00BD52C8"/>
    <w:rsid w:val="00BE0C72"/>
    <w:rsid w:val="00BE17F1"/>
    <w:rsid w:val="00BE5BBE"/>
    <w:rsid w:val="00BF374C"/>
    <w:rsid w:val="00BF5633"/>
    <w:rsid w:val="00C0052F"/>
    <w:rsid w:val="00C0194B"/>
    <w:rsid w:val="00C04418"/>
    <w:rsid w:val="00C04BB5"/>
    <w:rsid w:val="00C06422"/>
    <w:rsid w:val="00C129F4"/>
    <w:rsid w:val="00C161FD"/>
    <w:rsid w:val="00C20825"/>
    <w:rsid w:val="00C31F1A"/>
    <w:rsid w:val="00C36025"/>
    <w:rsid w:val="00C374D5"/>
    <w:rsid w:val="00C40510"/>
    <w:rsid w:val="00C405EA"/>
    <w:rsid w:val="00C40D7C"/>
    <w:rsid w:val="00C43DD9"/>
    <w:rsid w:val="00C4408B"/>
    <w:rsid w:val="00C5710C"/>
    <w:rsid w:val="00C57A1B"/>
    <w:rsid w:val="00C607DA"/>
    <w:rsid w:val="00C630B3"/>
    <w:rsid w:val="00C6378B"/>
    <w:rsid w:val="00C72A04"/>
    <w:rsid w:val="00C75898"/>
    <w:rsid w:val="00C8056C"/>
    <w:rsid w:val="00C852F1"/>
    <w:rsid w:val="00C859E4"/>
    <w:rsid w:val="00C90C76"/>
    <w:rsid w:val="00C917EB"/>
    <w:rsid w:val="00C96188"/>
    <w:rsid w:val="00CA04F7"/>
    <w:rsid w:val="00CA14B4"/>
    <w:rsid w:val="00CB7D11"/>
    <w:rsid w:val="00CC2E80"/>
    <w:rsid w:val="00CC38AA"/>
    <w:rsid w:val="00CC681F"/>
    <w:rsid w:val="00CD0296"/>
    <w:rsid w:val="00CE0074"/>
    <w:rsid w:val="00CE025D"/>
    <w:rsid w:val="00CE616E"/>
    <w:rsid w:val="00CF0C67"/>
    <w:rsid w:val="00CF0F25"/>
    <w:rsid w:val="00CF2A91"/>
    <w:rsid w:val="00CF4109"/>
    <w:rsid w:val="00CF4819"/>
    <w:rsid w:val="00CF5B39"/>
    <w:rsid w:val="00CF6211"/>
    <w:rsid w:val="00D018B9"/>
    <w:rsid w:val="00D06E36"/>
    <w:rsid w:val="00D113B5"/>
    <w:rsid w:val="00D11D6B"/>
    <w:rsid w:val="00D12CED"/>
    <w:rsid w:val="00D166FF"/>
    <w:rsid w:val="00D21432"/>
    <w:rsid w:val="00D21C35"/>
    <w:rsid w:val="00D32091"/>
    <w:rsid w:val="00D3548B"/>
    <w:rsid w:val="00D3715E"/>
    <w:rsid w:val="00D3757A"/>
    <w:rsid w:val="00D40E2A"/>
    <w:rsid w:val="00D42AF7"/>
    <w:rsid w:val="00D45236"/>
    <w:rsid w:val="00D457A5"/>
    <w:rsid w:val="00D53D6C"/>
    <w:rsid w:val="00D61A19"/>
    <w:rsid w:val="00D629F7"/>
    <w:rsid w:val="00D63091"/>
    <w:rsid w:val="00D641EB"/>
    <w:rsid w:val="00D64D61"/>
    <w:rsid w:val="00D67A82"/>
    <w:rsid w:val="00D81F30"/>
    <w:rsid w:val="00D84334"/>
    <w:rsid w:val="00D84BC6"/>
    <w:rsid w:val="00D8511E"/>
    <w:rsid w:val="00D87CF7"/>
    <w:rsid w:val="00D90F4E"/>
    <w:rsid w:val="00D9361B"/>
    <w:rsid w:val="00D93B78"/>
    <w:rsid w:val="00D95FDB"/>
    <w:rsid w:val="00DA2B5A"/>
    <w:rsid w:val="00DB206C"/>
    <w:rsid w:val="00DB509E"/>
    <w:rsid w:val="00DB50A5"/>
    <w:rsid w:val="00DC0D91"/>
    <w:rsid w:val="00DC12B9"/>
    <w:rsid w:val="00DC2914"/>
    <w:rsid w:val="00DC3262"/>
    <w:rsid w:val="00DC789C"/>
    <w:rsid w:val="00DD0BB1"/>
    <w:rsid w:val="00DD17F6"/>
    <w:rsid w:val="00DD38AF"/>
    <w:rsid w:val="00DE5F15"/>
    <w:rsid w:val="00DF30BB"/>
    <w:rsid w:val="00DF48F9"/>
    <w:rsid w:val="00E02D57"/>
    <w:rsid w:val="00E05A13"/>
    <w:rsid w:val="00E06F12"/>
    <w:rsid w:val="00E223BF"/>
    <w:rsid w:val="00E238D3"/>
    <w:rsid w:val="00E34C79"/>
    <w:rsid w:val="00E3547F"/>
    <w:rsid w:val="00E36765"/>
    <w:rsid w:val="00E43FE3"/>
    <w:rsid w:val="00E52202"/>
    <w:rsid w:val="00E535DF"/>
    <w:rsid w:val="00E56F37"/>
    <w:rsid w:val="00E60991"/>
    <w:rsid w:val="00E63DFE"/>
    <w:rsid w:val="00E65EA5"/>
    <w:rsid w:val="00E663E4"/>
    <w:rsid w:val="00E67929"/>
    <w:rsid w:val="00E701D4"/>
    <w:rsid w:val="00E703C1"/>
    <w:rsid w:val="00E73F0C"/>
    <w:rsid w:val="00E74972"/>
    <w:rsid w:val="00E77757"/>
    <w:rsid w:val="00E77AA9"/>
    <w:rsid w:val="00E86F84"/>
    <w:rsid w:val="00E87E55"/>
    <w:rsid w:val="00E90B4B"/>
    <w:rsid w:val="00E91EAD"/>
    <w:rsid w:val="00E94508"/>
    <w:rsid w:val="00EA589D"/>
    <w:rsid w:val="00EB0A14"/>
    <w:rsid w:val="00EB2C84"/>
    <w:rsid w:val="00EB7B47"/>
    <w:rsid w:val="00EB7DD2"/>
    <w:rsid w:val="00EC05C5"/>
    <w:rsid w:val="00EC07E8"/>
    <w:rsid w:val="00EC2BD2"/>
    <w:rsid w:val="00ED00FF"/>
    <w:rsid w:val="00ED262A"/>
    <w:rsid w:val="00EE2651"/>
    <w:rsid w:val="00EE7888"/>
    <w:rsid w:val="00EE7F5E"/>
    <w:rsid w:val="00EF2CFC"/>
    <w:rsid w:val="00EF5EF8"/>
    <w:rsid w:val="00EF5FC3"/>
    <w:rsid w:val="00F03AE8"/>
    <w:rsid w:val="00F06F2E"/>
    <w:rsid w:val="00F208BE"/>
    <w:rsid w:val="00F25ECF"/>
    <w:rsid w:val="00F26B7E"/>
    <w:rsid w:val="00F279E7"/>
    <w:rsid w:val="00F3427E"/>
    <w:rsid w:val="00F363A7"/>
    <w:rsid w:val="00F367C2"/>
    <w:rsid w:val="00F4307B"/>
    <w:rsid w:val="00F45302"/>
    <w:rsid w:val="00F516C8"/>
    <w:rsid w:val="00F5469F"/>
    <w:rsid w:val="00F551E7"/>
    <w:rsid w:val="00F6334F"/>
    <w:rsid w:val="00F67F3F"/>
    <w:rsid w:val="00F738D6"/>
    <w:rsid w:val="00F7683B"/>
    <w:rsid w:val="00F80BBA"/>
    <w:rsid w:val="00F826EF"/>
    <w:rsid w:val="00F84CAC"/>
    <w:rsid w:val="00F86F2C"/>
    <w:rsid w:val="00F91B05"/>
    <w:rsid w:val="00F97A9A"/>
    <w:rsid w:val="00FA05CC"/>
    <w:rsid w:val="00FA16F5"/>
    <w:rsid w:val="00FA41CE"/>
    <w:rsid w:val="00FA65BA"/>
    <w:rsid w:val="00FA6CC7"/>
    <w:rsid w:val="00FB04B1"/>
    <w:rsid w:val="00FB2F06"/>
    <w:rsid w:val="00FB4CC6"/>
    <w:rsid w:val="00FB6FA4"/>
    <w:rsid w:val="00FB7E9D"/>
    <w:rsid w:val="00FC13B2"/>
    <w:rsid w:val="00FC2103"/>
    <w:rsid w:val="00FC2153"/>
    <w:rsid w:val="00FC4359"/>
    <w:rsid w:val="00FC518B"/>
    <w:rsid w:val="00FD21AB"/>
    <w:rsid w:val="00FD37D0"/>
    <w:rsid w:val="00FD77E9"/>
    <w:rsid w:val="00FE01E4"/>
    <w:rsid w:val="00FE15A2"/>
    <w:rsid w:val="00FE3C77"/>
    <w:rsid w:val="00FF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A92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1"/>
      </w:numPr>
      <w:ind w:left="840" w:hanging="600"/>
      <w:outlineLvl w:val="0"/>
    </w:pPr>
  </w:style>
  <w:style w:type="paragraph" w:styleId="Header">
    <w:name w:val="header"/>
    <w:basedOn w:val="Normal"/>
    <w:rsid w:val="000B0A4B"/>
    <w:pPr>
      <w:tabs>
        <w:tab w:val="center" w:pos="4320"/>
        <w:tab w:val="right" w:pos="8640"/>
      </w:tabs>
    </w:pPr>
  </w:style>
  <w:style w:type="paragraph" w:styleId="Footer">
    <w:name w:val="footer"/>
    <w:basedOn w:val="Normal"/>
    <w:rsid w:val="000B0A4B"/>
    <w:pPr>
      <w:tabs>
        <w:tab w:val="center" w:pos="4320"/>
        <w:tab w:val="right" w:pos="8640"/>
      </w:tabs>
    </w:pPr>
  </w:style>
  <w:style w:type="paragraph" w:styleId="BalloonText">
    <w:name w:val="Balloon Text"/>
    <w:basedOn w:val="Normal"/>
    <w:semiHidden/>
    <w:rsid w:val="00DF30BB"/>
    <w:rPr>
      <w:rFonts w:ascii="Tahoma" w:hAnsi="Tahoma" w:cs="Tahoma"/>
      <w:sz w:val="16"/>
      <w:szCs w:val="16"/>
    </w:rPr>
  </w:style>
  <w:style w:type="paragraph" w:customStyle="1" w:styleId="AppendixTitle">
    <w:name w:val="Appendix Title"/>
    <w:basedOn w:val="Normal"/>
    <w:rsid w:val="007E1FD1"/>
    <w:pPr>
      <w:widowControl/>
      <w:tabs>
        <w:tab w:val="left" w:pos="2880"/>
      </w:tabs>
      <w:autoSpaceDE/>
      <w:autoSpaceDN/>
      <w:adjustRightInd/>
      <w:jc w:val="center"/>
    </w:pPr>
    <w:rPr>
      <w:rFonts w:cs="Arial"/>
    </w:rPr>
  </w:style>
  <w:style w:type="character" w:styleId="CommentReference">
    <w:name w:val="annotation reference"/>
    <w:rsid w:val="00DB206C"/>
    <w:rPr>
      <w:sz w:val="16"/>
      <w:szCs w:val="16"/>
    </w:rPr>
  </w:style>
  <w:style w:type="paragraph" w:styleId="CommentText">
    <w:name w:val="annotation text"/>
    <w:basedOn w:val="Normal"/>
    <w:link w:val="CommentTextChar"/>
    <w:rsid w:val="00DB206C"/>
    <w:rPr>
      <w:sz w:val="20"/>
      <w:szCs w:val="20"/>
    </w:rPr>
  </w:style>
  <w:style w:type="character" w:customStyle="1" w:styleId="CommentTextChar">
    <w:name w:val="Comment Text Char"/>
    <w:link w:val="CommentText"/>
    <w:rsid w:val="00DB206C"/>
    <w:rPr>
      <w:rFonts w:ascii="Arial" w:hAnsi="Arial"/>
    </w:rPr>
  </w:style>
  <w:style w:type="paragraph" w:styleId="CommentSubject">
    <w:name w:val="annotation subject"/>
    <w:basedOn w:val="CommentText"/>
    <w:next w:val="CommentText"/>
    <w:link w:val="CommentSubjectChar"/>
    <w:rsid w:val="00DB206C"/>
    <w:rPr>
      <w:b/>
      <w:bCs/>
    </w:rPr>
  </w:style>
  <w:style w:type="character" w:customStyle="1" w:styleId="CommentSubjectChar">
    <w:name w:val="Comment Subject Char"/>
    <w:link w:val="CommentSubject"/>
    <w:rsid w:val="00DB206C"/>
    <w:rPr>
      <w:rFonts w:ascii="Arial" w:hAnsi="Arial"/>
      <w:b/>
      <w:bCs/>
    </w:rPr>
  </w:style>
  <w:style w:type="paragraph" w:styleId="ListParagraph">
    <w:name w:val="List Paragraph"/>
    <w:basedOn w:val="Normal"/>
    <w:link w:val="ListParagraphChar"/>
    <w:uiPriority w:val="34"/>
    <w:qFormat/>
    <w:rsid w:val="00CF5B39"/>
    <w:pPr>
      <w:ind w:left="720"/>
    </w:pPr>
  </w:style>
  <w:style w:type="paragraph" w:customStyle="1" w:styleId="List-Alpha1">
    <w:name w:val="List - Alpha1"/>
    <w:basedOn w:val="Normal"/>
    <w:link w:val="List-Alpha1Char"/>
    <w:qFormat/>
    <w:rsid w:val="00BA06F9"/>
    <w:pPr>
      <w:numPr>
        <w:numId w:val="23"/>
      </w:numPr>
      <w:tabs>
        <w:tab w:val="left" w:pos="720"/>
      </w:tabs>
      <w:spacing w:after="200"/>
    </w:pPr>
  </w:style>
  <w:style w:type="paragraph" w:customStyle="1" w:styleId="List-Num1">
    <w:name w:val="List - Num1"/>
    <w:basedOn w:val="List-Alpha1"/>
    <w:link w:val="List-Num1Char"/>
    <w:qFormat/>
    <w:rsid w:val="00BA06F9"/>
    <w:pPr>
      <w:numPr>
        <w:ilvl w:val="1"/>
      </w:numPr>
      <w:tabs>
        <w:tab w:val="clear" w:pos="720"/>
        <w:tab w:val="left" w:pos="1260"/>
      </w:tabs>
    </w:pPr>
  </w:style>
  <w:style w:type="character" w:customStyle="1" w:styleId="List-Num1Char">
    <w:name w:val="List - Num1 Char"/>
    <w:link w:val="List-Num1"/>
    <w:rsid w:val="00BA06F9"/>
    <w:rPr>
      <w:rFonts w:ascii="Arial" w:hAnsi="Arial"/>
      <w:sz w:val="24"/>
      <w:szCs w:val="24"/>
    </w:rPr>
  </w:style>
  <w:style w:type="character" w:customStyle="1" w:styleId="List-Alpha1Char">
    <w:name w:val="List - Alpha1 Char"/>
    <w:link w:val="List-Alpha1"/>
    <w:rsid w:val="00BA06F9"/>
    <w:rPr>
      <w:rFonts w:ascii="Arial" w:hAnsi="Arial"/>
      <w:sz w:val="24"/>
      <w:szCs w:val="24"/>
    </w:rPr>
  </w:style>
  <w:style w:type="character" w:styleId="LineNumber">
    <w:name w:val="line number"/>
    <w:basedOn w:val="DefaultParagraphFont"/>
    <w:rsid w:val="003F0130"/>
  </w:style>
  <w:style w:type="paragraph" w:customStyle="1" w:styleId="Appendix">
    <w:name w:val="Appendix"/>
    <w:basedOn w:val="Normal"/>
    <w:qFormat/>
    <w:rsid w:val="000F7352"/>
    <w:pPr>
      <w:widowControl/>
      <w:numPr>
        <w:numId w:val="37"/>
      </w:numPr>
      <w:autoSpaceDE/>
      <w:autoSpaceDN/>
      <w:adjustRightInd/>
      <w:spacing w:after="200" w:line="276" w:lineRule="auto"/>
      <w:ind w:right="-180"/>
    </w:pPr>
    <w:rPr>
      <w:rFonts w:ascii="Times New Roman" w:eastAsiaTheme="minorEastAsia" w:hAnsi="Times New Roman"/>
      <w:b/>
      <w:sz w:val="22"/>
      <w:szCs w:val="22"/>
    </w:rPr>
  </w:style>
  <w:style w:type="paragraph" w:customStyle="1" w:styleId="RefernceStyle">
    <w:name w:val="RefernceStyle"/>
    <w:basedOn w:val="Appendix"/>
    <w:link w:val="RefernceStyleChar"/>
    <w:qFormat/>
    <w:rsid w:val="000F7352"/>
    <w:rPr>
      <w:b w:val="0"/>
    </w:rPr>
  </w:style>
  <w:style w:type="character" w:customStyle="1" w:styleId="RefernceStyleChar">
    <w:name w:val="RefernceStyle Char"/>
    <w:basedOn w:val="DefaultParagraphFont"/>
    <w:link w:val="RefernceStyle"/>
    <w:rsid w:val="000F7352"/>
    <w:rPr>
      <w:rFonts w:eastAsiaTheme="minorEastAsia"/>
      <w:sz w:val="22"/>
      <w:szCs w:val="22"/>
    </w:rPr>
  </w:style>
  <w:style w:type="character" w:customStyle="1" w:styleId="ListParagraphChar">
    <w:name w:val="List Paragraph Char"/>
    <w:link w:val="ListParagraph"/>
    <w:uiPriority w:val="34"/>
    <w:locked/>
    <w:rsid w:val="005A79C4"/>
    <w:rPr>
      <w:rFonts w:ascii="Arial" w:hAnsi="Arial"/>
      <w:sz w:val="24"/>
      <w:szCs w:val="24"/>
    </w:rPr>
  </w:style>
  <w:style w:type="paragraph" w:styleId="NormalWeb">
    <w:name w:val="Normal (Web)"/>
    <w:basedOn w:val="Normal"/>
    <w:uiPriority w:val="99"/>
    <w:semiHidden/>
    <w:unhideWhenUsed/>
    <w:rsid w:val="000922C5"/>
    <w:pPr>
      <w:widowControl/>
      <w:autoSpaceDE/>
      <w:autoSpaceDN/>
      <w:adjustRightInd/>
      <w:spacing w:before="100" w:beforeAutospacing="1" w:after="100" w:afterAutospacing="1"/>
    </w:pPr>
    <w:rPr>
      <w:rFonts w:ascii="Times New Roman" w:hAnsi="Times New Roman"/>
    </w:rPr>
  </w:style>
  <w:style w:type="paragraph" w:styleId="Revision">
    <w:name w:val="Revision"/>
    <w:hidden/>
    <w:uiPriority w:val="99"/>
    <w:semiHidden/>
    <w:rsid w:val="00371496"/>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049557">
      <w:bodyDiv w:val="1"/>
      <w:marLeft w:val="0"/>
      <w:marRight w:val="0"/>
      <w:marTop w:val="0"/>
      <w:marBottom w:val="0"/>
      <w:divBdr>
        <w:top w:val="none" w:sz="0" w:space="0" w:color="auto"/>
        <w:left w:val="none" w:sz="0" w:space="0" w:color="auto"/>
        <w:bottom w:val="none" w:sz="0" w:space="0" w:color="auto"/>
        <w:right w:val="none" w:sz="0" w:space="0" w:color="auto"/>
      </w:divBdr>
    </w:div>
    <w:div w:id="352806344">
      <w:bodyDiv w:val="1"/>
      <w:marLeft w:val="0"/>
      <w:marRight w:val="0"/>
      <w:marTop w:val="0"/>
      <w:marBottom w:val="0"/>
      <w:divBdr>
        <w:top w:val="none" w:sz="0" w:space="0" w:color="auto"/>
        <w:left w:val="none" w:sz="0" w:space="0" w:color="auto"/>
        <w:bottom w:val="none" w:sz="0" w:space="0" w:color="auto"/>
        <w:right w:val="none" w:sz="0" w:space="0" w:color="auto"/>
      </w:divBdr>
    </w:div>
    <w:div w:id="457837116">
      <w:bodyDiv w:val="1"/>
      <w:marLeft w:val="0"/>
      <w:marRight w:val="0"/>
      <w:marTop w:val="0"/>
      <w:marBottom w:val="0"/>
      <w:divBdr>
        <w:top w:val="none" w:sz="0" w:space="0" w:color="auto"/>
        <w:left w:val="none" w:sz="0" w:space="0" w:color="auto"/>
        <w:bottom w:val="none" w:sz="0" w:space="0" w:color="auto"/>
        <w:right w:val="none" w:sz="0" w:space="0" w:color="auto"/>
      </w:divBdr>
    </w:div>
    <w:div w:id="519663384">
      <w:bodyDiv w:val="1"/>
      <w:marLeft w:val="0"/>
      <w:marRight w:val="0"/>
      <w:marTop w:val="0"/>
      <w:marBottom w:val="0"/>
      <w:divBdr>
        <w:top w:val="none" w:sz="0" w:space="0" w:color="auto"/>
        <w:left w:val="none" w:sz="0" w:space="0" w:color="auto"/>
        <w:bottom w:val="none" w:sz="0" w:space="0" w:color="auto"/>
        <w:right w:val="none" w:sz="0" w:space="0" w:color="auto"/>
      </w:divBdr>
    </w:div>
    <w:div w:id="578639040">
      <w:bodyDiv w:val="1"/>
      <w:marLeft w:val="0"/>
      <w:marRight w:val="0"/>
      <w:marTop w:val="0"/>
      <w:marBottom w:val="0"/>
      <w:divBdr>
        <w:top w:val="none" w:sz="0" w:space="0" w:color="auto"/>
        <w:left w:val="none" w:sz="0" w:space="0" w:color="auto"/>
        <w:bottom w:val="none" w:sz="0" w:space="0" w:color="auto"/>
        <w:right w:val="none" w:sz="0" w:space="0" w:color="auto"/>
      </w:divBdr>
    </w:div>
    <w:div w:id="1651640071">
      <w:bodyDiv w:val="1"/>
      <w:marLeft w:val="0"/>
      <w:marRight w:val="0"/>
      <w:marTop w:val="0"/>
      <w:marBottom w:val="0"/>
      <w:divBdr>
        <w:top w:val="none" w:sz="0" w:space="0" w:color="auto"/>
        <w:left w:val="none" w:sz="0" w:space="0" w:color="auto"/>
        <w:bottom w:val="none" w:sz="0" w:space="0" w:color="auto"/>
        <w:right w:val="none" w:sz="0" w:space="0" w:color="auto"/>
      </w:divBdr>
    </w:div>
    <w:div w:id="1682050136">
      <w:bodyDiv w:val="1"/>
      <w:marLeft w:val="0"/>
      <w:marRight w:val="0"/>
      <w:marTop w:val="0"/>
      <w:marBottom w:val="0"/>
      <w:divBdr>
        <w:top w:val="none" w:sz="0" w:space="0" w:color="auto"/>
        <w:left w:val="none" w:sz="0" w:space="0" w:color="auto"/>
        <w:bottom w:val="none" w:sz="0" w:space="0" w:color="auto"/>
        <w:right w:val="none" w:sz="0" w:space="0" w:color="auto"/>
      </w:divBdr>
    </w:div>
    <w:div w:id="1942713229">
      <w:bodyDiv w:val="1"/>
      <w:marLeft w:val="0"/>
      <w:marRight w:val="0"/>
      <w:marTop w:val="0"/>
      <w:marBottom w:val="0"/>
      <w:divBdr>
        <w:top w:val="none" w:sz="0" w:space="0" w:color="auto"/>
        <w:left w:val="none" w:sz="0" w:space="0" w:color="auto"/>
        <w:bottom w:val="none" w:sz="0" w:space="0" w:color="auto"/>
        <w:right w:val="none" w:sz="0" w:space="0" w:color="auto"/>
      </w:divBdr>
    </w:div>
    <w:div w:id="2065329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901D5786AEC43A4ABA8F4D76D7186" ma:contentTypeVersion="0" ma:contentTypeDescription="Create a new document." ma:contentTypeScope="" ma:versionID="3eb9c5848446863a02e718a3252baf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3FB8B-CEA8-4548-91BE-B68714358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8692065-0828-45C8-B75F-A13FB7CF9EA1}">
  <ds:schemaRefs>
    <ds:schemaRef ds:uri="http://schemas.microsoft.com/sharepoint/v3/contenttype/forms"/>
  </ds:schemaRefs>
</ds:datastoreItem>
</file>

<file path=customXml/itemProps3.xml><?xml version="1.0" encoding="utf-8"?>
<ds:datastoreItem xmlns:ds="http://schemas.openxmlformats.org/officeDocument/2006/customXml" ds:itemID="{83779BCC-0DA4-4013-9E46-0020DADB86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8D68C2-43AB-487E-A0AF-B87D3C318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3049</Words>
  <Characters>17384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ATTACHMENT 71124</vt:lpstr>
    </vt:vector>
  </TitlesOfParts>
  <LinksUpToDate>false</LinksUpToDate>
  <CharactersWithSpaces>20393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71124</dc:title>
  <dc:creator/>
  <cp:lastModifiedBy/>
  <cp:revision>1</cp:revision>
  <cp:lastPrinted>2009-07-08T19:22:00Z</cp:lastPrinted>
  <dcterms:created xsi:type="dcterms:W3CDTF">2019-12-23T15:32:00Z</dcterms:created>
  <dcterms:modified xsi:type="dcterms:W3CDTF">2019-12-23T15:32:00Z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0x0101008E3901D5786AEC43A4ABA8F4D76D7186</vt:lpwstr>
  </property>
</Properties>
</file>