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A0AB6" w14:textId="0F4566F8" w:rsidR="007065DC" w:rsidRPr="00796817" w:rsidRDefault="00962FC3" w:rsidP="0034230E">
      <w:pPr>
        <w:widowControl/>
        <w:tabs>
          <w:tab w:val="center" w:pos="4680"/>
          <w:tab w:val="right" w:pos="9360"/>
        </w:tabs>
        <w:rPr>
          <w:bCs/>
        </w:rPr>
      </w:pPr>
      <w:bookmarkStart w:id="0" w:name="_GoBack"/>
      <w:bookmarkEnd w:id="0"/>
      <w:r>
        <w:rPr>
          <w:b/>
          <w:bCs/>
          <w:sz w:val="38"/>
          <w:szCs w:val="38"/>
        </w:rPr>
        <w:t xml:space="preserve"> </w:t>
      </w:r>
      <w:r w:rsidR="0050526B">
        <w:rPr>
          <w:b/>
          <w:bCs/>
          <w:sz w:val="38"/>
          <w:szCs w:val="38"/>
        </w:rPr>
        <w:tab/>
      </w:r>
      <w:r w:rsidR="003C7837" w:rsidRPr="00173446">
        <w:rPr>
          <w:b/>
          <w:sz w:val="38"/>
          <w:szCs w:val="38"/>
        </w:rPr>
        <w:t>NRC INSPECTION MANUAL</w:t>
      </w:r>
      <w:r w:rsidR="003C7837">
        <w:rPr>
          <w:b/>
          <w:bCs/>
          <w:sz w:val="38"/>
          <w:szCs w:val="38"/>
        </w:rPr>
        <w:t xml:space="preserve"> </w:t>
      </w:r>
      <w:r w:rsidR="003C7837">
        <w:rPr>
          <w:b/>
          <w:bCs/>
          <w:sz w:val="38"/>
          <w:szCs w:val="38"/>
        </w:rPr>
        <w:tab/>
      </w:r>
      <w:r w:rsidR="003C7837" w:rsidRPr="00796817">
        <w:rPr>
          <w:bCs/>
          <w:sz w:val="20"/>
          <w:szCs w:val="20"/>
        </w:rPr>
        <w:t>ARCB</w:t>
      </w:r>
    </w:p>
    <w:p w14:paraId="7CE6B88F" w14:textId="17557D01" w:rsidR="003C7837" w:rsidRPr="00F720A4" w:rsidRDefault="003C7837" w:rsidP="0034230E">
      <w:pPr>
        <w:widowControl/>
        <w:tabs>
          <w:tab w:val="center" w:pos="4680"/>
          <w:tab w:val="right" w:pos="9360"/>
        </w:tabs>
        <w:rPr>
          <w:bCs/>
        </w:rPr>
      </w:pPr>
    </w:p>
    <w:p w14:paraId="3E4960AE" w14:textId="167033DC" w:rsidR="001B48B1" w:rsidRPr="00425D67" w:rsidRDefault="0050526B" w:rsidP="0034230E">
      <w:pPr>
        <w:widowControl/>
        <w:pBdr>
          <w:top w:val="single" w:sz="6" w:space="1" w:color="auto"/>
          <w:bottom w:val="single" w:sz="6" w:space="1" w:color="auto"/>
        </w:pBdr>
        <w:tabs>
          <w:tab w:val="center" w:pos="4680"/>
          <w:tab w:val="right" w:pos="9360"/>
        </w:tabs>
      </w:pPr>
      <w:r>
        <w:rPr>
          <w:bCs/>
        </w:rPr>
        <w:tab/>
      </w:r>
      <w:r w:rsidR="003C7837" w:rsidRPr="00425D67">
        <w:rPr>
          <w:bCs/>
        </w:rPr>
        <w:t xml:space="preserve">INSPECTION PROCEDURE 71124 </w:t>
      </w:r>
      <w:r w:rsidR="001B48B1" w:rsidRPr="00796817">
        <w:rPr>
          <w:bCs/>
        </w:rPr>
        <w:t>ATTACHMENT</w:t>
      </w:r>
      <w:r>
        <w:rPr>
          <w:bCs/>
        </w:rPr>
        <w:t xml:space="preserve"> </w:t>
      </w:r>
      <w:r w:rsidR="006D5196" w:rsidRPr="00796817">
        <w:rPr>
          <w:bCs/>
        </w:rPr>
        <w:t>08</w:t>
      </w:r>
    </w:p>
    <w:p w14:paraId="23DBA21D" w14:textId="77777777" w:rsidR="003C7837" w:rsidRDefault="003C7837" w:rsidP="0034230E">
      <w:pPr>
        <w:widowControl/>
        <w:tabs>
          <w:tab w:val="center" w:pos="4680"/>
          <w:tab w:val="right" w:pos="9360"/>
        </w:tabs>
      </w:pPr>
    </w:p>
    <w:p w14:paraId="1490B3B4" w14:textId="77777777" w:rsidR="00796817" w:rsidRPr="00425D67" w:rsidRDefault="00796817" w:rsidP="0034230E">
      <w:pPr>
        <w:widowControl/>
        <w:tabs>
          <w:tab w:val="center" w:pos="4680"/>
          <w:tab w:val="right" w:pos="9360"/>
        </w:tabs>
      </w:pPr>
    </w:p>
    <w:p w14:paraId="71EDD939" w14:textId="77777777" w:rsidR="0088323B" w:rsidRDefault="0050526B" w:rsidP="0034230E">
      <w:pPr>
        <w:widowControl/>
        <w:tabs>
          <w:tab w:val="center" w:pos="4680"/>
          <w:tab w:val="right" w:pos="9360"/>
        </w:tabs>
      </w:pPr>
      <w:r>
        <w:tab/>
      </w:r>
      <w:r w:rsidRPr="00425D67">
        <w:t>RADIOACTIVE SOLID WASTE PROCESSING</w:t>
      </w:r>
      <w:r w:rsidRPr="00F81BC6">
        <w:t xml:space="preserve"> AND RADIOACTIVE </w:t>
      </w:r>
    </w:p>
    <w:p w14:paraId="710E7237" w14:textId="1947F5D3" w:rsidR="001B48B1" w:rsidRPr="00F81BC6" w:rsidRDefault="0088323B" w:rsidP="0034230E">
      <w:pPr>
        <w:widowControl/>
        <w:tabs>
          <w:tab w:val="center" w:pos="4680"/>
          <w:tab w:val="right" w:pos="9360"/>
        </w:tabs>
      </w:pPr>
      <w:r>
        <w:tab/>
      </w:r>
      <w:r w:rsidR="0050526B" w:rsidRPr="00F81BC6">
        <w:t>MATERIAL</w:t>
      </w:r>
      <w:r>
        <w:t xml:space="preserve"> </w:t>
      </w:r>
      <w:r w:rsidR="0050526B" w:rsidRPr="00F81BC6">
        <w:t>HANDLING, STORAGE, AND</w:t>
      </w:r>
      <w:r w:rsidR="0050526B">
        <w:t xml:space="preserve"> </w:t>
      </w:r>
      <w:r w:rsidR="0050526B" w:rsidRPr="00F81BC6">
        <w:t>TRANSPORTATION</w:t>
      </w:r>
    </w:p>
    <w:p w14:paraId="57C6499B" w14:textId="77777777" w:rsidR="003C7837" w:rsidRPr="00C80298" w:rsidRDefault="003C7837" w:rsidP="0034230E">
      <w:pPr>
        <w:widowControl/>
        <w:tabs>
          <w:tab w:val="center" w:pos="4680"/>
          <w:tab w:val="right" w:pos="9360"/>
        </w:tabs>
      </w:pPr>
    </w:p>
    <w:p w14:paraId="6774CE3B" w14:textId="4C0A1731" w:rsidR="00E15848" w:rsidRPr="00F81BC6" w:rsidRDefault="00E15848" w:rsidP="00E1584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center"/>
      </w:pPr>
      <w:r w:rsidRPr="00E15848">
        <w:t>Effective Date:  January 1, 2018</w:t>
      </w:r>
    </w:p>
    <w:p w14:paraId="6D029686" w14:textId="77777777" w:rsidR="003C7837" w:rsidRDefault="003C7837" w:rsidP="00E15848">
      <w:pPr>
        <w:widowControl/>
        <w:tabs>
          <w:tab w:val="center" w:pos="4680"/>
          <w:tab w:val="right" w:pos="9360"/>
        </w:tabs>
        <w:jc w:val="center"/>
      </w:pPr>
    </w:p>
    <w:p w14:paraId="513B120B" w14:textId="77777777" w:rsidR="00E15848" w:rsidRPr="00F81BC6" w:rsidRDefault="00E15848" w:rsidP="0034230E">
      <w:pPr>
        <w:widowControl/>
        <w:tabs>
          <w:tab w:val="center" w:pos="4680"/>
          <w:tab w:val="right" w:pos="9360"/>
        </w:tabs>
      </w:pPr>
    </w:p>
    <w:p w14:paraId="52408CAF" w14:textId="3A8A12B9" w:rsidR="001B48B1" w:rsidRPr="00B02020" w:rsidRDefault="0084148E"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r>
        <w:t>INSPECTABLE</w:t>
      </w:r>
      <w:r w:rsidR="001B48B1" w:rsidRPr="00F81BC6">
        <w:t xml:space="preserve"> AREA</w:t>
      </w:r>
      <w:r w:rsidR="00F65352">
        <w:t>S</w:t>
      </w:r>
      <w:r w:rsidR="001B48B1" w:rsidRPr="00F81BC6">
        <w:t>:</w:t>
      </w:r>
      <w:r w:rsidR="001B48B1" w:rsidRPr="00F81BC6">
        <w:tab/>
      </w:r>
      <w:r w:rsidR="00834027" w:rsidRPr="00B02020">
        <w:t>Radioactive Material Processing and Transportation</w:t>
      </w:r>
    </w:p>
    <w:p w14:paraId="47F26713" w14:textId="7CB9F690" w:rsidR="0084148E" w:rsidRPr="00B02020" w:rsidRDefault="0084148E"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r w:rsidRPr="00B02020">
        <w:tab/>
      </w:r>
      <w:r w:rsidRPr="00B02020">
        <w:tab/>
      </w:r>
      <w:r w:rsidRPr="00B02020">
        <w:tab/>
      </w:r>
      <w:r w:rsidRPr="00B02020">
        <w:tab/>
      </w:r>
      <w:r w:rsidRPr="00B02020">
        <w:tab/>
      </w:r>
      <w:r w:rsidR="00484B0A" w:rsidRPr="00B02020">
        <w:t>Access C</w:t>
      </w:r>
      <w:r w:rsidRPr="00B02020">
        <w:t>ontrol to Radiologically Significant Areas</w:t>
      </w:r>
    </w:p>
    <w:p w14:paraId="1161F436"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E27EE6"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2B421B" w14:textId="5D9C21F2"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pPr>
      <w:r w:rsidRPr="00F81BC6">
        <w:t>CORNERSTONE:</w:t>
      </w:r>
      <w:r w:rsidRPr="00F81BC6">
        <w:tab/>
      </w:r>
      <w:r w:rsidRPr="00F81BC6">
        <w:tab/>
        <w:t>Public Radiation Safety</w:t>
      </w:r>
      <w:r w:rsidR="00D95E29" w:rsidRPr="00F81BC6">
        <w:tab/>
      </w:r>
      <w:r w:rsidR="00D95E29" w:rsidRPr="00F81BC6">
        <w:tab/>
      </w:r>
      <w:r w:rsidR="003D5686">
        <w:tab/>
      </w:r>
      <w:r w:rsidR="00D95E29" w:rsidRPr="00F81BC6">
        <w:t>80%</w:t>
      </w:r>
    </w:p>
    <w:p w14:paraId="4F93C5B9" w14:textId="49CF3700" w:rsidR="00D95E29" w:rsidRPr="00F81BC6" w:rsidRDefault="00D95E29"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pPr>
      <w:r w:rsidRPr="00F81BC6">
        <w:tab/>
      </w:r>
      <w:r w:rsidRPr="00F81BC6">
        <w:tab/>
      </w:r>
      <w:r w:rsidRPr="00F81BC6">
        <w:tab/>
      </w:r>
      <w:r w:rsidRPr="00F81BC6">
        <w:tab/>
      </w:r>
      <w:r w:rsidRPr="00F81BC6">
        <w:tab/>
        <w:t>Occupational Radiation Safety</w:t>
      </w:r>
      <w:r w:rsidRPr="00F81BC6">
        <w:tab/>
      </w:r>
      <w:r w:rsidR="003D5686">
        <w:tab/>
      </w:r>
      <w:r w:rsidRPr="00F81BC6">
        <w:t>20%</w:t>
      </w:r>
    </w:p>
    <w:p w14:paraId="731521B8" w14:textId="77777777" w:rsidR="007A4B61" w:rsidRPr="00F81BC6" w:rsidRDefault="007A4B6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pPr>
    </w:p>
    <w:p w14:paraId="5E63E5F2"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95A4B" w14:textId="77E4BC35" w:rsidR="001B48B1" w:rsidRPr="00F81BC6" w:rsidRDefault="001B48B1" w:rsidP="0034230E">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pPr>
      <w:r w:rsidRPr="00F81BC6">
        <w:t>INSPECTION BASES:</w:t>
      </w:r>
      <w:r w:rsidRPr="00F81BC6">
        <w:tab/>
        <w:t xml:space="preserve">The </w:t>
      </w:r>
      <w:r w:rsidR="00FB1F6B">
        <w:t>plant-specific application of</w:t>
      </w:r>
      <w:r w:rsidR="000D2C67" w:rsidRPr="00F81BC6">
        <w:t xml:space="preserve"> </w:t>
      </w:r>
      <w:r w:rsidRPr="00F81BC6">
        <w:t>Criterion</w:t>
      </w:r>
      <w:r w:rsidR="007E15E1" w:rsidRPr="00F81BC6">
        <w:t> </w:t>
      </w:r>
      <w:r w:rsidRPr="00F81BC6">
        <w:t>60</w:t>
      </w:r>
      <w:r w:rsidR="00657267" w:rsidRPr="00F81BC6">
        <w:t>, “Control of Releases of Radioactive Materials to the Environment,”</w:t>
      </w:r>
      <w:r w:rsidRPr="00F81BC6">
        <w:t xml:space="preserve"> of Appendix</w:t>
      </w:r>
      <w:r w:rsidR="00657267" w:rsidRPr="00F81BC6">
        <w:t> </w:t>
      </w:r>
      <w:r w:rsidRPr="00F81BC6">
        <w:t>A</w:t>
      </w:r>
      <w:r w:rsidR="00657267" w:rsidRPr="00F81BC6">
        <w:t>,</w:t>
      </w:r>
      <w:r w:rsidRPr="00F81BC6">
        <w:t xml:space="preserve"> </w:t>
      </w:r>
      <w:r w:rsidR="00657267" w:rsidRPr="00F81BC6">
        <w:t xml:space="preserve">“General Design Criteria for Nuclear Power Plants,” </w:t>
      </w:r>
      <w:r w:rsidRPr="00F81BC6">
        <w:t xml:space="preserve">to </w:t>
      </w:r>
      <w:r w:rsidR="007E15E1" w:rsidRPr="00F81BC6">
        <w:t xml:space="preserve">Title 10 of the </w:t>
      </w:r>
      <w:r w:rsidR="007E15E1" w:rsidRPr="00403B38">
        <w:t>Code of Federal Regulations</w:t>
      </w:r>
      <w:r w:rsidR="007E15E1" w:rsidRPr="00F81BC6">
        <w:t xml:space="preserve"> (</w:t>
      </w:r>
      <w:r w:rsidRPr="00F81BC6">
        <w:t>10</w:t>
      </w:r>
      <w:r w:rsidR="007E15E1" w:rsidRPr="00F81BC6">
        <w:t> </w:t>
      </w:r>
      <w:r w:rsidRPr="00F81BC6">
        <w:t>CFR</w:t>
      </w:r>
      <w:r w:rsidR="007E15E1" w:rsidRPr="00F81BC6">
        <w:t>)</w:t>
      </w:r>
      <w:r w:rsidRPr="00F81BC6">
        <w:t xml:space="preserve"> Part</w:t>
      </w:r>
      <w:r w:rsidR="007E15E1" w:rsidRPr="00F81BC6">
        <w:t> </w:t>
      </w:r>
      <w:r w:rsidRPr="00F81BC6">
        <w:t>50</w:t>
      </w:r>
      <w:r w:rsidR="007E15E1" w:rsidRPr="00F81BC6">
        <w:t xml:space="preserve">, “Domestic Licensing of Production and </w:t>
      </w:r>
      <w:r w:rsidR="00657267" w:rsidRPr="00F81BC6">
        <w:t>Utilization Facilities,”</w:t>
      </w:r>
      <w:r w:rsidRPr="00F81BC6">
        <w:t xml:space="preserve"> </w:t>
      </w:r>
      <w:r w:rsidR="00FB1F6B">
        <w:t xml:space="preserve">as reflected in the plant’s current licensing basis, </w:t>
      </w:r>
      <w:r w:rsidRPr="00F81BC6">
        <w:t>and the requirements of 10</w:t>
      </w:r>
      <w:r w:rsidR="00657267" w:rsidRPr="00F81BC6">
        <w:t> </w:t>
      </w:r>
      <w:r w:rsidRPr="00F81BC6">
        <w:t>CFR</w:t>
      </w:r>
      <w:r w:rsidR="00657267" w:rsidRPr="00F81BC6">
        <w:t> </w:t>
      </w:r>
      <w:r w:rsidRPr="00F81BC6">
        <w:t>Parts</w:t>
      </w:r>
      <w:r w:rsidR="00657267" w:rsidRPr="00F81BC6">
        <w:t> </w:t>
      </w:r>
      <w:r w:rsidRPr="00F81BC6">
        <w:t xml:space="preserve">20, 61, and 71 and </w:t>
      </w:r>
      <w:r w:rsidR="007E15E1" w:rsidRPr="00F81BC6">
        <w:t xml:space="preserve">U.S. </w:t>
      </w:r>
      <w:r w:rsidRPr="00F81BC6">
        <w:t xml:space="preserve">Department of Transportation regulations </w:t>
      </w:r>
      <w:r w:rsidR="00C71F7D" w:rsidRPr="00F81BC6">
        <w:t>i</w:t>
      </w:r>
      <w:r w:rsidRPr="00F81BC6">
        <w:t xml:space="preserve">n </w:t>
      </w:r>
      <w:r w:rsidR="00C0747B" w:rsidRPr="00C0747B">
        <w:t xml:space="preserve">49 CFR parts 107, 171 through 180, and 390 through 397, as appropriate to the mode of transport” </w:t>
      </w:r>
      <w:r w:rsidR="00C0747B">
        <w:t>t</w:t>
      </w:r>
      <w:r w:rsidR="00C0747B" w:rsidRPr="00C0747B">
        <w:t xml:space="preserve">o </w:t>
      </w:r>
      <w:r w:rsidR="00714526" w:rsidRPr="00F81BC6">
        <w:t>ensure adequate protection for members of the public from the processing, handling, storage</w:t>
      </w:r>
      <w:r w:rsidR="00657267" w:rsidRPr="00F81BC6">
        <w:t>,</w:t>
      </w:r>
      <w:r w:rsidR="00714526" w:rsidRPr="00F81BC6">
        <w:t xml:space="preserve"> and transportation of radioactive materials</w:t>
      </w:r>
      <w:r w:rsidRPr="00F81BC6">
        <w:t>.</w:t>
      </w:r>
      <w:r w:rsidR="000D2C67" w:rsidRPr="00F81BC6">
        <w:t xml:space="preserve"> </w:t>
      </w:r>
      <w:r w:rsidR="00657267" w:rsidRPr="00F81BC6">
        <w:t xml:space="preserve"> </w:t>
      </w:r>
      <w:r w:rsidR="00C0747B">
        <w:br/>
      </w:r>
      <w:r w:rsidR="00C0747B">
        <w:br/>
      </w:r>
      <w:r w:rsidR="000D2C67" w:rsidRPr="00F81BC6">
        <w:t xml:space="preserve">This inspection area verifies aspects of the Public Radiation Safety </w:t>
      </w:r>
      <w:r w:rsidR="00657267" w:rsidRPr="00F81BC6">
        <w:t>C</w:t>
      </w:r>
      <w:r w:rsidR="000D2C67" w:rsidRPr="00F81BC6">
        <w:t>ornerstone for which there are no performance indicators for unplanned public exposure during transportation of radioactive material.</w:t>
      </w:r>
    </w:p>
    <w:p w14:paraId="7F89BFDE"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929292"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0DCCAC" w14:textId="2CB2502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F81BC6">
        <w:t>LEVEL OF EFFORT:</w:t>
      </w:r>
      <w:r w:rsidRPr="00F81BC6">
        <w:tab/>
      </w:r>
      <w:r w:rsidR="00425D67" w:rsidRPr="00F81BC6">
        <w:tab/>
      </w:r>
      <w:r w:rsidRPr="00F81BC6">
        <w:t>Inspect Biennially</w:t>
      </w:r>
    </w:p>
    <w:p w14:paraId="2871AFF6" w14:textId="77777777" w:rsidR="001B48B1"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3E17EF" w14:textId="77777777" w:rsidR="002F5714" w:rsidRDefault="002F5714"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D5B5D7" w14:textId="11C65872" w:rsidR="00F720A4" w:rsidRDefault="002F5714"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PROGRAM APPLICABILITY: </w:t>
      </w:r>
      <w:r w:rsidR="007777E0">
        <w:t xml:space="preserve"> </w:t>
      </w:r>
      <w:r w:rsidR="00C43DD8">
        <w:t xml:space="preserve">IMC </w:t>
      </w:r>
      <w:r>
        <w:t>2515 App A</w:t>
      </w:r>
    </w:p>
    <w:p w14:paraId="2A45DE6D" w14:textId="77777777" w:rsidR="006C45A3" w:rsidRDefault="006C45A3"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72D775" w14:textId="77777777" w:rsidR="006C45A3" w:rsidRDefault="006C45A3"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B57116" w14:textId="279DA2ED"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F81BC6">
        <w:t>7112</w:t>
      </w:r>
      <w:r w:rsidR="00327E08" w:rsidRPr="00F81BC6">
        <w:t>4</w:t>
      </w:r>
      <w:r w:rsidRPr="00F81BC6">
        <w:t>.0</w:t>
      </w:r>
      <w:r w:rsidR="00772EE3" w:rsidRPr="00F81BC6">
        <w:t>8</w:t>
      </w:r>
      <w:r w:rsidR="00437B69">
        <w:t>-01</w:t>
      </w:r>
      <w:r w:rsidR="00437B69">
        <w:tab/>
      </w:r>
      <w:r w:rsidRPr="00F81BC6">
        <w:t>INSPECTION OBJECTIVES</w:t>
      </w:r>
    </w:p>
    <w:p w14:paraId="77C00FC3"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29A394" w14:textId="18F98970" w:rsidR="001B48B1" w:rsidRDefault="001B48B1" w:rsidP="00FB1F6B">
      <w:pPr>
        <w:pStyle w:val="ListParagraph"/>
        <w:widowControl/>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1F6B">
        <w:t>To verify the</w:t>
      </w:r>
      <w:r w:rsidR="000F59BB" w:rsidRPr="00FB1F6B">
        <w:t xml:space="preserve"> effectiveness of the</w:t>
      </w:r>
      <w:r w:rsidRPr="00FB1F6B">
        <w:t xml:space="preserve"> licensee</w:t>
      </w:r>
      <w:r w:rsidR="005E48BF" w:rsidRPr="00FB1F6B">
        <w:t>’</w:t>
      </w:r>
      <w:r w:rsidRPr="00FB1F6B">
        <w:t>s</w:t>
      </w:r>
      <w:r w:rsidR="000F59BB" w:rsidRPr="00FB1F6B">
        <w:t xml:space="preserve"> programs for processing, handling, storage, and transportation </w:t>
      </w:r>
      <w:r w:rsidR="00C71F7D" w:rsidRPr="00FB1F6B">
        <w:t xml:space="preserve">of </w:t>
      </w:r>
      <w:r w:rsidRPr="00FB1F6B">
        <w:t>radioactive material</w:t>
      </w:r>
      <w:r w:rsidR="002C23DC" w:rsidRPr="00FB1F6B">
        <w:t>.</w:t>
      </w:r>
    </w:p>
    <w:p w14:paraId="13A90874" w14:textId="77777777" w:rsidR="00FB1F6B" w:rsidRPr="00FB1F6B" w:rsidRDefault="00FB1F6B" w:rsidP="00FB1F6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383F923" w14:textId="016657B4" w:rsidR="00FB1F6B" w:rsidRPr="00FB1F6B" w:rsidRDefault="00FB1F6B" w:rsidP="00FB1F6B">
      <w:pPr>
        <w:pStyle w:val="ListParagraph"/>
        <w:numPr>
          <w:ilvl w:val="1"/>
          <w:numId w:val="33"/>
        </w:numPr>
      </w:pPr>
      <w:r>
        <w:t xml:space="preserve">To </w:t>
      </w:r>
      <w:r w:rsidRPr="00FB1F6B">
        <w:t xml:space="preserve">conduct a Routine Review of problem identification and resolution activities </w:t>
      </w:r>
      <w:r>
        <w:t>per</w:t>
      </w:r>
      <w:r w:rsidRPr="00FB1F6B">
        <w:t xml:space="preserve"> Inspection Procedure (IP) 71152, “Problem Identification and Resolution.”</w:t>
      </w:r>
    </w:p>
    <w:p w14:paraId="34549CAF" w14:textId="3A46D997" w:rsidR="001B48B1" w:rsidRPr="00F81BC6" w:rsidRDefault="001B48B1" w:rsidP="0034230E">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F81BC6">
        <w:lastRenderedPageBreak/>
        <w:t>7112</w:t>
      </w:r>
      <w:r w:rsidR="00327E08" w:rsidRPr="00F81BC6">
        <w:t>4</w:t>
      </w:r>
      <w:r w:rsidRPr="00F81BC6">
        <w:t>.0</w:t>
      </w:r>
      <w:r w:rsidR="00772EE3" w:rsidRPr="00F81BC6">
        <w:t>8</w:t>
      </w:r>
      <w:r w:rsidR="00AD0241">
        <w:t>-02</w:t>
      </w:r>
      <w:r w:rsidR="00AD0241">
        <w:tab/>
      </w:r>
      <w:r w:rsidRPr="00F81BC6">
        <w:t>INSPECTION REQUIREMENTS</w:t>
      </w:r>
    </w:p>
    <w:p w14:paraId="2D0BC064" w14:textId="77777777" w:rsidR="001B48B1" w:rsidRPr="00F81BC6" w:rsidRDefault="001B48B1" w:rsidP="0034230E">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C45F1A" w14:textId="4CAC9819" w:rsidR="00F86498" w:rsidRPr="00F81BC6" w:rsidRDefault="00C51090"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02.0</w:t>
      </w:r>
      <w:r w:rsidR="00B36534">
        <w:t>1</w:t>
      </w:r>
      <w:r w:rsidRPr="00F81BC6">
        <w:tab/>
      </w:r>
      <w:r w:rsidR="00273564" w:rsidRPr="00F81BC6">
        <w:rPr>
          <w:u w:val="single"/>
        </w:rPr>
        <w:t>R</w:t>
      </w:r>
      <w:r w:rsidRPr="00F81BC6">
        <w:rPr>
          <w:u w:val="single"/>
        </w:rPr>
        <w:t xml:space="preserve">adioactive </w:t>
      </w:r>
      <w:r w:rsidR="005E3AA7" w:rsidRPr="00F81BC6">
        <w:rPr>
          <w:u w:val="single"/>
        </w:rPr>
        <w:t>M</w:t>
      </w:r>
      <w:r w:rsidRPr="00F81BC6">
        <w:rPr>
          <w:u w:val="single"/>
        </w:rPr>
        <w:t xml:space="preserve">aterial </w:t>
      </w:r>
      <w:r w:rsidR="005E3AA7" w:rsidRPr="00F81BC6">
        <w:rPr>
          <w:u w:val="single"/>
        </w:rPr>
        <w:t>S</w:t>
      </w:r>
      <w:r w:rsidRPr="00F81BC6">
        <w:rPr>
          <w:u w:val="single"/>
        </w:rPr>
        <w:t>torage</w:t>
      </w:r>
      <w:r w:rsidR="0029169F" w:rsidRPr="00C26997">
        <w:t xml:space="preserve"> (1 Sample)</w:t>
      </w:r>
    </w:p>
    <w:p w14:paraId="4A814176" w14:textId="77777777" w:rsidR="00F86498" w:rsidRPr="00F81BC6" w:rsidRDefault="00F86498"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ab/>
      </w:r>
    </w:p>
    <w:p w14:paraId="5BB91D9D" w14:textId="5AF8941D" w:rsidR="000208A1" w:rsidRPr="00F81BC6" w:rsidRDefault="00C51090" w:rsidP="0034230E">
      <w:pPr>
        <w:widowControl/>
        <w:numPr>
          <w:ilvl w:val="0"/>
          <w:numId w:val="7"/>
        </w:numPr>
        <w:tabs>
          <w:tab w:val="clear" w:pos="360"/>
          <w:tab w:val="left" w:pos="27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Select </w:t>
      </w:r>
      <w:r w:rsidR="005B02B2">
        <w:t>1-3</w:t>
      </w:r>
      <w:r w:rsidRPr="00F81BC6">
        <w:t xml:space="preserve"> </w:t>
      </w:r>
      <w:r w:rsidRPr="00B36534">
        <w:t>areas</w:t>
      </w:r>
      <w:r w:rsidRPr="00F81BC6">
        <w:t xml:space="preserve"> where containers of radioactive </w:t>
      </w:r>
      <w:r w:rsidR="00D2614D" w:rsidRPr="00F81BC6">
        <w:t>waste</w:t>
      </w:r>
      <w:r w:rsidRPr="00F81BC6">
        <w:t xml:space="preserve"> are stored</w:t>
      </w:r>
      <w:r w:rsidR="005E3AA7" w:rsidRPr="00F81BC6">
        <w:t>,</w:t>
      </w:r>
      <w:r w:rsidRPr="00F81BC6">
        <w:t xml:space="preserve"> and verify</w:t>
      </w:r>
      <w:r w:rsidR="005E3AA7" w:rsidRPr="00F81BC6">
        <w:t xml:space="preserve"> that</w:t>
      </w:r>
      <w:r w:rsidRPr="00F81BC6">
        <w:t xml:space="preserve"> the </w:t>
      </w:r>
      <w:r w:rsidRPr="00B36534">
        <w:t>containers</w:t>
      </w:r>
      <w:r w:rsidRPr="00F81BC6">
        <w:t xml:space="preserve"> are labeled </w:t>
      </w:r>
      <w:r w:rsidR="005B02B2">
        <w:t>and controlled</w:t>
      </w:r>
      <w:r w:rsidR="005651A7" w:rsidRPr="00F81BC6">
        <w:t>.</w:t>
      </w:r>
    </w:p>
    <w:p w14:paraId="67B1F064" w14:textId="77777777" w:rsidR="000208A1" w:rsidRPr="00F81BC6" w:rsidRDefault="000208A1"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6"/>
      </w:pPr>
    </w:p>
    <w:p w14:paraId="30601CCC" w14:textId="4328E7CF" w:rsidR="00273564" w:rsidRPr="00F81BC6" w:rsidRDefault="00D2614D" w:rsidP="0034230E">
      <w:pPr>
        <w:widowControl/>
        <w:numPr>
          <w:ilvl w:val="0"/>
          <w:numId w:val="7"/>
        </w:numPr>
        <w:tabs>
          <w:tab w:val="clear" w:pos="360"/>
          <w:tab w:val="left" w:pos="27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Verify that the radioactive </w:t>
      </w:r>
      <w:r w:rsidR="000208A1" w:rsidRPr="00F81BC6">
        <w:t>materials</w:t>
      </w:r>
      <w:r w:rsidRPr="00F81BC6">
        <w:t xml:space="preserve"> storage areas are controlled</w:t>
      </w:r>
      <w:r w:rsidR="005B02B2">
        <w:t>,</w:t>
      </w:r>
      <w:r w:rsidR="00156D8D">
        <w:t xml:space="preserve"> </w:t>
      </w:r>
      <w:r w:rsidRPr="00F81BC6">
        <w:t>posted</w:t>
      </w:r>
      <w:r w:rsidR="005B02B2">
        <w:t xml:space="preserve"> and secured against unauthorized removal.</w:t>
      </w:r>
    </w:p>
    <w:p w14:paraId="723D8A3C" w14:textId="77777777" w:rsidR="0055191D" w:rsidRPr="00F81BC6" w:rsidRDefault="0055191D"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AD823DC" w14:textId="1FC97A65" w:rsidR="00F720A4" w:rsidRDefault="00F752C4" w:rsidP="0034230E">
      <w:pPr>
        <w:widowControl/>
        <w:numPr>
          <w:ilvl w:val="0"/>
          <w:numId w:val="7"/>
        </w:numPr>
        <w:tabs>
          <w:tab w:val="clear" w:pos="360"/>
          <w:tab w:val="num" w:pos="27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Verify </w:t>
      </w:r>
      <w:r w:rsidR="0055191D" w:rsidRPr="00F81BC6">
        <w:t xml:space="preserve">that the licensee has </w:t>
      </w:r>
      <w:r w:rsidR="001B110F" w:rsidRPr="00F81BC6">
        <w:t xml:space="preserve">established </w:t>
      </w:r>
      <w:r w:rsidR="0055191D" w:rsidRPr="00F81BC6">
        <w:t xml:space="preserve">a process for monitoring the </w:t>
      </w:r>
      <w:r w:rsidRPr="00F81BC6">
        <w:t xml:space="preserve">impact of </w:t>
      </w:r>
      <w:r w:rsidR="003137EC" w:rsidRPr="00F81BC6">
        <w:t>low</w:t>
      </w:r>
      <w:r w:rsidR="003137EC" w:rsidRPr="00425D67">
        <w:t xml:space="preserve">-level </w:t>
      </w:r>
      <w:r w:rsidR="00971AB7">
        <w:t xml:space="preserve">radioactive </w:t>
      </w:r>
      <w:r w:rsidR="003137EC" w:rsidRPr="00425D67">
        <w:t xml:space="preserve">waste </w:t>
      </w:r>
      <w:r w:rsidRPr="00425D67">
        <w:t>storage</w:t>
      </w:r>
      <w:r w:rsidR="00156D8D">
        <w:t xml:space="preserve"> </w:t>
      </w:r>
      <w:r w:rsidRPr="00C80298">
        <w:t>sufficient to identify potential unmonitored, unplanned releases</w:t>
      </w:r>
      <w:r w:rsidR="006C6768" w:rsidRPr="00F81BC6">
        <w:t xml:space="preserve"> or nonconformance with waste disposal </w:t>
      </w:r>
      <w:r w:rsidR="00276267">
        <w:t xml:space="preserve">facility </w:t>
      </w:r>
      <w:r w:rsidR="006C6768" w:rsidRPr="00F81BC6">
        <w:t>requirements</w:t>
      </w:r>
      <w:r w:rsidRPr="00F81BC6">
        <w:t>.</w:t>
      </w:r>
    </w:p>
    <w:p w14:paraId="1D19D17F" w14:textId="77777777" w:rsidR="00156D8D" w:rsidRDefault="00156D8D" w:rsidP="00F96E1C">
      <w:pPr>
        <w:widowControl/>
        <w:tabs>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EC9674" w14:textId="04B9699A" w:rsidR="00DA413B" w:rsidRPr="00F96E1C" w:rsidRDefault="00997904" w:rsidP="00F96E1C">
      <w:pPr>
        <w:widowControl/>
        <w:numPr>
          <w:ilvl w:val="0"/>
          <w:numId w:val="7"/>
        </w:numPr>
        <w:tabs>
          <w:tab w:val="clear" w:pos="36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96E1C">
        <w:t>Verify that the licensee is performing periodic container inventories and inspections</w:t>
      </w:r>
      <w:r w:rsidR="00DD2B12" w:rsidRPr="00F96E1C">
        <w:t xml:space="preserve"> sufficient to meet 10 CFR 20.1406(c) and 10 CFR 20.1501(a)(2) requirements</w:t>
      </w:r>
      <w:r w:rsidRPr="00F96E1C">
        <w:t xml:space="preserve">.  </w:t>
      </w:r>
      <w:r w:rsidR="0076254C" w:rsidRPr="00F96E1C">
        <w:t xml:space="preserve">Select 5-10 containers of stored radioactive materials, and verify that there are no signs of swelling, leakage, and deformation.  </w:t>
      </w:r>
    </w:p>
    <w:p w14:paraId="7F59A9F2" w14:textId="77777777" w:rsidR="00C51090" w:rsidRPr="00F81BC6" w:rsidRDefault="00C51090"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p>
    <w:p w14:paraId="51BFC0E7" w14:textId="1453D02D" w:rsidR="00AD0241" w:rsidRPr="00F81BC6" w:rsidRDefault="001B48B1" w:rsidP="00AD0241">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02.0</w:t>
      </w:r>
      <w:r w:rsidR="00B36534">
        <w:t>2</w:t>
      </w:r>
      <w:r w:rsidRPr="00F81BC6">
        <w:tab/>
      </w:r>
      <w:r w:rsidRPr="00F81BC6">
        <w:rPr>
          <w:u w:val="single"/>
        </w:rPr>
        <w:t xml:space="preserve">Radioactive </w:t>
      </w:r>
      <w:r w:rsidR="005E3AA7" w:rsidRPr="00F81BC6">
        <w:rPr>
          <w:u w:val="single"/>
        </w:rPr>
        <w:t>W</w:t>
      </w:r>
      <w:r w:rsidRPr="00F81BC6">
        <w:rPr>
          <w:u w:val="single"/>
        </w:rPr>
        <w:t xml:space="preserve">aste </w:t>
      </w:r>
      <w:r w:rsidR="005E3AA7" w:rsidRPr="00F81BC6">
        <w:rPr>
          <w:u w:val="single"/>
        </w:rPr>
        <w:t>S</w:t>
      </w:r>
      <w:r w:rsidRPr="00F81BC6">
        <w:rPr>
          <w:u w:val="single"/>
        </w:rPr>
        <w:t xml:space="preserve">ystem </w:t>
      </w:r>
      <w:r w:rsidR="005E3AA7" w:rsidRPr="00F81BC6">
        <w:rPr>
          <w:u w:val="single"/>
        </w:rPr>
        <w:t>W</w:t>
      </w:r>
      <w:r w:rsidRPr="00F81BC6">
        <w:rPr>
          <w:u w:val="single"/>
        </w:rPr>
        <w:t>alk</w:t>
      </w:r>
      <w:r w:rsidR="00276267">
        <w:rPr>
          <w:u w:val="single"/>
        </w:rPr>
        <w:t>-</w:t>
      </w:r>
      <w:r w:rsidRPr="00F81BC6">
        <w:rPr>
          <w:u w:val="single"/>
        </w:rPr>
        <w:t>down</w:t>
      </w:r>
      <w:r w:rsidR="0029169F" w:rsidRPr="00C26997">
        <w:t xml:space="preserve"> (1 Sample)</w:t>
      </w:r>
    </w:p>
    <w:p w14:paraId="0AA179A6" w14:textId="77777777" w:rsidR="00AD0241" w:rsidRDefault="00AD0241" w:rsidP="00AD0241"/>
    <w:p w14:paraId="7DF0B862" w14:textId="41CCB1D0" w:rsidR="00AD0241" w:rsidRPr="00AD0241" w:rsidRDefault="005C28EF" w:rsidP="00AD0241">
      <w:pPr>
        <w:pStyle w:val="ListParagraph"/>
        <w:numPr>
          <w:ilvl w:val="0"/>
          <w:numId w:val="32"/>
        </w:numPr>
        <w:ind w:left="900" w:hanging="630"/>
      </w:pPr>
      <w:r w:rsidRPr="00AD0241">
        <w:t xml:space="preserve">Select </w:t>
      </w:r>
      <w:r w:rsidR="0076254C" w:rsidRPr="00AD0241">
        <w:t>1-3</w:t>
      </w:r>
      <w:r w:rsidRPr="00AD0241">
        <w:t xml:space="preserve"> liquid or solid radioactive waste processing systems.  </w:t>
      </w:r>
      <w:r w:rsidR="001B48B1" w:rsidRPr="00AD0241">
        <w:t>Walk</w:t>
      </w:r>
      <w:r w:rsidR="005E3AA7" w:rsidRPr="00AD0241">
        <w:t xml:space="preserve"> </w:t>
      </w:r>
      <w:r w:rsidR="001B48B1" w:rsidRPr="00AD0241">
        <w:t xml:space="preserve">down </w:t>
      </w:r>
      <w:r w:rsidR="00CB4B15" w:rsidRPr="00AD0241">
        <w:t>accessible portions of</w:t>
      </w:r>
      <w:r w:rsidRPr="00AD0241">
        <w:t xml:space="preserve"> </w:t>
      </w:r>
      <w:r w:rsidR="001B48B1" w:rsidRPr="00AD0241">
        <w:t>systems to verify that the current system configuration and operation agree with the descriptions in the</w:t>
      </w:r>
      <w:r w:rsidR="00952BFA" w:rsidRPr="00AD0241">
        <w:t xml:space="preserve"> FSAR</w:t>
      </w:r>
      <w:r w:rsidR="004D5A14" w:rsidRPr="00AD0241">
        <w:t xml:space="preserve">, </w:t>
      </w:r>
      <w:r w:rsidR="00B27C11" w:rsidRPr="00AD0241">
        <w:t>O</w:t>
      </w:r>
      <w:r w:rsidR="005E3AA7" w:rsidRPr="00AD0241">
        <w:t xml:space="preserve">ffsite </w:t>
      </w:r>
      <w:r w:rsidR="00B27C11" w:rsidRPr="00AD0241">
        <w:t>D</w:t>
      </w:r>
      <w:r w:rsidR="005E3AA7" w:rsidRPr="00AD0241">
        <w:t xml:space="preserve">ose </w:t>
      </w:r>
      <w:r w:rsidR="00B27C11" w:rsidRPr="00AD0241">
        <w:t>C</w:t>
      </w:r>
      <w:r w:rsidR="005E3AA7" w:rsidRPr="00AD0241">
        <w:t xml:space="preserve">alculation </w:t>
      </w:r>
      <w:r w:rsidR="00B27C11" w:rsidRPr="00AD0241">
        <w:t>M</w:t>
      </w:r>
      <w:r w:rsidR="005E3AA7" w:rsidRPr="00AD0241">
        <w:t>anual</w:t>
      </w:r>
      <w:r w:rsidR="00B27C11" w:rsidRPr="00AD0241">
        <w:t xml:space="preserve"> (ODCM)</w:t>
      </w:r>
      <w:r w:rsidR="004D5A14" w:rsidRPr="00AD0241">
        <w:t>,</w:t>
      </w:r>
      <w:r w:rsidR="00952BFA" w:rsidRPr="00AD0241">
        <w:t xml:space="preserve"> </w:t>
      </w:r>
      <w:r w:rsidR="003D6793">
        <w:t>process control program (</w:t>
      </w:r>
      <w:r w:rsidR="001C6DE4" w:rsidRPr="00AD0241">
        <w:t>PCP</w:t>
      </w:r>
      <w:r w:rsidR="003D6793">
        <w:t>)</w:t>
      </w:r>
      <w:r w:rsidR="0076254C" w:rsidRPr="00AD0241">
        <w:t xml:space="preserve"> and, if applicable, vendor manuals, diagrams and procedures</w:t>
      </w:r>
      <w:r w:rsidR="00952BFA" w:rsidRPr="00AD0241">
        <w:t>.</w:t>
      </w:r>
    </w:p>
    <w:p w14:paraId="726B973D" w14:textId="77777777" w:rsidR="00AD0241" w:rsidRPr="00AD0241" w:rsidRDefault="00AD0241" w:rsidP="00AD0241">
      <w:pPr>
        <w:ind w:left="900"/>
      </w:pPr>
    </w:p>
    <w:p w14:paraId="73F99E3E" w14:textId="518A9F11" w:rsidR="001B48B1" w:rsidRPr="00AD0241" w:rsidRDefault="00BA4C7C" w:rsidP="00AD0241">
      <w:pPr>
        <w:pStyle w:val="ListParagraph"/>
        <w:numPr>
          <w:ilvl w:val="0"/>
          <w:numId w:val="32"/>
        </w:numPr>
        <w:ind w:left="900" w:hanging="630"/>
      </w:pPr>
      <w:r w:rsidRPr="00AD0241">
        <w:t>If applicable, s</w:t>
      </w:r>
      <w:r w:rsidR="005C28EF" w:rsidRPr="00AD0241">
        <w:t>elect radioactive waste processing equipment that is not operational</w:t>
      </w:r>
      <w:r w:rsidR="00DA5322">
        <w:t>,</w:t>
      </w:r>
      <w:r w:rsidR="005C28EF" w:rsidRPr="00AD0241">
        <w:t xml:space="preserve"> or abandoned in place</w:t>
      </w:r>
      <w:r w:rsidR="0028088A">
        <w:t xml:space="preserve">, </w:t>
      </w:r>
      <w:r w:rsidR="008E56B7" w:rsidRPr="00AD0241">
        <w:t>or both</w:t>
      </w:r>
      <w:r w:rsidR="005E3AA7" w:rsidRPr="00AD0241">
        <w:t>,</w:t>
      </w:r>
      <w:r w:rsidR="005C28EF" w:rsidRPr="00AD0241">
        <w:t xml:space="preserve"> and </w:t>
      </w:r>
      <w:r w:rsidR="00952BFA" w:rsidRPr="00AD0241">
        <w:t>verify that the</w:t>
      </w:r>
      <w:r w:rsidR="001B48B1" w:rsidRPr="00AD0241">
        <w:t xml:space="preserve"> licensee</w:t>
      </w:r>
      <w:r w:rsidR="00952BFA" w:rsidRPr="00AD0241">
        <w:t xml:space="preserve"> has established </w:t>
      </w:r>
      <w:r w:rsidR="001B48B1" w:rsidRPr="00AD0241">
        <w:t>administrative</w:t>
      </w:r>
      <w:r w:rsidR="00DA5322">
        <w:t>,</w:t>
      </w:r>
      <w:r w:rsidR="001B48B1" w:rsidRPr="00AD0241">
        <w:t xml:space="preserve"> </w:t>
      </w:r>
      <w:r w:rsidR="00952BFA" w:rsidRPr="00AD0241">
        <w:t>or</w:t>
      </w:r>
      <w:r w:rsidR="001B48B1" w:rsidRPr="00AD0241">
        <w:t xml:space="preserve"> physical controls</w:t>
      </w:r>
      <w:r w:rsidR="00DA5322">
        <w:t>,</w:t>
      </w:r>
      <w:r w:rsidR="00126575" w:rsidRPr="00AD0241">
        <w:t xml:space="preserve"> or both</w:t>
      </w:r>
      <w:r w:rsidR="00DA5322">
        <w:t>,</w:t>
      </w:r>
      <w:r w:rsidR="001B48B1" w:rsidRPr="00AD0241">
        <w:t xml:space="preserve"> to ensure that the equipment will not contribute to an unmonitored release path</w:t>
      </w:r>
      <w:r w:rsidR="00DA5322">
        <w:t>,</w:t>
      </w:r>
      <w:r w:rsidR="001B48B1" w:rsidRPr="00AD0241">
        <w:t xml:space="preserve"> or affect operating systems</w:t>
      </w:r>
      <w:r w:rsidR="00DA5322">
        <w:t>,</w:t>
      </w:r>
      <w:r w:rsidR="001B48B1" w:rsidRPr="00AD0241">
        <w:t xml:space="preserve"> or be a source of unnecessary personnel exposure.</w:t>
      </w:r>
    </w:p>
    <w:p w14:paraId="24B03468" w14:textId="77777777" w:rsidR="00AD0241" w:rsidRPr="00AD0241" w:rsidRDefault="00AD0241" w:rsidP="00AD0241">
      <w:pPr>
        <w:ind w:left="900"/>
      </w:pPr>
    </w:p>
    <w:p w14:paraId="2FC1E22B" w14:textId="77DD828E" w:rsidR="00AD0241" w:rsidRPr="00AD0241" w:rsidRDefault="00C6402C" w:rsidP="00AD0241">
      <w:pPr>
        <w:pStyle w:val="ListParagraph"/>
        <w:numPr>
          <w:ilvl w:val="0"/>
          <w:numId w:val="32"/>
        </w:numPr>
        <w:ind w:left="900" w:hanging="630"/>
      </w:pPr>
      <w:r w:rsidRPr="00AD0241">
        <w:t>R</w:t>
      </w:r>
      <w:r w:rsidR="001B48B1" w:rsidRPr="00AD0241">
        <w:t>eview the adequacy</w:t>
      </w:r>
      <w:r w:rsidRPr="00AD0241">
        <w:t xml:space="preserve"> and impact on radiation doses (public and occupational)</w:t>
      </w:r>
      <w:r w:rsidR="001B48B1" w:rsidRPr="00AD0241">
        <w:t xml:space="preserve"> of any changes made to the radioactive waste processing systems since the last inspection.  Verify that changes </w:t>
      </w:r>
      <w:r w:rsidR="00AF4FD1" w:rsidRPr="00AD0241">
        <w:t xml:space="preserve">from </w:t>
      </w:r>
      <w:r w:rsidR="003C04F5" w:rsidRPr="00AD0241">
        <w:t>what i</w:t>
      </w:r>
      <w:r w:rsidR="00AF4FD1" w:rsidRPr="00AD0241">
        <w:t xml:space="preserve">s described in the FSAR </w:t>
      </w:r>
      <w:r w:rsidR="001B48B1" w:rsidRPr="00AD0241">
        <w:t xml:space="preserve">were reviewed and documented </w:t>
      </w:r>
      <w:r w:rsidR="00D56621" w:rsidRPr="00AD0241">
        <w:t>as required</w:t>
      </w:r>
      <w:r w:rsidR="001B48B1" w:rsidRPr="00AD0241">
        <w:t>,</w:t>
      </w:r>
      <w:r w:rsidR="0076254C" w:rsidRPr="00AD0241">
        <w:t xml:space="preserve"> and, if applicable, that the licensee has reviewed the safety significance of systems and equipment abandoned in place</w:t>
      </w:r>
      <w:r w:rsidR="001B48B1" w:rsidRPr="00AD0241">
        <w:t>.</w:t>
      </w:r>
    </w:p>
    <w:p w14:paraId="0D85867E" w14:textId="77777777" w:rsidR="00AD0241" w:rsidRPr="00AD0241" w:rsidRDefault="00AD0241" w:rsidP="00AD0241">
      <w:pPr>
        <w:ind w:left="900"/>
      </w:pPr>
    </w:p>
    <w:p w14:paraId="3A4F7AA7" w14:textId="3C0E5953" w:rsidR="00C62974" w:rsidRPr="00AD0241" w:rsidRDefault="00C62974" w:rsidP="00AD0241">
      <w:pPr>
        <w:pStyle w:val="ListParagraph"/>
        <w:ind w:left="900"/>
      </w:pPr>
      <w:r w:rsidRPr="00AD0241">
        <w:t xml:space="preserve">If the licensee uses a vendor to perform onsite waste handling or processing, </w:t>
      </w:r>
      <w:r w:rsidR="008E56B7" w:rsidRPr="00AD0241">
        <w:t xml:space="preserve">verify that </w:t>
      </w:r>
      <w:r w:rsidRPr="00AD0241">
        <w:t xml:space="preserve">any changes in the system configuration </w:t>
      </w:r>
      <w:r w:rsidR="008E56B7" w:rsidRPr="00AD0241">
        <w:t xml:space="preserve">were made </w:t>
      </w:r>
      <w:r w:rsidRPr="00AD0241">
        <w:t>in accordance with vendor manuals, diagrams and procedures.</w:t>
      </w:r>
    </w:p>
    <w:p w14:paraId="2C80364E" w14:textId="77777777" w:rsidR="00310F2B" w:rsidRPr="00AD0241" w:rsidRDefault="00310F2B" w:rsidP="00AD0241">
      <w:pPr>
        <w:ind w:left="900"/>
      </w:pPr>
    </w:p>
    <w:p w14:paraId="703CB9C7" w14:textId="4B0AC968" w:rsidR="00310F2B" w:rsidRPr="00AD0241" w:rsidRDefault="00310F2B" w:rsidP="00AD0241">
      <w:pPr>
        <w:pStyle w:val="ListParagraph"/>
        <w:numPr>
          <w:ilvl w:val="0"/>
          <w:numId w:val="32"/>
        </w:numPr>
        <w:ind w:left="900" w:hanging="630"/>
      </w:pPr>
      <w:r w:rsidRPr="00AD0241">
        <w:t xml:space="preserve">Select 1-3 processes for transferring radioactive waste resin and/or sludge discharges into shipping/disposal containers.  Verify that the waste stream mixing, sampling procedures, and methodology for waste concentration averaging are consistent with the PCP, and provide representative samples of the waste product for the purposes of waste classification </w:t>
      </w:r>
    </w:p>
    <w:p w14:paraId="767E0A86" w14:textId="77777777" w:rsidR="00310F2B" w:rsidRPr="00AD0241" w:rsidRDefault="00310F2B" w:rsidP="00AD0241">
      <w:pPr>
        <w:ind w:left="900"/>
      </w:pPr>
    </w:p>
    <w:p w14:paraId="44752DFE" w14:textId="3C9C1628" w:rsidR="00310F2B" w:rsidRPr="00AD0241" w:rsidRDefault="00310F2B" w:rsidP="00AD0241">
      <w:pPr>
        <w:pStyle w:val="ListParagraph"/>
        <w:numPr>
          <w:ilvl w:val="0"/>
          <w:numId w:val="32"/>
        </w:numPr>
        <w:ind w:left="900" w:hanging="630"/>
      </w:pPr>
      <w:r w:rsidRPr="00AD0241">
        <w:t>For those systems that provide tank recirculation, verify that the tank recirculation procedure provides sufficient mixing.</w:t>
      </w:r>
    </w:p>
    <w:p w14:paraId="22DF95AE" w14:textId="77777777" w:rsidR="00310F2B" w:rsidRDefault="00310F2B" w:rsidP="00AD0241">
      <w:pPr>
        <w:ind w:left="900"/>
      </w:pPr>
    </w:p>
    <w:p w14:paraId="013BD19A" w14:textId="77777777" w:rsidR="00C43DD8" w:rsidRPr="00AD0241" w:rsidRDefault="00C43DD8" w:rsidP="00AD0241">
      <w:pPr>
        <w:ind w:left="900"/>
      </w:pPr>
    </w:p>
    <w:p w14:paraId="417412CD" w14:textId="40DB6AC6" w:rsidR="003D5686" w:rsidRPr="00AD0241" w:rsidRDefault="00310F2B" w:rsidP="00AD0241">
      <w:pPr>
        <w:pStyle w:val="ListParagraph"/>
        <w:numPr>
          <w:ilvl w:val="0"/>
          <w:numId w:val="32"/>
        </w:numPr>
        <w:ind w:left="900" w:hanging="630"/>
      </w:pPr>
      <w:r w:rsidRPr="00AD0241">
        <w:t>Verify that the licensee’s PCP correctly describes the current methods and procedures for dewatering and waste stabilization.</w:t>
      </w:r>
    </w:p>
    <w:p w14:paraId="763CDB3C" w14:textId="77777777" w:rsidR="00AD0241" w:rsidRPr="00310F2B" w:rsidRDefault="00AD0241" w:rsidP="00AD0241"/>
    <w:p w14:paraId="221EF58F" w14:textId="6E6600B2" w:rsidR="001B48B1" w:rsidRPr="00F81BC6" w:rsidRDefault="001B48B1" w:rsidP="0034230E">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02.0</w:t>
      </w:r>
      <w:r w:rsidR="00B36534">
        <w:t>3</w:t>
      </w:r>
      <w:r w:rsidRPr="00F81BC6">
        <w:tab/>
      </w:r>
      <w:r w:rsidRPr="00F81BC6">
        <w:rPr>
          <w:u w:val="single"/>
        </w:rPr>
        <w:t xml:space="preserve">Waste </w:t>
      </w:r>
      <w:r w:rsidR="003C04F5" w:rsidRPr="00F81BC6">
        <w:rPr>
          <w:u w:val="single"/>
        </w:rPr>
        <w:t>C</w:t>
      </w:r>
      <w:r w:rsidRPr="00F81BC6">
        <w:rPr>
          <w:u w:val="single"/>
        </w:rPr>
        <w:t xml:space="preserve">haracterization and </w:t>
      </w:r>
      <w:r w:rsidR="003C04F5" w:rsidRPr="00F81BC6">
        <w:rPr>
          <w:u w:val="single"/>
        </w:rPr>
        <w:t>C</w:t>
      </w:r>
      <w:r w:rsidRPr="00F81BC6">
        <w:rPr>
          <w:u w:val="single"/>
        </w:rPr>
        <w:t>lassification</w:t>
      </w:r>
      <w:r w:rsidR="0029169F" w:rsidRPr="00C26997">
        <w:t xml:space="preserve"> (1 Sample)</w:t>
      </w:r>
    </w:p>
    <w:p w14:paraId="18BF2DBE" w14:textId="77777777" w:rsidR="009F78D5" w:rsidRPr="00F81BC6" w:rsidRDefault="009F78D5" w:rsidP="0034230E">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4A8DBD" w14:textId="29B78095" w:rsidR="009F78D5" w:rsidRPr="00F81BC6" w:rsidRDefault="009A0C54" w:rsidP="0034230E">
      <w:pPr>
        <w:keepNext/>
        <w:keepLines/>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Select </w:t>
      </w:r>
      <w:r w:rsidR="003C05BB">
        <w:t>2-3</w:t>
      </w:r>
      <w:r w:rsidRPr="00E016AE">
        <w:t xml:space="preserve"> </w:t>
      </w:r>
      <w:r w:rsidRPr="00F81BC6">
        <w:t xml:space="preserve">radioactive waste streams, </w:t>
      </w:r>
      <w:r w:rsidR="00D85F43" w:rsidRPr="00F81BC6">
        <w:t xml:space="preserve">and </w:t>
      </w:r>
      <w:r w:rsidRPr="00F81BC6">
        <w:t xml:space="preserve">verify </w:t>
      </w:r>
      <w:r w:rsidR="003C04F5" w:rsidRPr="00F81BC6">
        <w:t xml:space="preserve">that </w:t>
      </w:r>
      <w:r w:rsidR="00D85F43" w:rsidRPr="00F81BC6">
        <w:t xml:space="preserve">the licensee’s </w:t>
      </w:r>
      <w:r w:rsidR="001B48B1" w:rsidRPr="00F81BC6">
        <w:t xml:space="preserve">radiochemical sample analysis results </w:t>
      </w:r>
      <w:r w:rsidR="006D5196" w:rsidRPr="00F81BC6">
        <w:t xml:space="preserve">are </w:t>
      </w:r>
      <w:r w:rsidR="00D85F43" w:rsidRPr="00C80298">
        <w:t xml:space="preserve">sufficient to support </w:t>
      </w:r>
      <w:r w:rsidR="001E1D15" w:rsidRPr="00C80298">
        <w:t>radioactive waste characterization</w:t>
      </w:r>
      <w:r w:rsidR="001B48B1" w:rsidRPr="00F81BC6">
        <w:t xml:space="preserve"> </w:t>
      </w:r>
      <w:r w:rsidR="00310F2B">
        <w:t>and v</w:t>
      </w:r>
      <w:r w:rsidR="001E1D15" w:rsidRPr="00F81BC6">
        <w:t>erify</w:t>
      </w:r>
      <w:r w:rsidR="001B48B1" w:rsidRPr="00F81BC6">
        <w:t xml:space="preserve"> </w:t>
      </w:r>
      <w:r w:rsidR="003C04F5" w:rsidRPr="00F81BC6">
        <w:t xml:space="preserve">that </w:t>
      </w:r>
      <w:r w:rsidR="001B48B1" w:rsidRPr="00F81BC6">
        <w:t>the licensee</w:t>
      </w:r>
      <w:r w:rsidR="005E48BF" w:rsidRPr="00F81BC6">
        <w:t>’</w:t>
      </w:r>
      <w:r w:rsidR="001B48B1" w:rsidRPr="00F81BC6">
        <w:t xml:space="preserve">s use of scaling factors and calculations to account for </w:t>
      </w:r>
      <w:r w:rsidR="003C05BB">
        <w:t>hard to detect</w:t>
      </w:r>
      <w:r w:rsidR="001B48B1" w:rsidRPr="00F81BC6">
        <w:t xml:space="preserve"> radionuclides</w:t>
      </w:r>
      <w:r w:rsidR="001E1D15" w:rsidRPr="00F81BC6">
        <w:t xml:space="preserve"> </w:t>
      </w:r>
      <w:r w:rsidR="003C04F5" w:rsidRPr="00F81BC6">
        <w:t xml:space="preserve">is </w:t>
      </w:r>
      <w:r w:rsidR="001E1D15" w:rsidRPr="00F81BC6">
        <w:t xml:space="preserve">technically sound and based on current </w:t>
      </w:r>
      <w:r w:rsidR="003C04F5" w:rsidRPr="00F81BC6">
        <w:t>10 CFR </w:t>
      </w:r>
      <w:r w:rsidR="001E1D15" w:rsidRPr="00F81BC6">
        <w:t>Part</w:t>
      </w:r>
      <w:r w:rsidR="003C04F5" w:rsidRPr="00F81BC6">
        <w:t> </w:t>
      </w:r>
      <w:r w:rsidR="001E1D15" w:rsidRPr="00F81BC6">
        <w:t>61</w:t>
      </w:r>
      <w:r w:rsidR="003C04F5" w:rsidRPr="00F81BC6">
        <w:t xml:space="preserve"> </w:t>
      </w:r>
      <w:r w:rsidR="001E1D15" w:rsidRPr="00F81BC6">
        <w:t>analysis.</w:t>
      </w:r>
    </w:p>
    <w:p w14:paraId="3C2C82F2" w14:textId="77777777" w:rsidR="009A0C54" w:rsidRPr="00F81BC6" w:rsidRDefault="009A0C54"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2A85E5A" w14:textId="42A1789D" w:rsidR="001B48B1" w:rsidRPr="00F81BC6" w:rsidRDefault="001F50B3" w:rsidP="0034230E">
      <w:pPr>
        <w:pStyle w:val="Level1"/>
        <w:widowControl/>
        <w:numPr>
          <w:ilvl w:val="0"/>
          <w:numId w:val="5"/>
        </w:numPr>
        <w:tabs>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pPr>
      <w:r w:rsidRPr="00F81BC6">
        <w:t xml:space="preserve">For the waste streams selected above, </w:t>
      </w:r>
      <w:r w:rsidR="00533388" w:rsidRPr="00F81BC6">
        <w:t xml:space="preserve">verify that changes to plant operational parameters are taken into account to </w:t>
      </w:r>
      <w:r w:rsidR="003C04F5" w:rsidRPr="00F81BC6">
        <w:t>(</w:t>
      </w:r>
      <w:r w:rsidR="00533388" w:rsidRPr="00F81BC6">
        <w:t>1) maintain the validity of</w:t>
      </w:r>
      <w:r w:rsidR="001B48B1" w:rsidRPr="00F81BC6">
        <w:t xml:space="preserve"> the waste</w:t>
      </w:r>
      <w:r w:rsidR="00C21945">
        <w:t xml:space="preserve"> stream composition data with respect to</w:t>
      </w:r>
      <w:r w:rsidR="001B48B1" w:rsidRPr="00F81BC6">
        <w:t xml:space="preserve"> the sample analysis update</w:t>
      </w:r>
      <w:r w:rsidR="00533388" w:rsidRPr="00F81BC6">
        <w:t xml:space="preserve">, and </w:t>
      </w:r>
      <w:r w:rsidR="003C04F5" w:rsidRPr="00F81BC6">
        <w:t>(</w:t>
      </w:r>
      <w:r w:rsidR="00533388" w:rsidRPr="00F81BC6">
        <w:t>2)</w:t>
      </w:r>
      <w:r w:rsidR="003C04F5" w:rsidRPr="00F81BC6">
        <w:t> </w:t>
      </w:r>
      <w:r w:rsidR="00533388" w:rsidRPr="00F81BC6">
        <w:t xml:space="preserve">verify </w:t>
      </w:r>
      <w:r w:rsidR="003C04F5" w:rsidRPr="00F81BC6">
        <w:t xml:space="preserve">that </w:t>
      </w:r>
      <w:r w:rsidR="00533388" w:rsidRPr="00F81BC6">
        <w:t>wast</w:t>
      </w:r>
      <w:r w:rsidR="00CB4627" w:rsidRPr="00F81BC6">
        <w:t>e</w:t>
      </w:r>
      <w:r w:rsidR="00533388" w:rsidRPr="00F81BC6">
        <w:t xml:space="preserve"> shipments continue to meet </w:t>
      </w:r>
      <w:r w:rsidR="003C04F5" w:rsidRPr="00F81BC6">
        <w:t>the requirements of 10 CFR </w:t>
      </w:r>
      <w:r w:rsidR="00533388" w:rsidRPr="00F81BC6">
        <w:t>Part</w:t>
      </w:r>
      <w:r w:rsidR="003C04F5" w:rsidRPr="00F81BC6">
        <w:t> </w:t>
      </w:r>
      <w:r w:rsidR="00533388" w:rsidRPr="00F81BC6">
        <w:t>61</w:t>
      </w:r>
      <w:r w:rsidR="00C21945">
        <w:t>.</w:t>
      </w:r>
    </w:p>
    <w:p w14:paraId="60384D67" w14:textId="77777777" w:rsidR="009942BD" w:rsidRPr="00F81BC6" w:rsidRDefault="009942BD" w:rsidP="0034230E">
      <w:pPr>
        <w:pStyle w:val="Level1"/>
        <w:widowControl/>
        <w:numPr>
          <w:ilvl w:val="0"/>
          <w:numId w:val="0"/>
        </w:numPr>
        <w:tabs>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pPr>
    </w:p>
    <w:p w14:paraId="6AFE56C9" w14:textId="69D094D8" w:rsidR="009942BD" w:rsidRPr="00F81BC6" w:rsidRDefault="009942BD" w:rsidP="0034230E">
      <w:pPr>
        <w:pStyle w:val="Level1"/>
        <w:widowControl/>
        <w:numPr>
          <w:ilvl w:val="0"/>
          <w:numId w:val="5"/>
        </w:numPr>
        <w:tabs>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pPr>
      <w:r w:rsidRPr="00F81BC6">
        <w:t>Verify that the licensee has established and maintains an adequate QA program to ensure compliance with the waste classification and characterization requirements of</w:t>
      </w:r>
      <w:r w:rsidRPr="00F81BC6">
        <w:rPr>
          <w:color w:val="FF0000"/>
        </w:rPr>
        <w:t xml:space="preserve"> </w:t>
      </w:r>
      <w:r w:rsidR="00CB4627" w:rsidRPr="00F81BC6">
        <w:t>10</w:t>
      </w:r>
      <w:r w:rsidR="003C04F5" w:rsidRPr="00F81BC6">
        <w:t> </w:t>
      </w:r>
      <w:r w:rsidR="00CB4627" w:rsidRPr="00F81BC6">
        <w:t>CFR</w:t>
      </w:r>
      <w:r w:rsidR="003C04F5" w:rsidRPr="00F81BC6">
        <w:t> </w:t>
      </w:r>
      <w:r w:rsidR="00CB4627" w:rsidRPr="00F81BC6">
        <w:t>61.55</w:t>
      </w:r>
      <w:r w:rsidR="00000766">
        <w:t xml:space="preserve">, “Waste </w:t>
      </w:r>
      <w:r w:rsidR="00173446">
        <w:t>c</w:t>
      </w:r>
      <w:r w:rsidR="00000766">
        <w:t xml:space="preserve">lassification” </w:t>
      </w:r>
      <w:r w:rsidR="00CB4627" w:rsidRPr="00F81BC6">
        <w:t xml:space="preserve"> and </w:t>
      </w:r>
      <w:r w:rsidR="003C04F5" w:rsidRPr="00F81BC6">
        <w:t>10 CFR </w:t>
      </w:r>
      <w:r w:rsidR="00CB4627" w:rsidRPr="00F81BC6">
        <w:t>61</w:t>
      </w:r>
      <w:r w:rsidR="00355C87" w:rsidRPr="00F81BC6">
        <w:t>.</w:t>
      </w:r>
      <w:r w:rsidR="00CB4627" w:rsidRPr="00F81BC6">
        <w:t>56</w:t>
      </w:r>
      <w:r w:rsidR="003C04F5" w:rsidRPr="00F81BC6">
        <w:t xml:space="preserve">, “Waste </w:t>
      </w:r>
      <w:r w:rsidR="00173446">
        <w:t>c</w:t>
      </w:r>
      <w:r w:rsidR="003C04F5" w:rsidRPr="00F81BC6">
        <w:t>haracteristics</w:t>
      </w:r>
      <w:r w:rsidR="00CB4627" w:rsidRPr="00F81BC6">
        <w:t>.</w:t>
      </w:r>
      <w:r w:rsidR="003C04F5" w:rsidRPr="00F81BC6">
        <w:t>”</w:t>
      </w:r>
    </w:p>
    <w:p w14:paraId="3A544C37" w14:textId="7BEE2D8A" w:rsidR="00E755DD" w:rsidRDefault="00E755DD">
      <w:pPr>
        <w:widowControl/>
        <w:autoSpaceDE/>
        <w:autoSpaceDN/>
        <w:adjustRightInd/>
      </w:pPr>
    </w:p>
    <w:p w14:paraId="4EFCA2BC" w14:textId="5A35AF43" w:rsidR="00E11F0F" w:rsidRPr="00F81BC6" w:rsidRDefault="001B48B1" w:rsidP="00B36534">
      <w:pPr>
        <w:widowControl/>
        <w:numPr>
          <w:ilvl w:val="1"/>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F81BC6">
        <w:rPr>
          <w:u w:val="single"/>
        </w:rPr>
        <w:t xml:space="preserve">Shipment </w:t>
      </w:r>
      <w:r w:rsidR="003C04F5" w:rsidRPr="00F81BC6">
        <w:rPr>
          <w:u w:val="single"/>
        </w:rPr>
        <w:t>P</w:t>
      </w:r>
      <w:r w:rsidRPr="00F81BC6">
        <w:rPr>
          <w:u w:val="single"/>
        </w:rPr>
        <w:t>reparation</w:t>
      </w:r>
      <w:r w:rsidR="0029169F" w:rsidRPr="00C26997">
        <w:t xml:space="preserve"> (1 Sample)</w:t>
      </w:r>
    </w:p>
    <w:p w14:paraId="4CFBEE72" w14:textId="77777777" w:rsidR="00E11F0F" w:rsidRPr="00F81BC6" w:rsidRDefault="00E11F0F"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61B06B5" w14:textId="26DA6BE7" w:rsidR="00025510" w:rsidRPr="00D56621" w:rsidRDefault="00B14F4A" w:rsidP="00D56621">
      <w:pPr>
        <w:pStyle w:val="ListParagraph"/>
        <w:numPr>
          <w:ilvl w:val="0"/>
          <w:numId w:val="31"/>
        </w:numPr>
        <w:ind w:left="810" w:hanging="540"/>
      </w:pPr>
      <w:r w:rsidRPr="00D56621">
        <w:t>If possible, o</w:t>
      </w:r>
      <w:r w:rsidR="00025510" w:rsidRPr="00D56621">
        <w:t>bserve radiation workers during the conduct of radioactive waste processing and radioactive material shipment preparation and receipt activities</w:t>
      </w:r>
      <w:r w:rsidR="00C70FE4" w:rsidRPr="00D56621">
        <w:t>.</w:t>
      </w:r>
    </w:p>
    <w:p w14:paraId="65DD35D4" w14:textId="77777777" w:rsidR="00025510" w:rsidRPr="00D56621" w:rsidRDefault="00025510" w:rsidP="00D56621">
      <w:pPr>
        <w:ind w:left="810"/>
      </w:pPr>
    </w:p>
    <w:p w14:paraId="632BE8A4" w14:textId="27FA958A" w:rsidR="00F720A4" w:rsidRPr="00D56621" w:rsidRDefault="00B14F4A" w:rsidP="00D56621">
      <w:pPr>
        <w:pStyle w:val="ListParagraph"/>
        <w:numPr>
          <w:ilvl w:val="0"/>
          <w:numId w:val="31"/>
        </w:numPr>
        <w:ind w:left="810" w:hanging="540"/>
      </w:pPr>
      <w:r w:rsidRPr="00D56621">
        <w:t>If possible, o</w:t>
      </w:r>
      <w:r w:rsidR="00025510" w:rsidRPr="00D56621">
        <w:t xml:space="preserve">bserve shipment packaging, surveying, labeling, marking, placarding, and vehicle checks, emergency response information, disposal manifests, shipping papers provided to the driver, and licensee verification of shipment readiness.  </w:t>
      </w:r>
    </w:p>
    <w:p w14:paraId="7B37D647" w14:textId="77777777" w:rsidR="00156D8D" w:rsidRPr="00D56621" w:rsidRDefault="00156D8D" w:rsidP="00D56621">
      <w:pPr>
        <w:pStyle w:val="ListParagraph"/>
        <w:ind w:left="810"/>
      </w:pPr>
    </w:p>
    <w:p w14:paraId="2F35BD95" w14:textId="3C10B214" w:rsidR="00D56621" w:rsidRPr="00D56621" w:rsidRDefault="00EA3DE5" w:rsidP="00D56621">
      <w:pPr>
        <w:pStyle w:val="ListParagraph"/>
        <w:ind w:left="810"/>
      </w:pPr>
      <w:r w:rsidRPr="00D56621">
        <w:t>If direct observation is limited, review the technical instructions presented to w</w:t>
      </w:r>
      <w:r w:rsidR="00E81396">
        <w:t xml:space="preserve">orkers during routine training.  </w:t>
      </w:r>
      <w:r w:rsidRPr="00D56621">
        <w:t>Verify that the licensee’s training program provides training to personnel responsible for the conduct of radioactive waste processing and radioactive material shipment preparation activities.</w:t>
      </w:r>
    </w:p>
    <w:p w14:paraId="4294B8B9" w14:textId="77777777" w:rsidR="00EA3DE5" w:rsidRPr="00D56621" w:rsidRDefault="00EA3DE5" w:rsidP="00D56621">
      <w:pPr>
        <w:pStyle w:val="ListParagraph"/>
        <w:ind w:left="810"/>
      </w:pPr>
    </w:p>
    <w:p w14:paraId="715E7271" w14:textId="04C01266" w:rsidR="00025510" w:rsidRDefault="0034230E" w:rsidP="00A4063B">
      <w:pPr>
        <w:pStyle w:val="ListParagraph"/>
        <w:numPr>
          <w:ilvl w:val="0"/>
          <w:numId w:val="31"/>
        </w:numPr>
        <w:ind w:left="810" w:hanging="540"/>
      </w:pPr>
      <w:r w:rsidRPr="00D56621">
        <w:t xml:space="preserve">Determine if </w:t>
      </w:r>
      <w:r w:rsidR="00B14F4A" w:rsidRPr="00D56621">
        <w:t>one or more</w:t>
      </w:r>
      <w:r w:rsidRPr="00D56621">
        <w:t xml:space="preserve"> shippers are knowledgeable of the shipping regulations and whether shipping personnel demonstrate adequate skills to accomplish the package preparation requirements for public transport</w:t>
      </w:r>
      <w:r w:rsidR="00EA3DE5" w:rsidRPr="00D56621">
        <w:t xml:space="preserve">.  </w:t>
      </w:r>
      <w:r w:rsidR="000B7409" w:rsidRPr="00D56621">
        <w:t xml:space="preserve">Verify the licensee is maintaining awareness of changes to DOT and NRC regulations, and is maintaining shipping procedures </w:t>
      </w:r>
      <w:r w:rsidR="00142712" w:rsidRPr="00D56621">
        <w:t xml:space="preserve">in accordance with </w:t>
      </w:r>
      <w:r w:rsidR="000B7409" w:rsidRPr="00D56621">
        <w:t xml:space="preserve">current regulations. </w:t>
      </w:r>
    </w:p>
    <w:p w14:paraId="678C7F82" w14:textId="77777777" w:rsidR="00E81396" w:rsidRPr="00D56621" w:rsidRDefault="00E81396" w:rsidP="00E81396">
      <w:pPr>
        <w:pStyle w:val="ListParagraph"/>
        <w:ind w:left="810"/>
      </w:pPr>
    </w:p>
    <w:p w14:paraId="4F59482B" w14:textId="725DB8D1" w:rsidR="00025510" w:rsidRPr="00D56621" w:rsidRDefault="00570D85" w:rsidP="00D56621">
      <w:pPr>
        <w:pStyle w:val="ListParagraph"/>
        <w:numPr>
          <w:ilvl w:val="0"/>
          <w:numId w:val="31"/>
        </w:numPr>
        <w:ind w:left="810" w:hanging="540"/>
      </w:pPr>
      <w:r w:rsidRPr="00D56621">
        <w:t>For Type B shipments, v</w:t>
      </w:r>
      <w:r w:rsidR="00025510" w:rsidRPr="00D56621">
        <w:t xml:space="preserve">erify that the requirements of any applicable transport package </w:t>
      </w:r>
      <w:r w:rsidR="00C70FE4" w:rsidRPr="00D56621">
        <w:t>C</w:t>
      </w:r>
      <w:r w:rsidR="00025510" w:rsidRPr="00D56621">
        <w:t xml:space="preserve">ertificate of </w:t>
      </w:r>
      <w:r w:rsidR="00C70FE4" w:rsidRPr="00D56621">
        <w:t>C</w:t>
      </w:r>
      <w:r w:rsidR="00E81396">
        <w:t xml:space="preserve">ompliance (CoC) have been met; that </w:t>
      </w:r>
      <w:r w:rsidR="00025510" w:rsidRPr="00D56621">
        <w:t xml:space="preserve">the user is a registered package user and they have an </w:t>
      </w:r>
      <w:r w:rsidR="001363A7" w:rsidRPr="00D56621">
        <w:t xml:space="preserve">NRC </w:t>
      </w:r>
      <w:r w:rsidR="00E81396">
        <w:t>approved QA program; and</w:t>
      </w:r>
      <w:r w:rsidR="0034230E" w:rsidRPr="00D56621">
        <w:t xml:space="preserve"> that the licensee’s procedures for cask loading and closure procedures are consistent with the vendor’s current approved procedures.</w:t>
      </w:r>
    </w:p>
    <w:p w14:paraId="2F3281D9" w14:textId="77777777" w:rsidR="00025510" w:rsidRPr="00D56621" w:rsidRDefault="00025510" w:rsidP="00D56621">
      <w:pPr>
        <w:pStyle w:val="ListParagraph"/>
        <w:ind w:left="810"/>
      </w:pPr>
    </w:p>
    <w:p w14:paraId="3FAC2EB5" w14:textId="5CEDF5D2" w:rsidR="00025510" w:rsidRPr="00D56621" w:rsidRDefault="00570D85" w:rsidP="00D56621">
      <w:pPr>
        <w:pStyle w:val="ListParagraph"/>
        <w:numPr>
          <w:ilvl w:val="0"/>
          <w:numId w:val="31"/>
        </w:numPr>
        <w:ind w:left="810" w:hanging="540"/>
      </w:pPr>
      <w:r w:rsidRPr="00D56621">
        <w:t xml:space="preserve">For </w:t>
      </w:r>
      <w:r w:rsidR="00025510" w:rsidRPr="00D56621">
        <w:t>Non-Type B shipments (Type A, IP, General Design packages)</w:t>
      </w:r>
      <w:r w:rsidRPr="00D56621">
        <w:t>, v</w:t>
      </w:r>
      <w:r w:rsidR="00025510" w:rsidRPr="00D56621">
        <w:t xml:space="preserve">erify that the shipment is made in accordance with the package quality documents.  </w:t>
      </w:r>
    </w:p>
    <w:p w14:paraId="1908DE0A" w14:textId="77777777" w:rsidR="00DE1188" w:rsidRPr="00D56621" w:rsidRDefault="00DE1188" w:rsidP="00D56621">
      <w:pPr>
        <w:pStyle w:val="ListParagraph"/>
        <w:ind w:left="810"/>
      </w:pPr>
    </w:p>
    <w:p w14:paraId="77F777AF" w14:textId="7029CA1B" w:rsidR="00E11F0F" w:rsidRPr="00D56621" w:rsidRDefault="00E11F0F" w:rsidP="00D56621">
      <w:pPr>
        <w:pStyle w:val="ListParagraph"/>
        <w:numPr>
          <w:ilvl w:val="0"/>
          <w:numId w:val="31"/>
        </w:numPr>
        <w:ind w:left="810" w:hanging="540"/>
      </w:pPr>
      <w:r w:rsidRPr="00D56621">
        <w:t xml:space="preserve">Verify that the receiving licensee is authorized to receive the shipment packages.  If </w:t>
      </w:r>
      <w:r w:rsidRPr="00D56621">
        <w:lastRenderedPageBreak/>
        <w:t>applicable, verify that the licensee’s procedures for</w:t>
      </w:r>
      <w:r w:rsidR="000A6F67" w:rsidRPr="00D56621">
        <w:t xml:space="preserve"> package</w:t>
      </w:r>
      <w:r w:rsidRPr="00D56621">
        <w:t xml:space="preserve"> loading and closure procedures are consistent with the vendor’s current approved procedures.</w:t>
      </w:r>
    </w:p>
    <w:p w14:paraId="6F7C02EC" w14:textId="77777777" w:rsidR="00E11F0F" w:rsidRPr="00F81BC6" w:rsidRDefault="00E11F0F"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891BB0" w14:textId="58918E41" w:rsidR="00E11F0F" w:rsidRPr="005179F6" w:rsidRDefault="00E11F0F" w:rsidP="0034230E">
      <w:pPr>
        <w:widowControl/>
        <w:numPr>
          <w:ilvl w:val="1"/>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u w:val="single"/>
        </w:rPr>
      </w:pPr>
      <w:r w:rsidRPr="00F81BC6">
        <w:rPr>
          <w:u w:val="single"/>
        </w:rPr>
        <w:t>Shipping Records</w:t>
      </w:r>
      <w:r w:rsidR="0029169F" w:rsidRPr="00C26997">
        <w:t xml:space="preserve"> (1 Sample)</w:t>
      </w:r>
      <w:r w:rsidR="00224F1B" w:rsidRPr="00F81BC6">
        <w:br/>
      </w:r>
      <w:r w:rsidR="00224F1B" w:rsidRPr="00F81BC6">
        <w:br/>
      </w:r>
      <w:r w:rsidRPr="00F81BC6">
        <w:t xml:space="preserve">Select </w:t>
      </w:r>
      <w:r w:rsidR="000D51F6">
        <w:t>3-5</w:t>
      </w:r>
      <w:r w:rsidRPr="00F81BC6">
        <w:t xml:space="preserve"> non</w:t>
      </w:r>
      <w:r w:rsidR="003137EC" w:rsidRPr="00F81BC6">
        <w:t>-</w:t>
      </w:r>
      <w:r w:rsidRPr="00F81BC6">
        <w:t>excepted package shipment (LSA</w:t>
      </w:r>
      <w:r w:rsidR="00D7727F" w:rsidRPr="00F81BC6">
        <w:t> </w:t>
      </w:r>
      <w:r w:rsidRPr="00F81BC6">
        <w:t>I, II, III</w:t>
      </w:r>
      <w:r w:rsidR="00D7727F" w:rsidRPr="00F81BC6">
        <w:t>;</w:t>
      </w:r>
      <w:r w:rsidRPr="00F81BC6">
        <w:t xml:space="preserve"> SCO</w:t>
      </w:r>
      <w:r w:rsidR="00971338" w:rsidRPr="00F81BC6">
        <w:t> </w:t>
      </w:r>
      <w:r w:rsidRPr="00F81BC6">
        <w:t>I, II</w:t>
      </w:r>
      <w:r w:rsidR="00971338" w:rsidRPr="00F81BC6">
        <w:t>;</w:t>
      </w:r>
      <w:r w:rsidRPr="00F81BC6">
        <w:t xml:space="preserve"> Type A or Type B) records.  As a minimum, verify that the shipping documents indicate the proper shipper name; emergency response information and a 24-hour contact telephone number; accurate curie content and volume of material; and appropriate waste classification, transport index</w:t>
      </w:r>
      <w:r w:rsidR="00971338" w:rsidRPr="00F81BC6">
        <w:t>,</w:t>
      </w:r>
      <w:r w:rsidRPr="00F81BC6">
        <w:t xml:space="preserve"> and </w:t>
      </w:r>
      <w:r w:rsidR="00577E79">
        <w:t xml:space="preserve">United Nations (UN) </w:t>
      </w:r>
      <w:r w:rsidR="00577E79" w:rsidRPr="00577E79">
        <w:t>identification number assigned to each proper shipping name.</w:t>
      </w:r>
      <w:r w:rsidR="006C6768" w:rsidRPr="00F81BC6">
        <w:t xml:space="preserve"> Verify that the shipment </w:t>
      </w:r>
      <w:r w:rsidR="00DE1188">
        <w:t xml:space="preserve">marking, labeling, and </w:t>
      </w:r>
      <w:r w:rsidR="006C6768" w:rsidRPr="00F81BC6">
        <w:t>placarding is consistent with the information in the shipping documentation.</w:t>
      </w:r>
    </w:p>
    <w:p w14:paraId="49EF2587" w14:textId="77777777" w:rsidR="005179F6" w:rsidRPr="005179F6" w:rsidRDefault="005179F6"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08C4752" w14:textId="16495198" w:rsidR="00D40FFC" w:rsidRPr="00F81BC6" w:rsidRDefault="00273564" w:rsidP="0034230E">
      <w:pPr>
        <w:keepNext/>
        <w:widowControl/>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81BC6">
        <w:t>02.0</w:t>
      </w:r>
      <w:r w:rsidR="00B36534">
        <w:t>6</w:t>
      </w:r>
      <w:r w:rsidR="00971338" w:rsidRPr="00F81BC6">
        <w:tab/>
      </w:r>
      <w:r w:rsidR="0029169F">
        <w:t>Problem Identification and Resolution</w:t>
      </w:r>
    </w:p>
    <w:p w14:paraId="4219F611" w14:textId="77777777" w:rsidR="007C49C4" w:rsidRDefault="00224F1B" w:rsidP="0034230E">
      <w:pPr>
        <w:keepNext/>
        <w:widowControl/>
        <w:tabs>
          <w:tab w:val="left" w:pos="274"/>
          <w:tab w:val="left" w:pos="806"/>
          <w:tab w:val="left" w:pos="1440"/>
        </w:tabs>
        <w:ind w:left="806" w:hanging="806"/>
      </w:pPr>
      <w:r w:rsidRPr="00F81BC6">
        <w:tab/>
      </w:r>
      <w:r w:rsidRPr="00F81BC6">
        <w:tab/>
      </w:r>
    </w:p>
    <w:p w14:paraId="2EF93F5D" w14:textId="0491FA9E" w:rsidR="00156D8D" w:rsidRPr="00C26997" w:rsidRDefault="007C49C4" w:rsidP="0034230E">
      <w:pPr>
        <w:keepNext/>
        <w:widowControl/>
        <w:tabs>
          <w:tab w:val="left" w:pos="274"/>
          <w:tab w:val="left" w:pos="806"/>
          <w:tab w:val="left" w:pos="1440"/>
        </w:tabs>
        <w:ind w:left="806" w:hanging="806"/>
      </w:pPr>
      <w:r w:rsidRPr="00C26997">
        <w:tab/>
      </w:r>
      <w:r w:rsidRPr="00C26997">
        <w:tab/>
      </w:r>
      <w:r w:rsidR="0029169F" w:rsidRPr="00C26997">
        <w:t xml:space="preserve">For each sample, conduct a routine review of problem identification and resolution activities using Inspection Procedure (IP) 71152, “Problem Identification and Resolution. </w:t>
      </w:r>
    </w:p>
    <w:p w14:paraId="2086E38E" w14:textId="77777777" w:rsidR="00B36534" w:rsidRDefault="00B36534" w:rsidP="00F96E1C">
      <w:pPr>
        <w:keepNext/>
        <w:widowControl/>
        <w:tabs>
          <w:tab w:val="left" w:pos="274"/>
          <w:tab w:val="left" w:pos="806"/>
          <w:tab w:val="left" w:pos="1440"/>
        </w:tabs>
        <w:ind w:left="806" w:hanging="806"/>
      </w:pPr>
    </w:p>
    <w:p w14:paraId="71D4847E" w14:textId="77777777" w:rsidR="00B36534" w:rsidRDefault="00B36534" w:rsidP="00F96E1C">
      <w:pPr>
        <w:keepNext/>
        <w:widowControl/>
        <w:tabs>
          <w:tab w:val="left" w:pos="274"/>
          <w:tab w:val="left" w:pos="806"/>
          <w:tab w:val="left" w:pos="1440"/>
        </w:tabs>
        <w:ind w:left="806" w:hanging="806"/>
      </w:pPr>
    </w:p>
    <w:p w14:paraId="562CAAB5" w14:textId="6580352A" w:rsidR="0049198B" w:rsidRPr="00F81BC6" w:rsidRDefault="001B48B1" w:rsidP="00F96E1C">
      <w:pPr>
        <w:keepNext/>
        <w:widowControl/>
        <w:tabs>
          <w:tab w:val="left" w:pos="274"/>
          <w:tab w:val="left" w:pos="806"/>
          <w:tab w:val="left" w:pos="1440"/>
        </w:tabs>
        <w:ind w:left="806" w:hanging="806"/>
      </w:pPr>
      <w:r w:rsidRPr="00F81BC6">
        <w:t>7112</w:t>
      </w:r>
      <w:r w:rsidR="00327E08" w:rsidRPr="00F81BC6">
        <w:t>4</w:t>
      </w:r>
      <w:r w:rsidRPr="00F81BC6">
        <w:t>.0</w:t>
      </w:r>
      <w:r w:rsidR="00772EE3" w:rsidRPr="00F81BC6">
        <w:t>8</w:t>
      </w:r>
      <w:r w:rsidRPr="00F81BC6">
        <w:t>-0</w:t>
      </w:r>
      <w:r w:rsidR="00030F5A" w:rsidRPr="00F81BC6">
        <w:t>3</w:t>
      </w:r>
      <w:r w:rsidRPr="00F81BC6">
        <w:tab/>
      </w:r>
      <w:r w:rsidR="0049198B" w:rsidRPr="00F81BC6">
        <w:t>INSPECTION GUIDANCE</w:t>
      </w:r>
    </w:p>
    <w:p w14:paraId="0A9DD24D" w14:textId="77777777" w:rsidR="0049198B" w:rsidRPr="00F81BC6" w:rsidRDefault="004919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9980B4" w14:textId="5954849B" w:rsidR="0049198B" w:rsidRPr="00F81BC6" w:rsidRDefault="0049198B" w:rsidP="00B36534">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F81BC6">
        <w:rPr>
          <w:u w:val="single"/>
        </w:rPr>
        <w:t xml:space="preserve">Inspection </w:t>
      </w:r>
      <w:r w:rsidR="00971338" w:rsidRPr="00F81BC6">
        <w:rPr>
          <w:u w:val="single"/>
        </w:rPr>
        <w:t>P</w:t>
      </w:r>
      <w:r w:rsidRPr="00F81BC6">
        <w:rPr>
          <w:u w:val="single"/>
        </w:rPr>
        <w:t xml:space="preserve">lanning </w:t>
      </w:r>
    </w:p>
    <w:p w14:paraId="517F7186" w14:textId="187400CA" w:rsidR="0049198B" w:rsidRDefault="0049198B" w:rsidP="0034230E">
      <w:pPr>
        <w:widowControl/>
        <w:tabs>
          <w:tab w:val="left" w:pos="274"/>
          <w:tab w:val="left" w:pos="806"/>
          <w:tab w:val="left" w:pos="1440"/>
        </w:tabs>
        <w:ind w:left="807"/>
      </w:pPr>
    </w:p>
    <w:p w14:paraId="118E75F7" w14:textId="20AE3318" w:rsidR="00184308" w:rsidRDefault="00B36534" w:rsidP="0034230E">
      <w:pPr>
        <w:widowControl/>
        <w:numPr>
          <w:ilvl w:val="0"/>
          <w:numId w:val="27"/>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Whenever possible, </w:t>
      </w:r>
      <w:r>
        <w:t xml:space="preserve">inspectors should </w:t>
      </w:r>
      <w:r w:rsidRPr="00F81BC6">
        <w:t>coordinate the inspection schedule with the licensee to coincide with risk-significant activities so that licensee performance can be directly observed</w:t>
      </w:r>
      <w:r w:rsidR="00184308" w:rsidRPr="00AC0C82">
        <w:t>.</w:t>
      </w:r>
    </w:p>
    <w:p w14:paraId="2DBADAF9" w14:textId="77777777" w:rsidR="00857161" w:rsidRPr="00AC0C82" w:rsidRDefault="00857161"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12"/>
      </w:pPr>
    </w:p>
    <w:p w14:paraId="32DEA46A" w14:textId="5958B429" w:rsidR="00B36534" w:rsidRDefault="00B36534" w:rsidP="0034230E">
      <w:pPr>
        <w:widowControl/>
        <w:numPr>
          <w:ilvl w:val="0"/>
          <w:numId w:val="27"/>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Inspectors should r</w:t>
      </w:r>
      <w:r w:rsidRPr="00F81BC6">
        <w:t xml:space="preserve">eview the solid radioactive waste system description in the </w:t>
      </w:r>
      <w:r>
        <w:t>F</w:t>
      </w:r>
      <w:r w:rsidRPr="00F81BC6">
        <w:t xml:space="preserve">inal </w:t>
      </w:r>
      <w:r>
        <w:t>S</w:t>
      </w:r>
      <w:r w:rsidRPr="00F81BC6">
        <w:t xml:space="preserve">afety </w:t>
      </w:r>
      <w:r>
        <w:t>A</w:t>
      </w:r>
      <w:r w:rsidRPr="00F81BC6">
        <w:t xml:space="preserve">nalysis </w:t>
      </w:r>
      <w:r>
        <w:t>R</w:t>
      </w:r>
      <w:r w:rsidRPr="00F81BC6">
        <w:t xml:space="preserve">eport (FSAR), the Process Control Program (PCP), and the </w:t>
      </w:r>
      <w:r>
        <w:t xml:space="preserve">most </w:t>
      </w:r>
      <w:r w:rsidRPr="00F81BC6">
        <w:t xml:space="preserve">recent </w:t>
      </w:r>
      <w:r>
        <w:t>Annual Radiological E</w:t>
      </w:r>
      <w:r w:rsidRPr="00F81BC6">
        <w:t xml:space="preserve">ffluent </w:t>
      </w:r>
      <w:r>
        <w:t>R</w:t>
      </w:r>
      <w:r w:rsidRPr="00F81BC6">
        <w:t xml:space="preserve">elease </w:t>
      </w:r>
      <w:r>
        <w:t>R</w:t>
      </w:r>
      <w:r w:rsidRPr="00F81BC6">
        <w:t xml:space="preserve">eport </w:t>
      </w:r>
      <w:r>
        <w:t xml:space="preserve">(ARERR) </w:t>
      </w:r>
      <w:r w:rsidR="00971AB7">
        <w:t xml:space="preserve">for information on the types and </w:t>
      </w:r>
      <w:r w:rsidRPr="00F81BC6">
        <w:t>amounts</w:t>
      </w:r>
      <w:r w:rsidR="00971AB7">
        <w:t xml:space="preserve"> of</w:t>
      </w:r>
      <w:r w:rsidRPr="00F81BC6">
        <w:t xml:space="preserve"> radioactive waste disposed</w:t>
      </w:r>
      <w:r>
        <w:t>.</w:t>
      </w:r>
    </w:p>
    <w:p w14:paraId="633E648C" w14:textId="77777777" w:rsidR="00B36534" w:rsidRDefault="00B36534" w:rsidP="00B36534">
      <w:pPr>
        <w:pStyle w:val="ListParagraph"/>
      </w:pPr>
    </w:p>
    <w:p w14:paraId="3A96F214" w14:textId="578E827C" w:rsidR="00B80D25" w:rsidRPr="00917147" w:rsidRDefault="00917147" w:rsidP="00B36534">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917147">
        <w:t>FSAR’s are available on the NRC internal SharePoint site at</w:t>
      </w:r>
      <w:r w:rsidR="005622B5">
        <w:t>:</w:t>
      </w:r>
      <w:r w:rsidRPr="00917147">
        <w:t xml:space="preserve"> </w:t>
      </w:r>
      <w:hyperlink r:id="rId10" w:tooltip="http://fusion.nrc.gov/nrr/team/dorl/FSARs/Forms/AllItems.aspx Ctrl+Click or tap to follow the link" w:history="1">
        <w:r w:rsidRPr="00917147">
          <w:rPr>
            <w:rStyle w:val="Hyperlink"/>
          </w:rPr>
          <w:t>http://fusion.nrc.gov/nrr/team/dorl/FSARs/Forms/AllItems.aspx</w:t>
        </w:r>
      </w:hyperlink>
      <w:r w:rsidR="00173446">
        <w:rPr>
          <w:rStyle w:val="Hyperlink"/>
        </w:rPr>
        <w:t>.</w:t>
      </w:r>
      <w:r w:rsidRPr="00917147">
        <w:rPr>
          <w:rStyle w:val="Hyperlink"/>
        </w:rPr>
        <w:br/>
      </w:r>
      <w:r w:rsidR="00307065">
        <w:t xml:space="preserve">Guidance on </w:t>
      </w:r>
      <w:r w:rsidR="00B80D25" w:rsidRPr="00857161">
        <w:t xml:space="preserve">PCP </w:t>
      </w:r>
      <w:r w:rsidR="00307065">
        <w:t xml:space="preserve">documents </w:t>
      </w:r>
      <w:r w:rsidR="00B80D25" w:rsidRPr="00857161">
        <w:t xml:space="preserve">is provided in </w:t>
      </w:r>
      <w:r w:rsidR="007F7865">
        <w:t>Regulatory Guide 1.21</w:t>
      </w:r>
      <w:r w:rsidR="00DC6436">
        <w:t xml:space="preserve">, </w:t>
      </w:r>
      <w:r w:rsidR="00DC6436" w:rsidRPr="00DC6436">
        <w:t>“Measuring, Evaluating, and Reporting Radioactive Material in Liquid and Gaseous Effluents and Solid Waste</w:t>
      </w:r>
      <w:r w:rsidR="00DC6436">
        <w:t>,</w:t>
      </w:r>
      <w:r w:rsidR="00DC6436" w:rsidRPr="00DC6436">
        <w:t>”</w:t>
      </w:r>
      <w:r w:rsidR="007F7865">
        <w:t xml:space="preserve"> and </w:t>
      </w:r>
      <w:r w:rsidR="00B80D25" w:rsidRPr="00857161">
        <w:t>NEI 07-10A</w:t>
      </w:r>
      <w:r w:rsidR="00252C5A">
        <w:t>,</w:t>
      </w:r>
      <w:r w:rsidR="00B80D25" w:rsidRPr="00857161">
        <w:t xml:space="preserve"> </w:t>
      </w:r>
      <w:r w:rsidR="00252C5A">
        <w:t>“</w:t>
      </w:r>
      <w:r w:rsidR="00B80D25" w:rsidRPr="00857161">
        <w:t>Generic FSAR Template Guidance for Process Control Program</w:t>
      </w:r>
      <w:r w:rsidR="00252C5A">
        <w:t>”</w:t>
      </w:r>
      <w:r w:rsidR="00B80D25" w:rsidRPr="00857161">
        <w:t xml:space="preserve"> (PCP), Rev</w:t>
      </w:r>
      <w:r w:rsidR="00173446">
        <w:t>.</w:t>
      </w:r>
      <w:r w:rsidR="00B80D25" w:rsidRPr="00857161">
        <w:t xml:space="preserve"> 0</w:t>
      </w:r>
      <w:r w:rsidR="00173446">
        <w:t>,</w:t>
      </w:r>
      <w:r w:rsidR="00B80D25" w:rsidRPr="00857161">
        <w:t xml:space="preserve"> (ML091460627)</w:t>
      </w:r>
      <w:r w:rsidR="00307065">
        <w:t>.</w:t>
      </w:r>
    </w:p>
    <w:p w14:paraId="333C94E4" w14:textId="77777777" w:rsidR="00B80D25" w:rsidRDefault="00B80D25" w:rsidP="0034230E">
      <w:pPr>
        <w:pStyle w:val="ListParagraph"/>
      </w:pPr>
    </w:p>
    <w:p w14:paraId="39E2E49B" w14:textId="3728A693" w:rsidR="003526A2" w:rsidRPr="00B36534" w:rsidRDefault="00B36534" w:rsidP="00B36534">
      <w:pPr>
        <w:widowControl/>
        <w:numPr>
          <w:ilvl w:val="0"/>
          <w:numId w:val="27"/>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Inspectors should r</w:t>
      </w:r>
      <w:r w:rsidRPr="00F81BC6">
        <w:t>eview results of radiation protection program audits related to this area (e.g., licensee’s quality assurance (QA) audits, self-assessments, or other independent audits) since the last inspection</w:t>
      </w:r>
      <w:r>
        <w:t xml:space="preserve">.  </w:t>
      </w:r>
      <w:r w:rsidR="00107797" w:rsidRPr="00B36534">
        <w:t>The reviews</w:t>
      </w:r>
      <w:r w:rsidR="00997904" w:rsidRPr="00B36534">
        <w:t xml:space="preserve"> of these audits</w:t>
      </w:r>
      <w:r w:rsidR="00107797" w:rsidRPr="00B36534">
        <w:t xml:space="preserve"> should be used to gain insights into overall licensee performance in the area of radioactive waste processing, radioactive material control, storage, accountability, characterization and shipment, and focus the inspector’s activities consistent with the principle of “smart sampling.”</w:t>
      </w:r>
    </w:p>
    <w:p w14:paraId="1CD220BD" w14:textId="77777777" w:rsidR="00857161" w:rsidRDefault="00857161" w:rsidP="0034230E">
      <w:pPr>
        <w:pStyle w:val="ListParagraph"/>
      </w:pPr>
    </w:p>
    <w:p w14:paraId="5D8BA0D2" w14:textId="4EFAA06B" w:rsidR="00857161" w:rsidRDefault="00B36534" w:rsidP="0034230E">
      <w:pPr>
        <w:widowControl/>
        <w:numPr>
          <w:ilvl w:val="0"/>
          <w:numId w:val="27"/>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Inspectors should r</w:t>
      </w:r>
      <w:r w:rsidRPr="00184308">
        <w:t>eview the radioactive waste and radioactive shipment logs since the last inspection</w:t>
      </w:r>
      <w:r>
        <w:t xml:space="preserve">.  </w:t>
      </w:r>
      <w:r w:rsidR="00295E4A" w:rsidRPr="00184308">
        <w:t xml:space="preserve">The reviews </w:t>
      </w:r>
      <w:r w:rsidR="00997904">
        <w:t xml:space="preserve">of the shipment logs </w:t>
      </w:r>
      <w:r w:rsidR="00295E4A" w:rsidRPr="00184308">
        <w:t xml:space="preserve">should be used to gain insights into </w:t>
      </w:r>
      <w:r w:rsidR="00295E4A" w:rsidRPr="00184308">
        <w:lastRenderedPageBreak/>
        <w:t xml:space="preserve">the types of shipments made and the </w:t>
      </w:r>
      <w:r w:rsidR="00997904">
        <w:t xml:space="preserve">type of </w:t>
      </w:r>
      <w:r w:rsidR="00295E4A" w:rsidRPr="00184308">
        <w:t>transport packages used.</w:t>
      </w:r>
      <w:r w:rsidR="00C71256">
        <w:t xml:space="preserve">  Request licensee identify the types and classes of radioactive material shipments made.</w:t>
      </w:r>
      <w:r w:rsidR="00295E4A" w:rsidRPr="00184308">
        <w:t> </w:t>
      </w:r>
    </w:p>
    <w:p w14:paraId="60A43AD9" w14:textId="77777777" w:rsidR="00D73E9B" w:rsidRDefault="00D73E9B" w:rsidP="00D73E9B">
      <w:pPr>
        <w:pStyle w:val="ListParagraph"/>
      </w:pPr>
    </w:p>
    <w:p w14:paraId="453035F8" w14:textId="4F2960AE" w:rsidR="00B36534" w:rsidRPr="00B36534" w:rsidRDefault="00B36534" w:rsidP="00320617">
      <w:pPr>
        <w:widowControl/>
        <w:numPr>
          <w:ilvl w:val="0"/>
          <w:numId w:val="27"/>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36534">
        <w:t xml:space="preserve">Inspectors should review latest changes to DOT and NRC regulations.  </w:t>
      </w:r>
      <w:r w:rsidR="00D73E9B" w:rsidRPr="00B36534">
        <w:t xml:space="preserve">See </w:t>
      </w:r>
      <w:r w:rsidR="00F95C00" w:rsidRPr="00B36534">
        <w:t>“</w:t>
      </w:r>
      <w:r w:rsidR="00D73E9B" w:rsidRPr="00B36534">
        <w:t>Changes to the Radioactive Material Packaging and Transportation Regulations, Webinar for NRC and Agreement State Staff,”</w:t>
      </w:r>
      <w:r w:rsidR="009933BC" w:rsidRPr="00B36534">
        <w:t xml:space="preserve"> (ML16004A174</w:t>
      </w:r>
      <w:r w:rsidR="00D73E9B" w:rsidRPr="00B36534">
        <w:t>)</w:t>
      </w:r>
      <w:r w:rsidR="009933BC" w:rsidRPr="00B36534">
        <w:t>.</w:t>
      </w:r>
    </w:p>
    <w:p w14:paraId="1B41C506" w14:textId="77777777" w:rsidR="00B36534" w:rsidRPr="00AC0C82" w:rsidRDefault="00B36534" w:rsidP="00B36534">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1C75E0AF" w14:textId="5D2F8D81" w:rsidR="0049198B" w:rsidRPr="00F81BC6" w:rsidRDefault="00B36534"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t>03.01</w:t>
      </w:r>
      <w:r w:rsidR="0049198B" w:rsidRPr="00F81BC6">
        <w:tab/>
      </w:r>
      <w:r w:rsidR="0049198B" w:rsidRPr="00F81BC6">
        <w:rPr>
          <w:u w:val="single"/>
        </w:rPr>
        <w:t xml:space="preserve">Radioactive </w:t>
      </w:r>
      <w:r w:rsidR="00971338" w:rsidRPr="00F81BC6">
        <w:rPr>
          <w:u w:val="single"/>
        </w:rPr>
        <w:t>M</w:t>
      </w:r>
      <w:r w:rsidR="0049198B" w:rsidRPr="00F81BC6">
        <w:rPr>
          <w:u w:val="single"/>
        </w:rPr>
        <w:t xml:space="preserve">aterial </w:t>
      </w:r>
      <w:r w:rsidR="00971338" w:rsidRPr="00F81BC6">
        <w:rPr>
          <w:u w:val="single"/>
        </w:rPr>
        <w:t>S</w:t>
      </w:r>
      <w:r w:rsidR="0049198B" w:rsidRPr="00F81BC6">
        <w:rPr>
          <w:u w:val="single"/>
        </w:rPr>
        <w:t>torage</w:t>
      </w:r>
    </w:p>
    <w:p w14:paraId="713962DA" w14:textId="77777777" w:rsidR="0049198B" w:rsidRPr="00F81BC6" w:rsidRDefault="004919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ab/>
      </w:r>
    </w:p>
    <w:p w14:paraId="419237C3" w14:textId="30325A03" w:rsidR="0049198B" w:rsidRPr="00F81BC6" w:rsidRDefault="005B02B2" w:rsidP="0034230E">
      <w:pPr>
        <w:widowControl/>
        <w:numPr>
          <w:ilvl w:val="0"/>
          <w:numId w:val="18"/>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Labelling should be </w:t>
      </w:r>
      <w:r w:rsidRPr="00F81BC6">
        <w:t xml:space="preserve">in accordance with 10 CFR 20.1904, “Labeling Containers,” or </w:t>
      </w:r>
      <w:r>
        <w:t xml:space="preserve">material should be controlled </w:t>
      </w:r>
      <w:r w:rsidRPr="00F81BC6">
        <w:t>in accordance with 10 CFR 20.1905, “Exemptions to Labeling Requirements,” as appropriate.  Do not duplicate inspection effort performed under Inspection Procedure 71124.01</w:t>
      </w:r>
      <w:r w:rsidR="00B1387A" w:rsidRPr="00F81BC6">
        <w:t>.</w:t>
      </w:r>
    </w:p>
    <w:p w14:paraId="21720357" w14:textId="77777777" w:rsidR="0049198B" w:rsidRPr="00F81BC6" w:rsidRDefault="0049198B" w:rsidP="0034230E">
      <w:pPr>
        <w:widowControl/>
        <w:tabs>
          <w:tab w:val="left" w:pos="274"/>
          <w:tab w:val="left" w:pos="806"/>
          <w:tab w:val="left" w:pos="1440"/>
        </w:tabs>
        <w:ind w:left="807" w:hanging="533"/>
      </w:pPr>
    </w:p>
    <w:p w14:paraId="5AAD454C" w14:textId="1777D06E" w:rsidR="00CF1F21" w:rsidRPr="00E5076E" w:rsidRDefault="005B02B2" w:rsidP="0034230E">
      <w:pPr>
        <w:widowControl/>
        <w:numPr>
          <w:ilvl w:val="0"/>
          <w:numId w:val="18"/>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For materials stored or used in the controlled or unrestricted areas, verify that they are secured against unauthorized removal and controlled in accordance with 10 CFR 20.1801, “Security of Stored Material,” and </w:t>
      </w:r>
      <w:r>
        <w:t xml:space="preserve">10 </w:t>
      </w:r>
      <w:r w:rsidRPr="00F81BC6">
        <w:t>CFR </w:t>
      </w:r>
      <w:r>
        <w:t>20.</w:t>
      </w:r>
      <w:r w:rsidRPr="00F81BC6">
        <w:t>1802, “Control of Material Not in Storage,” as appropriate.</w:t>
      </w:r>
      <w:r w:rsidR="00815D30" w:rsidRPr="00CF1F21" w:rsidDel="00815D30">
        <w:t xml:space="preserve"> </w:t>
      </w:r>
    </w:p>
    <w:p w14:paraId="0ABD0F3C" w14:textId="77777777" w:rsidR="00CF1F21" w:rsidRDefault="00CF1F21" w:rsidP="0034230E">
      <w:pPr>
        <w:pStyle w:val="ListParagraph"/>
      </w:pPr>
    </w:p>
    <w:p w14:paraId="3F5E3404" w14:textId="2125119C" w:rsidR="003137EC" w:rsidRPr="00F81BC6" w:rsidRDefault="00815D30" w:rsidP="0034230E">
      <w:pPr>
        <w:widowControl/>
        <w:numPr>
          <w:ilvl w:val="0"/>
          <w:numId w:val="18"/>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w:t>
      </w:r>
      <w:r w:rsidR="00971AB7">
        <w:t xml:space="preserve">rs should consider </w:t>
      </w:r>
      <w:r w:rsidRPr="00425D67">
        <w:t>buildup of any gases produced by waste decomposition, chemical reactions, container deformation, loss of container integrity, or re-release of free</w:t>
      </w:r>
      <w:r w:rsidRPr="00C80298">
        <w:t>-flowing water</w:t>
      </w:r>
      <w:r>
        <w:t xml:space="preserve">.  </w:t>
      </w:r>
      <w:r w:rsidRPr="00CF1F21">
        <w:t xml:space="preserve">Additional guidance of LLW storage is provided </w:t>
      </w:r>
      <w:r w:rsidR="0028088A">
        <w:t>in Regulatory Issue Summary 08-32, “Interim Low Level Radioactive Waste Storage at Reactor Sites,”  Additionally, s</w:t>
      </w:r>
      <w:r w:rsidR="00971338" w:rsidRPr="00F81BC6">
        <w:t xml:space="preserve">ee </w:t>
      </w:r>
      <w:r w:rsidR="000119C9" w:rsidRPr="00F81BC6">
        <w:t xml:space="preserve">Information Notice 90-50, </w:t>
      </w:r>
      <w:r w:rsidR="00971338" w:rsidRPr="00F81BC6">
        <w:t>“</w:t>
      </w:r>
      <w:r w:rsidR="000119C9" w:rsidRPr="00F81BC6">
        <w:t>Minimization of Methane Gas in Plant Systems and Radwaste Shipping Containers</w:t>
      </w:r>
      <w:r w:rsidR="00971338" w:rsidRPr="00F81BC6">
        <w:t>,” August 8, 1990</w:t>
      </w:r>
      <w:r w:rsidR="003137EC" w:rsidRPr="00F81BC6">
        <w:t>.</w:t>
      </w:r>
    </w:p>
    <w:p w14:paraId="1BFE62FC" w14:textId="77777777" w:rsidR="003137EC" w:rsidRPr="00F81BC6" w:rsidRDefault="003137EC"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12"/>
      </w:pPr>
    </w:p>
    <w:p w14:paraId="0FA967B3" w14:textId="6F5AE26E" w:rsidR="003137EC" w:rsidRDefault="003137EC" w:rsidP="0034230E">
      <w:pPr>
        <w:widowControl/>
        <w:numPr>
          <w:ilvl w:val="0"/>
          <w:numId w:val="18"/>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See Regulatory Guide 4.22, “Decommissioning Planning </w:t>
      </w:r>
      <w:r w:rsidR="00D40E80" w:rsidRPr="00F81BC6">
        <w:t>during</w:t>
      </w:r>
      <w:r w:rsidRPr="00F81BC6">
        <w:t xml:space="preserve"> Operations</w:t>
      </w:r>
      <w:r w:rsidR="00252C5A">
        <w:t>.</w:t>
      </w:r>
      <w:r w:rsidRPr="00F81BC6">
        <w:t xml:space="preserve">” for guidance on container </w:t>
      </w:r>
      <w:r w:rsidR="003D41F2">
        <w:t xml:space="preserve">inventories and </w:t>
      </w:r>
      <w:r w:rsidRPr="00F81BC6">
        <w:t>inspections</w:t>
      </w:r>
      <w:r w:rsidR="003D41F2">
        <w:t>.</w:t>
      </w:r>
    </w:p>
    <w:p w14:paraId="3D5F27F9" w14:textId="77777777" w:rsidR="0076254C" w:rsidRDefault="0076254C" w:rsidP="00F96E1C">
      <w:pPr>
        <w:pStyle w:val="ListParagraph"/>
      </w:pPr>
    </w:p>
    <w:p w14:paraId="2D29F315" w14:textId="6A83CBDF" w:rsidR="0076254C" w:rsidRDefault="0076254C" w:rsidP="00F96E1C">
      <w:pPr>
        <w:widowControl/>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14" w:hanging="807"/>
      </w:pPr>
      <w:r w:rsidRPr="00F81BC6">
        <w:t xml:space="preserve">Note:  </w:t>
      </w:r>
      <w:r>
        <w:tab/>
      </w:r>
      <w:r w:rsidRPr="00F81BC6">
        <w:t xml:space="preserve">The inspector should exercise caution in that some of these containers may exhibit elevated dose rates and some containers may not be accessible. </w:t>
      </w:r>
      <w:r>
        <w:t xml:space="preserve"> </w:t>
      </w:r>
      <w:r w:rsidRPr="00F81BC6">
        <w:t xml:space="preserve">Container conditions can be </w:t>
      </w:r>
      <w:r w:rsidRPr="00C80298">
        <w:t xml:space="preserve">verified by review of licensee programs or by direct observation, consistent with </w:t>
      </w:r>
      <w:r w:rsidRPr="00F81BC6">
        <w:t>as low as reasonably achievable (ALARA) principles.</w:t>
      </w:r>
    </w:p>
    <w:p w14:paraId="262161E5" w14:textId="77777777" w:rsidR="0028088A" w:rsidRPr="00F81BC6" w:rsidRDefault="0028088A" w:rsidP="00F96E1C">
      <w:pPr>
        <w:widowControl/>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14" w:hanging="807"/>
      </w:pPr>
    </w:p>
    <w:p w14:paraId="2925B6DE" w14:textId="252B4875" w:rsidR="0049198B" w:rsidRPr="00F81BC6" w:rsidRDefault="004919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0</w:t>
      </w:r>
      <w:r w:rsidR="005A6F20" w:rsidRPr="00F81BC6">
        <w:t>3</w:t>
      </w:r>
      <w:r w:rsidR="00B36534">
        <w:t>.02</w:t>
      </w:r>
      <w:r w:rsidRPr="00F81BC6">
        <w:tab/>
      </w:r>
      <w:r w:rsidRPr="00F81BC6">
        <w:rPr>
          <w:u w:val="single"/>
        </w:rPr>
        <w:t xml:space="preserve">Radioactive </w:t>
      </w:r>
      <w:r w:rsidR="00971338" w:rsidRPr="00F81BC6">
        <w:rPr>
          <w:u w:val="single"/>
        </w:rPr>
        <w:t>W</w:t>
      </w:r>
      <w:r w:rsidRPr="00F81BC6">
        <w:rPr>
          <w:u w:val="single"/>
        </w:rPr>
        <w:t xml:space="preserve">aste </w:t>
      </w:r>
      <w:r w:rsidR="00971338" w:rsidRPr="00F81BC6">
        <w:rPr>
          <w:u w:val="single"/>
        </w:rPr>
        <w:t>S</w:t>
      </w:r>
      <w:r w:rsidRPr="00F81BC6">
        <w:rPr>
          <w:u w:val="single"/>
        </w:rPr>
        <w:t xml:space="preserve">ystem </w:t>
      </w:r>
      <w:r w:rsidR="00971338" w:rsidRPr="00F81BC6">
        <w:rPr>
          <w:u w:val="single"/>
        </w:rPr>
        <w:t>W</w:t>
      </w:r>
      <w:r w:rsidRPr="00F81BC6">
        <w:rPr>
          <w:u w:val="single"/>
        </w:rPr>
        <w:t>alk</w:t>
      </w:r>
      <w:r w:rsidR="00276267">
        <w:rPr>
          <w:u w:val="single"/>
        </w:rPr>
        <w:t>-</w:t>
      </w:r>
      <w:r w:rsidRPr="00F81BC6">
        <w:rPr>
          <w:u w:val="single"/>
        </w:rPr>
        <w:t>down</w:t>
      </w:r>
    </w:p>
    <w:p w14:paraId="26E5354C" w14:textId="77777777" w:rsidR="00D05D91" w:rsidRPr="00F81BC6" w:rsidRDefault="00D05D91" w:rsidP="0034230E">
      <w:pPr>
        <w:widowControl/>
        <w:tabs>
          <w:tab w:val="left" w:pos="274"/>
          <w:tab w:val="left" w:pos="806"/>
          <w:tab w:val="left" w:pos="1440"/>
        </w:tabs>
        <w:ind w:left="807" w:hanging="533"/>
      </w:pPr>
    </w:p>
    <w:p w14:paraId="3D27C1D8" w14:textId="354EFD21" w:rsidR="00857161" w:rsidRDefault="00D82953" w:rsidP="0034230E">
      <w:pPr>
        <w:widowControl/>
        <w:numPr>
          <w:ilvl w:val="0"/>
          <w:numId w:val="19"/>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No guidance provided.</w:t>
      </w:r>
    </w:p>
    <w:p w14:paraId="55549E84" w14:textId="77777777" w:rsidR="00327E08" w:rsidRPr="006F0C2C" w:rsidRDefault="00327E08"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A2C954" w14:textId="61361CD7" w:rsidR="00D6163E" w:rsidRDefault="00D56621" w:rsidP="0034230E">
      <w:pPr>
        <w:widowControl/>
        <w:numPr>
          <w:ilvl w:val="0"/>
          <w:numId w:val="19"/>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Potential administrative controls include </w:t>
      </w:r>
      <w:r w:rsidRPr="00F81BC6">
        <w:t xml:space="preserve">drainage and isolation of the system </w:t>
      </w:r>
      <w:r>
        <w:t xml:space="preserve">from other systems.  </w:t>
      </w:r>
      <w:r w:rsidR="00D6163E" w:rsidRPr="001D6062">
        <w:t>See guidance documents</w:t>
      </w:r>
      <w:r w:rsidR="00D6163E">
        <w:t xml:space="preserve">: </w:t>
      </w:r>
    </w:p>
    <w:p w14:paraId="6FF824AC" w14:textId="77777777" w:rsidR="00F720A4" w:rsidRDefault="00D6163E"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br/>
      </w:r>
      <w:r w:rsidRPr="006A71DC">
        <w:t>RG 1.187, “Guidance for Implementation of 10 CFR 50.59, Changes, Tests, and Experiments</w:t>
      </w:r>
      <w:r w:rsidR="00AD7621">
        <w:t>,</w:t>
      </w:r>
      <w:r>
        <w:t>”</w:t>
      </w:r>
      <w:r w:rsidR="006A1632">
        <w:t xml:space="preserve"> and</w:t>
      </w:r>
      <w:r w:rsidRPr="00D6163E">
        <w:t xml:space="preserve"> </w:t>
      </w:r>
      <w:r>
        <w:br/>
      </w:r>
      <w:r>
        <w:br/>
      </w:r>
      <w:r w:rsidRPr="001D6062">
        <w:t>NEI 96-07, Rev</w:t>
      </w:r>
      <w:r w:rsidR="00AD7621">
        <w:t>.</w:t>
      </w:r>
      <w:r w:rsidRPr="001D6062">
        <w:t>1, “</w:t>
      </w:r>
      <w:r w:rsidRPr="001D6062">
        <w:rPr>
          <w:iCs/>
        </w:rPr>
        <w:t>Guidelines for</w:t>
      </w:r>
      <w:r w:rsidR="00AD7621">
        <w:rPr>
          <w:iCs/>
        </w:rPr>
        <w:t xml:space="preserve"> </w:t>
      </w:r>
      <w:r w:rsidRPr="001D6062">
        <w:rPr>
          <w:iCs/>
        </w:rPr>
        <w:t>10 CFR 50.59</w:t>
      </w:r>
      <w:r w:rsidRPr="001D6062">
        <w:rPr>
          <w:i/>
          <w:iCs/>
        </w:rPr>
        <w:t xml:space="preserve"> </w:t>
      </w:r>
      <w:r w:rsidRPr="001D6062">
        <w:t>Evaluations</w:t>
      </w:r>
      <w:r w:rsidR="00AD7621">
        <w:t>,</w:t>
      </w:r>
      <w:r w:rsidRPr="001D6062">
        <w:t>” (ML003686043</w:t>
      </w:r>
      <w:r>
        <w:t>)</w:t>
      </w:r>
      <w:r w:rsidR="00AD7621">
        <w:t>,</w:t>
      </w:r>
    </w:p>
    <w:p w14:paraId="73B2C202" w14:textId="77777777" w:rsidR="00156D8D" w:rsidRDefault="00156D8D"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2EA7B86C" w14:textId="2230576A" w:rsidR="006A71DC" w:rsidRPr="006A71DC" w:rsidRDefault="003924EE" w:rsidP="0034230E">
      <w:pPr>
        <w:widowControl/>
        <w:numPr>
          <w:ilvl w:val="0"/>
          <w:numId w:val="19"/>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RG 1.181, “</w:t>
      </w:r>
      <w:r w:rsidR="006A71DC" w:rsidRPr="006A71DC">
        <w:t>Content of the Updated Final Safety Analysis Report in Accordance with 10 CFR 50.71(e)</w:t>
      </w:r>
      <w:r w:rsidR="00AD7621">
        <w:t>,</w:t>
      </w:r>
      <w:r>
        <w:t>”</w:t>
      </w:r>
      <w:r w:rsidR="006A71DC" w:rsidRPr="006A71DC">
        <w:t xml:space="preserve"> </w:t>
      </w:r>
      <w:r w:rsidR="00EF6D54">
        <w:t>and</w:t>
      </w:r>
    </w:p>
    <w:p w14:paraId="150DC8E8" w14:textId="77777777" w:rsidR="006A71DC" w:rsidRDefault="006A71DC" w:rsidP="0034230E">
      <w:pPr>
        <w:pStyle w:val="ListParagraph"/>
      </w:pPr>
    </w:p>
    <w:p w14:paraId="737021DD" w14:textId="18893D38" w:rsidR="00B61807" w:rsidRDefault="00857161"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1D6062">
        <w:lastRenderedPageBreak/>
        <w:t xml:space="preserve">NEI 98-03, </w:t>
      </w:r>
      <w:r w:rsidRPr="00917147">
        <w:t>Rev. 1, “Guidelines for Updating Final Safety Analysis Reports</w:t>
      </w:r>
      <w:r w:rsidR="00DC6436">
        <w:t>,</w:t>
      </w:r>
      <w:r w:rsidRPr="00917147">
        <w:t xml:space="preserve">” </w:t>
      </w:r>
      <w:r w:rsidR="00AD7621" w:rsidRPr="00917147">
        <w:t>(ML003779028)</w:t>
      </w:r>
      <w:r w:rsidRPr="00917147">
        <w:t>.</w:t>
      </w:r>
    </w:p>
    <w:p w14:paraId="2FE40C1A" w14:textId="77777777" w:rsidR="00AD7621" w:rsidRDefault="00AD7621" w:rsidP="0034230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7B1423B2" w14:textId="67E355A0" w:rsidR="00B61807" w:rsidRPr="00E337D9" w:rsidRDefault="00C6402C" w:rsidP="0034230E">
      <w:pPr>
        <w:widowControl/>
        <w:numPr>
          <w:ilvl w:val="0"/>
          <w:numId w:val="19"/>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See</w:t>
      </w:r>
      <w:r w:rsidRPr="00F81BC6">
        <w:t xml:space="preserve"> 10 CFR 61.55, “Waste </w:t>
      </w:r>
      <w:r>
        <w:t>c</w:t>
      </w:r>
      <w:r w:rsidRPr="00F81BC6">
        <w:t>lassification.”</w:t>
      </w:r>
      <w:r>
        <w:t xml:space="preserve">  </w:t>
      </w:r>
      <w:r w:rsidR="00B61807" w:rsidRPr="00F81BC6">
        <w:t xml:space="preserve">See </w:t>
      </w:r>
      <w:r w:rsidR="00B61807">
        <w:t xml:space="preserve">guidance </w:t>
      </w:r>
      <w:r w:rsidR="006A1632">
        <w:t>as follows:</w:t>
      </w:r>
      <w:r w:rsidR="006A1632">
        <w:br/>
      </w:r>
      <w:r w:rsidR="006A1632">
        <w:br/>
      </w:r>
      <w:r w:rsidR="00B61807" w:rsidRPr="00F81BC6">
        <w:t>NRC, Branch Technical Position “Concentration Averaging and Encapsulation Branch Technical Position,</w:t>
      </w:r>
      <w:r w:rsidR="00AD7621">
        <w:t>”</w:t>
      </w:r>
      <w:r w:rsidR="00B61807" w:rsidRPr="00F81BC6">
        <w:t xml:space="preserve"> Rev</w:t>
      </w:r>
      <w:r w:rsidR="00AD7621">
        <w:t>.</w:t>
      </w:r>
      <w:r w:rsidR="00B61807" w:rsidRPr="00F81BC6">
        <w:t>1,” February 2015</w:t>
      </w:r>
      <w:r w:rsidR="00B61807">
        <w:t xml:space="preserve">, </w:t>
      </w:r>
      <w:r w:rsidR="00000766">
        <w:t>(</w:t>
      </w:r>
      <w:r w:rsidR="004B2CCE" w:rsidRPr="004B2CCE">
        <w:t>ML12254B065</w:t>
      </w:r>
      <w:r w:rsidR="00000766">
        <w:t xml:space="preserve">), </w:t>
      </w:r>
      <w:r w:rsidR="00B61807" w:rsidRPr="00B61807" w:rsidDel="00B61807">
        <w:t xml:space="preserve"> </w:t>
      </w:r>
      <w:r w:rsidR="00B61807">
        <w:br/>
      </w:r>
      <w:r w:rsidR="00B61807">
        <w:br/>
      </w:r>
      <w:r w:rsidR="00E337D9">
        <w:t>NRC, “Final Branch Technical Revision on Concentration Averaging and Encapsulation</w:t>
      </w:r>
      <w:r w:rsidR="00EF6D54">
        <w:t>,</w:t>
      </w:r>
      <w:r w:rsidR="00E337D9">
        <w:t>” March 12, 1994, (ML031750571),</w:t>
      </w:r>
      <w:r w:rsidR="00E337D9">
        <w:br/>
      </w:r>
      <w:r w:rsidR="00E337D9">
        <w:br/>
      </w:r>
      <w:r w:rsidR="00B61807" w:rsidRPr="00E337D9">
        <w:t>NRC, “Revised Staff Technical Position on Waste Form (SP-91-13),” January 30, 1991,</w:t>
      </w:r>
      <w:r w:rsidR="00000766" w:rsidRPr="00E337D9">
        <w:t xml:space="preserve"> (</w:t>
      </w:r>
      <w:r w:rsidR="00B27C11" w:rsidRPr="00E337D9">
        <w:t>ML033630746</w:t>
      </w:r>
      <w:r w:rsidR="00000766" w:rsidRPr="00E337D9">
        <w:t>)</w:t>
      </w:r>
      <w:r w:rsidR="00E337D9">
        <w:t xml:space="preserve">, </w:t>
      </w:r>
      <w:r w:rsidR="00B61807" w:rsidRPr="00E337D9">
        <w:t xml:space="preserve">and </w:t>
      </w:r>
      <w:r w:rsidR="00000766" w:rsidRPr="00E337D9">
        <w:br/>
      </w:r>
      <w:r w:rsidR="00000766" w:rsidRPr="00E337D9">
        <w:br/>
      </w:r>
      <w:r w:rsidR="00B61807" w:rsidRPr="00E337D9">
        <w:t>NRC, “Final Waste Classification and Waste Form Technical Position Papers,” May 11, 1983</w:t>
      </w:r>
      <w:r w:rsidR="00AD7621">
        <w:t>,</w:t>
      </w:r>
      <w:r w:rsidR="00000766" w:rsidRPr="00E337D9">
        <w:t xml:space="preserve"> (</w:t>
      </w:r>
      <w:r w:rsidR="00B27C11" w:rsidRPr="00E337D9">
        <w:t>ML033630755</w:t>
      </w:r>
      <w:r w:rsidR="00000766" w:rsidRPr="00E337D9">
        <w:t>)</w:t>
      </w:r>
      <w:r w:rsidR="00AD7621">
        <w:t>.</w:t>
      </w:r>
    </w:p>
    <w:p w14:paraId="4A5E8520" w14:textId="77777777" w:rsidR="00B61807" w:rsidRPr="00F768F9" w:rsidRDefault="00B61807" w:rsidP="0034230E">
      <w:pPr>
        <w:pStyle w:val="Level2"/>
        <w:widowControl/>
        <w:numPr>
          <w:ilvl w:val="0"/>
          <w:numId w:val="0"/>
        </w:numPr>
        <w:tabs>
          <w:tab w:val="left" w:pos="274"/>
          <w:tab w:val="left" w:pos="1440"/>
        </w:tabs>
        <w:ind w:left="807"/>
        <w:rPr>
          <w:color w:val="44546A"/>
        </w:rPr>
      </w:pPr>
    </w:p>
    <w:p w14:paraId="16DAA9FF" w14:textId="79995FB5" w:rsidR="00254930" w:rsidRPr="00A71116" w:rsidRDefault="00310F2B" w:rsidP="00A71116">
      <w:pPr>
        <w:widowControl/>
        <w:numPr>
          <w:ilvl w:val="0"/>
          <w:numId w:val="19"/>
        </w:numPr>
        <w:tabs>
          <w:tab w:val="clear" w:pos="712"/>
          <w:tab w:val="left" w:pos="274"/>
          <w:tab w:val="num"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Style w:val="Hyperlink"/>
          <w:color w:val="auto"/>
          <w:u w:val="none"/>
        </w:rPr>
      </w:pPr>
      <w:r>
        <w:t xml:space="preserve">Generally, a minimum of three volumes of mixing is provided.  </w:t>
      </w:r>
      <w:r w:rsidR="00FB022D" w:rsidRPr="001C6DE4">
        <w:t xml:space="preserve">See </w:t>
      </w:r>
      <w:r w:rsidR="00254930" w:rsidRPr="001C6DE4">
        <w:t>ASTM D3370-10,</w:t>
      </w:r>
      <w:r w:rsidR="00A71116">
        <w:t xml:space="preserve"> “</w:t>
      </w:r>
      <w:r w:rsidR="00A71116" w:rsidRPr="00A71116">
        <w:t>Standard Practices for Sampling Water from Closed Conduits</w:t>
      </w:r>
      <w:r w:rsidR="00A71116">
        <w:t>”</w:t>
      </w:r>
      <w:r w:rsidR="00254930" w:rsidRPr="001C6DE4">
        <w:t xml:space="preserve"> section 11.4 for tank recirculation information and sectio</w:t>
      </w:r>
      <w:r w:rsidR="00A71116">
        <w:t>n 12.2 for sample line flushing.</w:t>
      </w:r>
    </w:p>
    <w:p w14:paraId="5193DF6E" w14:textId="77777777" w:rsidR="00D43B68" w:rsidRPr="00C43DD8" w:rsidRDefault="00D43B68" w:rsidP="0034230E">
      <w:pPr>
        <w:ind w:left="1210" w:hanging="403"/>
        <w:rPr>
          <w:rStyle w:val="Hyperlink"/>
          <w:color w:val="auto"/>
        </w:rPr>
      </w:pPr>
    </w:p>
    <w:p w14:paraId="7B49213D" w14:textId="0A969F47" w:rsidR="00D43B68" w:rsidRPr="00D43B68" w:rsidRDefault="00D43B68" w:rsidP="00A71116">
      <w:pPr>
        <w:widowControl/>
        <w:numPr>
          <w:ilvl w:val="0"/>
          <w:numId w:val="19"/>
        </w:numPr>
        <w:tabs>
          <w:tab w:val="clear" w:pos="712"/>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D43B68">
        <w:t xml:space="preserve">The PCP should be included in the ODCM or other </w:t>
      </w:r>
      <w:r>
        <w:t xml:space="preserve">documents maintained by the </w:t>
      </w:r>
      <w:r w:rsidRPr="00D43B68">
        <w:t>plant.</w:t>
      </w:r>
      <w:r w:rsidR="00310F2B">
        <w:t xml:space="preserve">  Consider the removal of freestanding liquid.</w:t>
      </w:r>
      <w:r w:rsidR="00A71116">
        <w:t xml:space="preserve">  </w:t>
      </w:r>
      <w:r w:rsidR="00310F2B">
        <w:t>I</w:t>
      </w:r>
      <w:r w:rsidR="00310F2B" w:rsidRPr="004813BC">
        <w:t xml:space="preserve">f the licensee uses a vendor to perform dewatering and waste stabilization, verify </w:t>
      </w:r>
      <w:r w:rsidR="00310F2B">
        <w:t xml:space="preserve">that </w:t>
      </w:r>
      <w:r w:rsidR="00310F2B" w:rsidRPr="004813BC">
        <w:t xml:space="preserve">the methods and procedures </w:t>
      </w:r>
      <w:r w:rsidR="00310F2B">
        <w:t xml:space="preserve">are </w:t>
      </w:r>
      <w:r w:rsidR="00310F2B" w:rsidRPr="004813BC">
        <w:t>in accordance with vendor manuals, diagrams and procedures</w:t>
      </w:r>
      <w:r w:rsidR="00310F2B">
        <w:t>.</w:t>
      </w:r>
    </w:p>
    <w:p w14:paraId="4AD9CCAF" w14:textId="77777777" w:rsidR="00D43B68" w:rsidRPr="00D43B68" w:rsidRDefault="00D43B68" w:rsidP="0034230E">
      <w:pPr>
        <w:ind w:left="1210" w:hanging="403"/>
      </w:pPr>
    </w:p>
    <w:p w14:paraId="0FEFD1F7" w14:textId="2CEBF90C" w:rsidR="0049198B" w:rsidRPr="00F81BC6" w:rsidRDefault="0049198B" w:rsidP="0034230E">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0</w:t>
      </w:r>
      <w:r w:rsidR="005A6F20" w:rsidRPr="00F81BC6">
        <w:t>3</w:t>
      </w:r>
      <w:r w:rsidRPr="00F81BC6">
        <w:t>.0</w:t>
      </w:r>
      <w:r w:rsidR="00B36534">
        <w:t>3</w:t>
      </w:r>
      <w:r w:rsidRPr="00F81BC6">
        <w:tab/>
      </w:r>
      <w:r w:rsidRPr="00F81BC6">
        <w:rPr>
          <w:u w:val="single"/>
        </w:rPr>
        <w:t xml:space="preserve">Waste </w:t>
      </w:r>
      <w:r w:rsidR="00C15441" w:rsidRPr="00F81BC6">
        <w:rPr>
          <w:u w:val="single"/>
        </w:rPr>
        <w:t>C</w:t>
      </w:r>
      <w:r w:rsidRPr="00F81BC6">
        <w:rPr>
          <w:u w:val="single"/>
        </w:rPr>
        <w:t xml:space="preserve">haracterization and </w:t>
      </w:r>
      <w:r w:rsidR="00C15441" w:rsidRPr="00F81BC6">
        <w:rPr>
          <w:u w:val="single"/>
        </w:rPr>
        <w:t>C</w:t>
      </w:r>
      <w:r w:rsidRPr="00F81BC6">
        <w:rPr>
          <w:u w:val="single"/>
        </w:rPr>
        <w:t>lassification</w:t>
      </w:r>
    </w:p>
    <w:p w14:paraId="7E56B0B7" w14:textId="77777777" w:rsidR="0049198B" w:rsidRPr="00F81BC6" w:rsidRDefault="0049198B" w:rsidP="0034230E">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EF7AE2" w14:textId="6878136F" w:rsidR="00477845" w:rsidRDefault="00F5311E" w:rsidP="009420C9">
      <w:pPr>
        <w:pStyle w:val="Level2"/>
        <w:widowControl/>
        <w:numPr>
          <w:ilvl w:val="0"/>
          <w:numId w:val="20"/>
        </w:numPr>
        <w:tabs>
          <w:tab w:val="clear" w:pos="712"/>
          <w:tab w:val="left" w:pos="274"/>
          <w:tab w:val="num" w:pos="810"/>
          <w:tab w:val="left" w:pos="1440"/>
        </w:tabs>
        <w:ind w:left="807" w:hanging="533"/>
      </w:pPr>
      <w:r w:rsidRPr="00302E01">
        <w:t xml:space="preserve">Shipments of licensed material </w:t>
      </w:r>
      <w:r w:rsidR="003C05BB" w:rsidRPr="00F81BC6">
        <w:t xml:space="preserve">(e.g., dry active waste, </w:t>
      </w:r>
      <w:r w:rsidR="003C05BB">
        <w:t xml:space="preserve">primary </w:t>
      </w:r>
      <w:r w:rsidR="003C05BB" w:rsidRPr="00F81BC6">
        <w:t xml:space="preserve">resins, filters, </w:t>
      </w:r>
      <w:r w:rsidR="0096473E" w:rsidRPr="00F81BC6">
        <w:t>sludge</w:t>
      </w:r>
      <w:r w:rsidR="003C05BB" w:rsidRPr="00F81BC6">
        <w:t>, and activated materials)</w:t>
      </w:r>
      <w:r w:rsidR="003C05BB" w:rsidRPr="00302E01">
        <w:t xml:space="preserve"> </w:t>
      </w:r>
      <w:r w:rsidRPr="00302E01">
        <w:t>are not subject to waste classification requirements</w:t>
      </w:r>
      <w:r w:rsidR="00A71116">
        <w:t xml:space="preserve"> </w:t>
      </w:r>
      <w:r w:rsidR="009420C9" w:rsidRPr="00302E01">
        <w:t>unless the wast</w:t>
      </w:r>
      <w:r w:rsidR="00A71116">
        <w:t>e is in final form for disposal</w:t>
      </w:r>
      <w:r w:rsidR="009420C9" w:rsidRPr="00302E01">
        <w:t>.</w:t>
      </w:r>
      <w:r w:rsidR="009420C9">
        <w:t xml:space="preserve">  </w:t>
      </w:r>
      <w:r w:rsidR="007F0418" w:rsidRPr="00F81BC6">
        <w:t xml:space="preserve">Guidance </w:t>
      </w:r>
      <w:r w:rsidR="00477845">
        <w:t xml:space="preserve">is provided </w:t>
      </w:r>
      <w:r w:rsidR="007F0418" w:rsidRPr="00F81BC6">
        <w:t>on meet</w:t>
      </w:r>
      <w:r w:rsidR="00C15441" w:rsidRPr="00F81BC6">
        <w:t>ing</w:t>
      </w:r>
      <w:r w:rsidR="007F0418" w:rsidRPr="00F81BC6">
        <w:t xml:space="preserve"> the requirements of 10</w:t>
      </w:r>
      <w:r w:rsidR="00C15441" w:rsidRPr="00F81BC6">
        <w:t> </w:t>
      </w:r>
      <w:r w:rsidR="007F0418" w:rsidRPr="00F81BC6">
        <w:t>CFR</w:t>
      </w:r>
      <w:r w:rsidR="00C15441" w:rsidRPr="00F81BC6">
        <w:t> </w:t>
      </w:r>
      <w:r w:rsidR="007F0418" w:rsidRPr="00F81BC6">
        <w:t>61.55</w:t>
      </w:r>
      <w:r w:rsidR="00B27C11">
        <w:t xml:space="preserve">, “Waste </w:t>
      </w:r>
      <w:r w:rsidR="00F7120E">
        <w:t>c</w:t>
      </w:r>
      <w:r w:rsidR="00B27C11">
        <w:t xml:space="preserve">lassification” </w:t>
      </w:r>
      <w:r w:rsidR="007F0418" w:rsidRPr="00F81BC6">
        <w:t xml:space="preserve"> and </w:t>
      </w:r>
      <w:r w:rsidR="00C15441" w:rsidRPr="00F81BC6">
        <w:t>10 CFR </w:t>
      </w:r>
      <w:r w:rsidR="007F0418" w:rsidRPr="00F81BC6">
        <w:t>61.56</w:t>
      </w:r>
      <w:r w:rsidR="00C15441" w:rsidRPr="00F81BC6">
        <w:t>,</w:t>
      </w:r>
      <w:r w:rsidR="00B27C11">
        <w:t xml:space="preserve"> “Waste characteristics” </w:t>
      </w:r>
      <w:r w:rsidR="007F0418" w:rsidRPr="00F81BC6">
        <w:t xml:space="preserve"> as well as </w:t>
      </w:r>
      <w:r w:rsidR="00477845" w:rsidRPr="0060772B">
        <w:t>10 CFR Part 20 Appendix G – “Requirements for Transfers of Low-Level Radioactive Waste Intended for Disposal at Licensed Land Disposal Facilities and Manifests”</w:t>
      </w:r>
      <w:r w:rsidR="00477845">
        <w:t xml:space="preserve"> as follows:</w:t>
      </w:r>
    </w:p>
    <w:p w14:paraId="5B150987" w14:textId="77777777" w:rsidR="00477845" w:rsidRDefault="00477845" w:rsidP="0034230E">
      <w:pPr>
        <w:ind w:left="720"/>
      </w:pPr>
    </w:p>
    <w:p w14:paraId="34B3024C" w14:textId="71D101BE" w:rsidR="00945CB6" w:rsidRDefault="00945CB6"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NRC</w:t>
      </w:r>
      <w:r w:rsidR="00D016D2">
        <w:t>,</w:t>
      </w:r>
      <w:r>
        <w:t xml:space="preserve"> </w:t>
      </w:r>
      <w:r w:rsidR="00B61807" w:rsidRPr="00F81BC6">
        <w:t>“</w:t>
      </w:r>
      <w:r w:rsidR="00B61807" w:rsidRPr="006F0B7E">
        <w:t>Revised</w:t>
      </w:r>
      <w:r w:rsidR="00B61807" w:rsidRPr="00F81BC6">
        <w:t xml:space="preserve"> Staff Technical Position on Waste Form (SP-91-13),” dated January 30, 1991, </w:t>
      </w:r>
      <w:r>
        <w:t>(</w:t>
      </w:r>
      <w:r w:rsidRPr="00CC38F8">
        <w:t>ML033630746)</w:t>
      </w:r>
      <w:r w:rsidR="00D016D2">
        <w:t>.</w:t>
      </w:r>
    </w:p>
    <w:p w14:paraId="56200E92" w14:textId="77777777" w:rsidR="00945CB6" w:rsidRDefault="00945CB6"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pPr>
    </w:p>
    <w:p w14:paraId="3B3E7A3E" w14:textId="56ADD5DF" w:rsidR="00B61807" w:rsidRDefault="00B61807"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30668B">
        <w:t>NRC, “Final Waste Classification and Waste Form Technical Position Papers,” May 11, 1983</w:t>
      </w:r>
      <w:r w:rsidR="00D016D2">
        <w:t>,</w:t>
      </w:r>
      <w:r w:rsidR="00000766">
        <w:t xml:space="preserve"> (</w:t>
      </w:r>
      <w:r w:rsidR="006F0B7E" w:rsidRPr="006F0B7E">
        <w:t>ML033630755</w:t>
      </w:r>
      <w:r w:rsidR="00000766">
        <w:t>)</w:t>
      </w:r>
      <w:r w:rsidR="00D016D2">
        <w:t>.</w:t>
      </w:r>
    </w:p>
    <w:p w14:paraId="748D8DE6" w14:textId="0C5F06F8" w:rsidR="00B61807" w:rsidRDefault="00B61807"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pPr>
    </w:p>
    <w:p w14:paraId="5D40C7E3" w14:textId="6A7DB256" w:rsidR="0030668B" w:rsidRDefault="0030668B"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72808">
        <w:t xml:space="preserve">Regulatory Issue Summary 2015-02, “Reporting Of H-3, C-14, Tc-99, </w:t>
      </w:r>
      <w:r w:rsidR="00945CB6">
        <w:t>a</w:t>
      </w:r>
      <w:r w:rsidRPr="00272808">
        <w:t>nd I-129 On The Uniform Waste Manifest</w:t>
      </w:r>
      <w:r w:rsidR="00126BD7">
        <w:t>,</w:t>
      </w:r>
      <w:r w:rsidRPr="00272808">
        <w:t xml:space="preserve">” </w:t>
      </w:r>
      <w:r w:rsidR="00477845">
        <w:t>(</w:t>
      </w:r>
      <w:r w:rsidR="00477845" w:rsidRPr="00CC38F8">
        <w:t>ML14272A217</w:t>
      </w:r>
      <w:r w:rsidR="00477845">
        <w:t>)</w:t>
      </w:r>
      <w:r w:rsidR="00D016D2">
        <w:t>.</w:t>
      </w:r>
    </w:p>
    <w:p w14:paraId="359773C5" w14:textId="77777777" w:rsidR="00945CB6" w:rsidRDefault="00945CB6"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pPr>
    </w:p>
    <w:p w14:paraId="2EC20973" w14:textId="77777777" w:rsidR="00F720A4" w:rsidRDefault="009A0C54"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C38F8">
        <w:t xml:space="preserve">Information Notice 86-20, </w:t>
      </w:r>
      <w:r w:rsidR="00C15441" w:rsidRPr="00CC38F8">
        <w:t>“Low-Level</w:t>
      </w:r>
      <w:r w:rsidR="00D73443" w:rsidRPr="00CC38F8">
        <w:t xml:space="preserve"> </w:t>
      </w:r>
      <w:r w:rsidR="00C15441" w:rsidRPr="00CC38F8">
        <w:t>Radioactive Waste Scaling Factors, 10 CFR Part 61,” March 28, 1986</w:t>
      </w:r>
      <w:r w:rsidR="00D016D2">
        <w:t>,</w:t>
      </w:r>
      <w:r w:rsidR="00945CB6">
        <w:t xml:space="preserve"> (</w:t>
      </w:r>
      <w:r w:rsidR="00945CB6" w:rsidRPr="00CC38F8">
        <w:t>ML103420436</w:t>
      </w:r>
      <w:r w:rsidR="00945CB6">
        <w:t>)</w:t>
      </w:r>
      <w:r w:rsidR="00D016D2">
        <w:t>.</w:t>
      </w:r>
    </w:p>
    <w:p w14:paraId="6BD27F95" w14:textId="77777777" w:rsidR="00156D8D" w:rsidRDefault="00156D8D" w:rsidP="00F96E1C">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21096E" w14:textId="28FF6BCD" w:rsidR="0030668B" w:rsidRPr="00CC38F8" w:rsidRDefault="009A0C54"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C38F8">
        <w:t>NUREG-1608</w:t>
      </w:r>
      <w:r w:rsidR="00C15441" w:rsidRPr="00CC38F8">
        <w:t>, “Categorizin</w:t>
      </w:r>
      <w:r w:rsidR="002D453F" w:rsidRPr="00CC38F8">
        <w:t>g</w:t>
      </w:r>
      <w:r w:rsidR="00C15441" w:rsidRPr="00CC38F8">
        <w:t xml:space="preserve"> and Transporting Low Specific Activity Materials and Surface Contaminated Objects,” July 1998</w:t>
      </w:r>
      <w:r w:rsidR="00D016D2">
        <w:t>.</w:t>
      </w:r>
    </w:p>
    <w:p w14:paraId="34F087AE" w14:textId="77777777" w:rsidR="0030668B" w:rsidRDefault="003066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pPr>
    </w:p>
    <w:p w14:paraId="29A3300D" w14:textId="4712AB00" w:rsidR="00254930" w:rsidRDefault="00D46C3E"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C38F8">
        <w:lastRenderedPageBreak/>
        <w:t>Branch Technical Position</w:t>
      </w:r>
      <w:r w:rsidR="00275BBB">
        <w:t xml:space="preserve"> (two volumes, as follows)</w:t>
      </w:r>
      <w:r w:rsidR="009655FA">
        <w:t xml:space="preserve">, </w:t>
      </w:r>
      <w:r w:rsidR="00307065">
        <w:br/>
      </w:r>
      <w:r w:rsidR="00307065">
        <w:br/>
      </w:r>
      <w:r w:rsidR="009655FA">
        <w:t>Vol. 1</w:t>
      </w:r>
      <w:r w:rsidR="004B2CCE">
        <w:t>,</w:t>
      </w:r>
      <w:r w:rsidRPr="00CC38F8">
        <w:t xml:space="preserve"> “Concentration Averaging and Encapsulation Branch Technical Position,</w:t>
      </w:r>
      <w:r w:rsidR="00D016D2">
        <w:t>”</w:t>
      </w:r>
      <w:r w:rsidRPr="00CC38F8">
        <w:t xml:space="preserve"> Rev</w:t>
      </w:r>
      <w:r w:rsidR="00D016D2">
        <w:t>.</w:t>
      </w:r>
      <w:r w:rsidR="004B2CCE">
        <w:t xml:space="preserve"> </w:t>
      </w:r>
      <w:r w:rsidRPr="00CC38F8">
        <w:t>1,” February 2015</w:t>
      </w:r>
      <w:r w:rsidR="00D016D2">
        <w:t>,</w:t>
      </w:r>
      <w:r w:rsidR="00945CB6">
        <w:t xml:space="preserve"> (</w:t>
      </w:r>
      <w:r w:rsidR="00945CB6" w:rsidRPr="006F0B7E">
        <w:t>ML12254B065)</w:t>
      </w:r>
      <w:r w:rsidR="00D016D2">
        <w:t>,</w:t>
      </w:r>
      <w:r w:rsidR="00307065">
        <w:t xml:space="preserve"> </w:t>
      </w:r>
      <w:r w:rsidR="009655FA">
        <w:t xml:space="preserve">and </w:t>
      </w:r>
      <w:r w:rsidR="00307065">
        <w:br/>
      </w:r>
      <w:r w:rsidR="00307065">
        <w:br/>
      </w:r>
      <w:r w:rsidR="009655FA">
        <w:t>Vol</w:t>
      </w:r>
      <w:r w:rsidR="00D016D2">
        <w:t>.</w:t>
      </w:r>
      <w:r w:rsidR="004B2CCE">
        <w:t xml:space="preserve"> </w:t>
      </w:r>
      <w:r w:rsidR="009655FA">
        <w:t xml:space="preserve">2, </w:t>
      </w:r>
      <w:r w:rsidR="000F2B0C" w:rsidRPr="00CC38F8">
        <w:t>“Concentration Averaging and Encapsulation Branch Technical Position,</w:t>
      </w:r>
      <w:r w:rsidR="000F2B0C">
        <w:t>”</w:t>
      </w:r>
      <w:r w:rsidR="000F2B0C" w:rsidRPr="00CC38F8">
        <w:t xml:space="preserve"> Rev</w:t>
      </w:r>
      <w:r w:rsidR="000F2B0C">
        <w:t xml:space="preserve">. 1, </w:t>
      </w:r>
      <w:r w:rsidR="00126BD7">
        <w:t>“</w:t>
      </w:r>
      <w:r w:rsidR="009655FA" w:rsidRPr="006F0B7E">
        <w:t>Respo</w:t>
      </w:r>
      <w:r w:rsidR="009655FA" w:rsidRPr="006F0C2C">
        <w:t>nse to Stakeholder Comments and</w:t>
      </w:r>
      <w:r w:rsidR="009655FA">
        <w:t xml:space="preserve"> </w:t>
      </w:r>
      <w:r w:rsidR="009655FA" w:rsidRPr="006F0B7E">
        <w:t>Technical Basis</w:t>
      </w:r>
      <w:r w:rsidR="00126BD7">
        <w:t>,”</w:t>
      </w:r>
      <w:r w:rsidR="009655FA">
        <w:t xml:space="preserve"> (ML12326A611).</w:t>
      </w:r>
    </w:p>
    <w:p w14:paraId="04E95C36" w14:textId="77777777" w:rsidR="00254930" w:rsidRPr="00CC38F8" w:rsidRDefault="00254930" w:rsidP="0034230E">
      <w:pPr>
        <w:pStyle w:val="ListParagraph"/>
      </w:pPr>
    </w:p>
    <w:p w14:paraId="66B3EA99" w14:textId="433CCF59" w:rsidR="00AC0C82" w:rsidRDefault="006A374B"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NUREG/BR-0204, “</w:t>
      </w:r>
      <w:r w:rsidRPr="00CE32B2">
        <w:t>Instructions for Completing NRC's Uniform Low-Level Radioactive Waste Manifest</w:t>
      </w:r>
      <w:r w:rsidR="00126BD7">
        <w:t>,”</w:t>
      </w:r>
      <w:r w:rsidRPr="00CE32B2">
        <w:t xml:space="preserve"> Rev</w:t>
      </w:r>
      <w:r w:rsidR="00126BD7">
        <w:t>.</w:t>
      </w:r>
      <w:r w:rsidRPr="00CE32B2">
        <w:t xml:space="preserve"> 2</w:t>
      </w:r>
      <w:r w:rsidR="006A1632">
        <w:t xml:space="preserve">, </w:t>
      </w:r>
      <w:r>
        <w:t>July 1998</w:t>
      </w:r>
      <w:r w:rsidR="00126BD7">
        <w:t>,</w:t>
      </w:r>
      <w:r>
        <w:t xml:space="preserve"> (ML071870172)</w:t>
      </w:r>
      <w:r w:rsidR="00126BD7">
        <w:t>.</w:t>
      </w:r>
      <w:r w:rsidR="00AC0C82">
        <w:t xml:space="preserve"> </w:t>
      </w:r>
    </w:p>
    <w:p w14:paraId="4D37CBD0" w14:textId="77777777" w:rsidR="006A374B" w:rsidRDefault="006A374B" w:rsidP="0034230E">
      <w:pPr>
        <w:pStyle w:val="ListParagraph"/>
        <w:widowControl/>
        <w:tabs>
          <w:tab w:val="left" w:pos="274"/>
          <w:tab w:val="left" w:pos="806"/>
          <w:tab w:val="left" w:pos="1440"/>
        </w:tabs>
      </w:pPr>
    </w:p>
    <w:p w14:paraId="05104EFD" w14:textId="5CC137A2" w:rsidR="00254930" w:rsidRPr="00254930" w:rsidRDefault="00254930" w:rsidP="0034230E">
      <w:pPr>
        <w:widowControl/>
        <w:numPr>
          <w:ilvl w:val="0"/>
          <w:numId w:val="16"/>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54930">
        <w:t xml:space="preserve">Regulatory Issue Summary </w:t>
      </w:r>
      <w:r w:rsidRPr="00CC38F8">
        <w:t>2008-32</w:t>
      </w:r>
      <w:r w:rsidRPr="00254930">
        <w:t xml:space="preserve">, “Interim Low Level Radioactive Waste Storage </w:t>
      </w:r>
      <w:r w:rsidR="00BA4C7C">
        <w:t>a</w:t>
      </w:r>
      <w:r w:rsidRPr="00254930">
        <w:t>t Reactor Sites</w:t>
      </w:r>
      <w:r w:rsidR="00126BD7">
        <w:t>.</w:t>
      </w:r>
      <w:r w:rsidRPr="00254930">
        <w:t>”</w:t>
      </w:r>
    </w:p>
    <w:p w14:paraId="78A20A5D" w14:textId="77777777" w:rsidR="00F87C58" w:rsidRPr="00F81BC6" w:rsidRDefault="00F87C58" w:rsidP="0034230E">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5C94E643" w14:textId="77777777" w:rsidR="00C21945" w:rsidRDefault="00C21945" w:rsidP="0034230E">
      <w:pPr>
        <w:pStyle w:val="Level2"/>
        <w:widowControl/>
        <w:numPr>
          <w:ilvl w:val="0"/>
          <w:numId w:val="20"/>
        </w:numPr>
        <w:tabs>
          <w:tab w:val="clear" w:pos="712"/>
          <w:tab w:val="left" w:pos="274"/>
          <w:tab w:val="num" w:pos="810"/>
          <w:tab w:val="left" w:pos="1440"/>
        </w:tabs>
        <w:ind w:left="807" w:hanging="533"/>
      </w:pPr>
      <w:r>
        <w:t xml:space="preserve">Frequency of sample analysis update may be increased or decreased based on consideration of the waste stream – see RIS 2015-02.  </w:t>
      </w:r>
    </w:p>
    <w:p w14:paraId="12D8EA88" w14:textId="77777777" w:rsidR="00C21945" w:rsidRDefault="00C21945" w:rsidP="00C21945">
      <w:pPr>
        <w:pStyle w:val="Level2"/>
        <w:widowControl/>
        <w:numPr>
          <w:ilvl w:val="0"/>
          <w:numId w:val="0"/>
        </w:numPr>
        <w:tabs>
          <w:tab w:val="left" w:pos="274"/>
          <w:tab w:val="left" w:pos="1440"/>
        </w:tabs>
        <w:ind w:left="807"/>
      </w:pPr>
    </w:p>
    <w:p w14:paraId="7B74997A" w14:textId="57527ED7" w:rsidR="007F0418" w:rsidRPr="00302E01" w:rsidRDefault="00B14F4A" w:rsidP="00C21945">
      <w:pPr>
        <w:pStyle w:val="Level2"/>
        <w:widowControl/>
        <w:numPr>
          <w:ilvl w:val="0"/>
          <w:numId w:val="0"/>
        </w:numPr>
        <w:tabs>
          <w:tab w:val="left" w:pos="274"/>
          <w:tab w:val="left" w:pos="1440"/>
        </w:tabs>
        <w:ind w:left="807"/>
      </w:pPr>
      <w:r w:rsidRPr="00F81BC6">
        <w:t>Changes in reactor coolant chemistry (e.g., fuel integrity or corrosion film morphology) can result in changes to the waste stream compositions.</w:t>
      </w:r>
      <w:r>
        <w:t xml:space="preserve"> </w:t>
      </w:r>
      <w:r w:rsidRPr="00F81BC6">
        <w:t xml:space="preserve"> </w:t>
      </w:r>
      <w:r w:rsidR="00BA4C7C">
        <w:t>Licensee</w:t>
      </w:r>
      <w:r>
        <w:t>’s</w:t>
      </w:r>
      <w:r w:rsidR="00BA4C7C">
        <w:t xml:space="preserve"> s</w:t>
      </w:r>
      <w:r w:rsidR="00BA4C7C" w:rsidRPr="00F81BC6">
        <w:t xml:space="preserve">hipping staff may monitor reactor coolant radiochemistry to ensure the stability of the waste stream analyses.  </w:t>
      </w:r>
    </w:p>
    <w:p w14:paraId="707CF8CD" w14:textId="77777777" w:rsidR="006A71DC" w:rsidRPr="00302E01" w:rsidRDefault="006A71DC" w:rsidP="0034230E">
      <w:pPr>
        <w:pStyle w:val="Level2"/>
        <w:widowControl/>
        <w:numPr>
          <w:ilvl w:val="0"/>
          <w:numId w:val="0"/>
        </w:numPr>
        <w:tabs>
          <w:tab w:val="left" w:pos="274"/>
          <w:tab w:val="left" w:pos="1440"/>
        </w:tabs>
        <w:ind w:left="807"/>
      </w:pPr>
    </w:p>
    <w:p w14:paraId="446A3288" w14:textId="23084B2A" w:rsidR="007F0418" w:rsidRPr="00302E01" w:rsidRDefault="009420C9" w:rsidP="008D4E93">
      <w:pPr>
        <w:pStyle w:val="Level2"/>
        <w:widowControl/>
        <w:numPr>
          <w:ilvl w:val="0"/>
          <w:numId w:val="20"/>
        </w:numPr>
        <w:tabs>
          <w:tab w:val="clear" w:pos="712"/>
          <w:tab w:val="left" w:pos="274"/>
          <w:tab w:val="num" w:pos="810"/>
          <w:tab w:val="left" w:pos="1440"/>
        </w:tabs>
        <w:ind w:left="807" w:hanging="533"/>
      </w:pPr>
      <w:r w:rsidRPr="00302E01">
        <w:t>See RG 4.15,</w:t>
      </w:r>
      <w:r w:rsidR="00BA4C7C">
        <w:t>”</w:t>
      </w:r>
      <w:r w:rsidRPr="00302E01">
        <w:t>Quality Assurance for Radiological Monitoring Programs (Inception through Normal Operations to License Termination) -- Effluent Streams and the Environment.”</w:t>
      </w:r>
    </w:p>
    <w:p w14:paraId="12AC3F90" w14:textId="77777777" w:rsidR="00AD0241" w:rsidRPr="00F81BC6" w:rsidRDefault="00AD024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3243E" w14:textId="113A188A" w:rsidR="0049198B" w:rsidRPr="00F81BC6" w:rsidRDefault="004919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F81BC6">
        <w:t>0</w:t>
      </w:r>
      <w:r w:rsidR="005A6F20" w:rsidRPr="00F81BC6">
        <w:t>3</w:t>
      </w:r>
      <w:r w:rsidR="00B36534">
        <w:t>.04</w:t>
      </w:r>
      <w:r w:rsidRPr="00F81BC6">
        <w:tab/>
      </w:r>
      <w:r w:rsidRPr="00F81BC6">
        <w:rPr>
          <w:u w:val="single"/>
        </w:rPr>
        <w:t xml:space="preserve">Shipment </w:t>
      </w:r>
      <w:r w:rsidR="00C15441" w:rsidRPr="00F81BC6">
        <w:rPr>
          <w:u w:val="single"/>
        </w:rPr>
        <w:t>P</w:t>
      </w:r>
      <w:r w:rsidRPr="00F81BC6">
        <w:rPr>
          <w:u w:val="single"/>
        </w:rPr>
        <w:t>reparation</w:t>
      </w:r>
    </w:p>
    <w:p w14:paraId="0C523272" w14:textId="77777777" w:rsidR="00B1387A" w:rsidRPr="00F81BC6" w:rsidRDefault="00B1387A"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p>
    <w:p w14:paraId="5EF2DAC9" w14:textId="6ECA95C8" w:rsidR="00DC1E44" w:rsidRDefault="003526A2" w:rsidP="0034230E">
      <w:pPr>
        <w:widowControl/>
        <w:numPr>
          <w:ilvl w:val="0"/>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Radiation workers should be using ALARA practices.</w:t>
      </w:r>
      <w:r w:rsidR="00D6163E">
        <w:t xml:space="preserve">  See RG 8.8, “</w:t>
      </w:r>
      <w:r w:rsidR="00D6163E" w:rsidRPr="00D6163E">
        <w:t>Information Relevant to Ensuring that Occupational Radiation Exposures at Nuclear Power Stations Will Be as Low as Is Reasonably Achievable</w:t>
      </w:r>
      <w:r w:rsidR="00997904">
        <w:t>.</w:t>
      </w:r>
      <w:r w:rsidR="00D6163E">
        <w:t>”</w:t>
      </w:r>
    </w:p>
    <w:p w14:paraId="406E4F78" w14:textId="77777777" w:rsidR="003526A2" w:rsidRDefault="003526A2" w:rsidP="0034230E">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74609E1E" w14:textId="77777777" w:rsidR="008D050D" w:rsidRDefault="008D050D" w:rsidP="0034230E">
      <w:pPr>
        <w:widowControl/>
        <w:numPr>
          <w:ilvl w:val="0"/>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 xml:space="preserve">Guidance on shipping preparation is provided in </w:t>
      </w:r>
      <w:r>
        <w:t>the following documents:</w:t>
      </w:r>
    </w:p>
    <w:p w14:paraId="6999B924" w14:textId="77777777" w:rsidR="008D050D" w:rsidRDefault="008D050D" w:rsidP="0034230E">
      <w:pPr>
        <w:pStyle w:val="ListParagraph"/>
      </w:pPr>
    </w:p>
    <w:p w14:paraId="4E2921AA" w14:textId="0495C385" w:rsidR="008D050D" w:rsidRDefault="008D050D" w:rsidP="0034230E">
      <w:pPr>
        <w:widowControl/>
        <w:numPr>
          <w:ilvl w:val="0"/>
          <w:numId w:val="23"/>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8D050D">
        <w:t>NUREG-1660, “U.S.-Specific Schedules for Transport of Specified Types of Radioactive Material Consignments</w:t>
      </w:r>
      <w:r w:rsidR="000F2B0C">
        <w:t>,</w:t>
      </w:r>
      <w:r w:rsidR="004D1F8A">
        <w:t>”</w:t>
      </w:r>
      <w:r w:rsidRPr="008D050D">
        <w:t xml:space="preserve">  </w:t>
      </w:r>
    </w:p>
    <w:p w14:paraId="4D313033" w14:textId="77777777" w:rsidR="008D050D" w:rsidRDefault="008D050D"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pPr>
    </w:p>
    <w:p w14:paraId="12D5E408" w14:textId="749E5F3E" w:rsidR="006C1853" w:rsidRPr="00302E01" w:rsidRDefault="008D050D" w:rsidP="00D73E9B">
      <w:pPr>
        <w:widowControl/>
        <w:numPr>
          <w:ilvl w:val="0"/>
          <w:numId w:val="23"/>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8D050D">
        <w:t xml:space="preserve">Regulatory Guide 7.7, “Administrative Guide for Verifying Compliance with Packaging </w:t>
      </w:r>
      <w:r w:rsidRPr="00302E01">
        <w:t>Requirements for Shipping and Receiving of Radioactive Material,’ Rev</w:t>
      </w:r>
      <w:r w:rsidR="00126BD7">
        <w:t>.</w:t>
      </w:r>
      <w:r w:rsidRPr="00302E01">
        <w:t>1, March 2012</w:t>
      </w:r>
      <w:r w:rsidR="000F2B0C">
        <w:t>, and</w:t>
      </w:r>
    </w:p>
    <w:p w14:paraId="0EC1D964" w14:textId="77777777" w:rsidR="00116AA3" w:rsidRPr="00302E01" w:rsidRDefault="00116AA3" w:rsidP="00116AA3">
      <w:pPr>
        <w:pStyle w:val="ListParagraph"/>
      </w:pPr>
    </w:p>
    <w:p w14:paraId="2BF5C636" w14:textId="6CD497A2" w:rsidR="00116AA3" w:rsidRPr="00302E01" w:rsidRDefault="00126BD7" w:rsidP="00D73E9B">
      <w:pPr>
        <w:widowControl/>
        <w:numPr>
          <w:ilvl w:val="0"/>
          <w:numId w:val="23"/>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 xml:space="preserve">NRC, </w:t>
      </w:r>
      <w:r w:rsidR="009C0AE4" w:rsidRPr="00302E01">
        <w:t>“</w:t>
      </w:r>
      <w:r w:rsidR="00116AA3" w:rsidRPr="00302E01">
        <w:t>Changes to the Radioactive Material Packaging and Transportation Regulations</w:t>
      </w:r>
      <w:r w:rsidR="006A1632">
        <w:t>,</w:t>
      </w:r>
      <w:r w:rsidR="009C0AE4" w:rsidRPr="00302E01">
        <w:t>” 2015</w:t>
      </w:r>
      <w:r w:rsidR="006A1632">
        <w:t>,</w:t>
      </w:r>
      <w:r w:rsidR="009C0AE4" w:rsidRPr="00302E01">
        <w:t xml:space="preserve"> (ML16004A174)</w:t>
      </w:r>
      <w:r w:rsidR="008D4E93" w:rsidRPr="00302E01">
        <w:t>.</w:t>
      </w:r>
    </w:p>
    <w:p w14:paraId="0CA7C989" w14:textId="77777777" w:rsidR="00B1387A" w:rsidRPr="00302E01" w:rsidRDefault="00B1387A"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157168F" w14:textId="15093DA0" w:rsidR="00D56621" w:rsidRPr="00D56621" w:rsidRDefault="00D56621" w:rsidP="0034230E">
      <w:pPr>
        <w:widowControl/>
        <w:numPr>
          <w:ilvl w:val="0"/>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191817"/>
          <w:sz w:val="21"/>
          <w:szCs w:val="21"/>
        </w:rPr>
      </w:pPr>
      <w:r w:rsidRPr="00D56621">
        <w:t xml:space="preserve">Verify the licensee is meeting the expectations of NRC Bulletin 79-19, “Packaging of Low-Level Radioactive Waste for Transport and Burial,” dated August 10, 1979, and 49 CFR Part 172, “Hazardous Materials Table, Special Provisions, Hazardous Materials Communication, Emergency Response Information, Training Requirements, and Security Plans,” Subpart H, “Training.”    </w:t>
      </w:r>
    </w:p>
    <w:p w14:paraId="1E8DD627" w14:textId="77777777" w:rsidR="00D56621" w:rsidRPr="00D56621" w:rsidRDefault="00D56621" w:rsidP="00D56621">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191817"/>
          <w:sz w:val="21"/>
          <w:szCs w:val="21"/>
        </w:rPr>
      </w:pPr>
    </w:p>
    <w:p w14:paraId="1784EFB9" w14:textId="77777777" w:rsidR="00F720A4" w:rsidRDefault="001363A7" w:rsidP="0034230E">
      <w:pPr>
        <w:widowControl/>
        <w:numPr>
          <w:ilvl w:val="0"/>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191817"/>
          <w:sz w:val="21"/>
          <w:szCs w:val="21"/>
        </w:rPr>
      </w:pPr>
      <w:r>
        <w:lastRenderedPageBreak/>
        <w:t xml:space="preserve">See </w:t>
      </w:r>
      <w:r>
        <w:rPr>
          <w:color w:val="191817"/>
          <w:sz w:val="21"/>
          <w:szCs w:val="21"/>
        </w:rPr>
        <w:t xml:space="preserve">10 CFR 71.38, 10 CFR 71 </w:t>
      </w:r>
      <w:r>
        <w:rPr>
          <w:color w:val="504D4C"/>
          <w:sz w:val="21"/>
          <w:szCs w:val="21"/>
        </w:rPr>
        <w:t>.</w:t>
      </w:r>
      <w:r>
        <w:rPr>
          <w:color w:val="191817"/>
          <w:sz w:val="21"/>
          <w:szCs w:val="21"/>
        </w:rPr>
        <w:t xml:space="preserve">106, and </w:t>
      </w:r>
      <w:r w:rsidRPr="001363A7">
        <w:rPr>
          <w:color w:val="191817"/>
          <w:sz w:val="21"/>
          <w:szCs w:val="21"/>
        </w:rPr>
        <w:t>RG 7.10, “Establishing Quality Assurance Programs For Packaging Used In Transport Of Radioactive Material”, Revision 3</w:t>
      </w:r>
      <w:r w:rsidR="00B1387A" w:rsidRPr="001363A7">
        <w:rPr>
          <w:color w:val="191817"/>
          <w:sz w:val="21"/>
          <w:szCs w:val="21"/>
        </w:rPr>
        <w:t>.</w:t>
      </w:r>
    </w:p>
    <w:p w14:paraId="15D723BF" w14:textId="77777777" w:rsidR="00156D8D" w:rsidRDefault="00156D8D" w:rsidP="00F96E1C">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color w:val="191817"/>
          <w:sz w:val="21"/>
          <w:szCs w:val="21"/>
        </w:rPr>
      </w:pPr>
    </w:p>
    <w:p w14:paraId="579DEAE3" w14:textId="0CB39C64" w:rsidR="00DC1E44" w:rsidRDefault="00D73443" w:rsidP="0034230E">
      <w:pPr>
        <w:widowControl/>
        <w:numPr>
          <w:ilvl w:val="0"/>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81BC6">
        <w:t>No guidance provided.</w:t>
      </w:r>
    </w:p>
    <w:p w14:paraId="26E5C75A" w14:textId="77777777" w:rsidR="000668C4" w:rsidRDefault="000668C4" w:rsidP="0034230E">
      <w:pPr>
        <w:pStyle w:val="ListParagraph"/>
      </w:pPr>
    </w:p>
    <w:p w14:paraId="6836EEAC" w14:textId="7DDEEEDD" w:rsidR="000668C4" w:rsidRPr="008D050D" w:rsidRDefault="000668C4" w:rsidP="0034230E">
      <w:pPr>
        <w:widowControl/>
        <w:numPr>
          <w:ilvl w:val="0"/>
          <w:numId w:val="1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No guidance provided.</w:t>
      </w:r>
    </w:p>
    <w:p w14:paraId="25BD231D" w14:textId="77777777" w:rsidR="00B1387A" w:rsidRPr="00F81BC6" w:rsidRDefault="00B1387A"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54" w:hanging="1894"/>
      </w:pPr>
    </w:p>
    <w:p w14:paraId="63F8C4E2" w14:textId="18D5A054" w:rsidR="002142A3" w:rsidRDefault="004919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F81BC6">
        <w:t>0</w:t>
      </w:r>
      <w:r w:rsidR="005A6F20" w:rsidRPr="00F81BC6">
        <w:t>3</w:t>
      </w:r>
      <w:r w:rsidRPr="00F81BC6">
        <w:t>.</w:t>
      </w:r>
      <w:r w:rsidR="00B36534">
        <w:t>05</w:t>
      </w:r>
      <w:r w:rsidR="00327E08" w:rsidRPr="00F81BC6">
        <w:tab/>
      </w:r>
      <w:r w:rsidR="00327E08" w:rsidRPr="00F81BC6">
        <w:rPr>
          <w:u w:val="single"/>
        </w:rPr>
        <w:t>S</w:t>
      </w:r>
      <w:r w:rsidRPr="00F81BC6">
        <w:rPr>
          <w:u w:val="single"/>
        </w:rPr>
        <w:t xml:space="preserve">hipping </w:t>
      </w:r>
      <w:r w:rsidR="0096473E" w:rsidRPr="00F81BC6">
        <w:rPr>
          <w:u w:val="single"/>
        </w:rPr>
        <w:t>Records</w:t>
      </w:r>
      <w:r w:rsidR="0096473E" w:rsidRPr="00F81BC6">
        <w:t xml:space="preserve"> </w:t>
      </w:r>
      <w:r w:rsidR="00224F1B" w:rsidRPr="00F81BC6">
        <w:br/>
      </w:r>
      <w:r w:rsidR="00224F1B" w:rsidRPr="00F81BC6">
        <w:br/>
      </w:r>
      <w:r w:rsidR="00B1387A" w:rsidRPr="00F81BC6">
        <w:t xml:space="preserve">Guidance on </w:t>
      </w:r>
      <w:r w:rsidR="00597C66" w:rsidRPr="00F81BC6">
        <w:t xml:space="preserve">the </w:t>
      </w:r>
      <w:r w:rsidR="00B1387A" w:rsidRPr="00F81BC6">
        <w:t>content of shipping record</w:t>
      </w:r>
      <w:r w:rsidR="00597C66" w:rsidRPr="00F81BC6">
        <w:t>s</w:t>
      </w:r>
      <w:r w:rsidR="00B1387A" w:rsidRPr="00F81BC6">
        <w:t xml:space="preserve"> is provided in NUREG</w:t>
      </w:r>
      <w:r w:rsidR="00597C66" w:rsidRPr="00F81BC6">
        <w:noBreakHyphen/>
      </w:r>
      <w:r w:rsidR="00B1387A" w:rsidRPr="00F81BC6">
        <w:t>1660</w:t>
      </w:r>
      <w:r w:rsidR="001A7C6F">
        <w:t xml:space="preserve"> and NUREG/BR-0204</w:t>
      </w:r>
      <w:r w:rsidR="002142A3" w:rsidRPr="00F81BC6">
        <w:t>.</w:t>
      </w:r>
      <w:r w:rsidR="004267B0" w:rsidRPr="00F81BC6">
        <w:t xml:space="preserve">  The inspector should focus on those waste stream products that represent the most risk</w:t>
      </w:r>
      <w:r w:rsidR="00597C66" w:rsidRPr="00F81BC6">
        <w:t>-</w:t>
      </w:r>
      <w:r w:rsidR="004267B0" w:rsidRPr="00F81BC6">
        <w:t>significant waste shipments.</w:t>
      </w:r>
      <w:r w:rsidR="00723F22">
        <w:t xml:space="preserve">  </w:t>
      </w:r>
      <w:r w:rsidR="00723F22" w:rsidRPr="00723F22">
        <w:t>Inspectors should review applicable shipment documentation which includes the package characterization report (or equivalent).  Inspectors should focus</w:t>
      </w:r>
      <w:r w:rsidR="00723F22">
        <w:t xml:space="preserve"> on critical parameters such as</w:t>
      </w:r>
      <w:r w:rsidR="00723F22" w:rsidRPr="00723F22">
        <w:t xml:space="preserve"> waste volume, waste weight, radiological survey informati</w:t>
      </w:r>
      <w:r w:rsidR="00723F22">
        <w:t xml:space="preserve">on, and 10 CFR 61 waste stream.  </w:t>
      </w:r>
      <w:r w:rsidR="00723F22" w:rsidRPr="00723F22">
        <w:t xml:space="preserve">For packages characterized using specific activity calculations, the inspectors should focus on the </w:t>
      </w:r>
      <w:r w:rsidR="00723F22">
        <w:t>r</w:t>
      </w:r>
      <w:r w:rsidR="00723F22" w:rsidRPr="00723F22">
        <w:t xml:space="preserve">epresentativeness of the sample used </w:t>
      </w:r>
      <w:r w:rsidR="00723F22">
        <w:t xml:space="preserve">(e.g., was the waste mixed to the extent practical prior to obtaining a sample).  </w:t>
      </w:r>
      <w:r w:rsidR="00723F22" w:rsidRPr="00723F22">
        <w:t xml:space="preserve">For packages characterized by dose to curie methodology, the inspectors </w:t>
      </w:r>
      <w:r w:rsidR="00723F22">
        <w:t xml:space="preserve">should </w:t>
      </w:r>
      <w:r w:rsidR="00723F22" w:rsidRPr="00723F22">
        <w:t>focus on the appropriateness of the radiological survey information used</w:t>
      </w:r>
      <w:r w:rsidR="00723F22">
        <w:t xml:space="preserve"> (e.g., were measurements taken at the appropriate distance and was the correct survey date used)</w:t>
      </w:r>
      <w:r w:rsidR="00723F22" w:rsidRPr="00723F22">
        <w:t>.</w:t>
      </w:r>
      <w:r w:rsidR="00723F22">
        <w:t xml:space="preserve"> </w:t>
      </w:r>
    </w:p>
    <w:p w14:paraId="2D7EA50E" w14:textId="77777777" w:rsidR="00942B61" w:rsidRDefault="00942B6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4F3C387F" w14:textId="499AAC07" w:rsidR="00C03060" w:rsidRPr="00F81BC6" w:rsidRDefault="00B36534" w:rsidP="002F65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03.06</w:t>
      </w:r>
      <w:r w:rsidR="00942B61">
        <w:tab/>
      </w:r>
      <w:r w:rsidR="0029169F">
        <w:t>Problem Identification and Resolution</w:t>
      </w:r>
      <w:r w:rsidR="009B4434" w:rsidRPr="00F81BC6">
        <w:t xml:space="preserve"> </w:t>
      </w:r>
      <w:r w:rsidR="0049198B" w:rsidRPr="00F81BC6">
        <w:t xml:space="preserve"> </w:t>
      </w:r>
    </w:p>
    <w:p w14:paraId="545037BA" w14:textId="77777777" w:rsidR="00C03060" w:rsidRPr="00F81BC6" w:rsidRDefault="00C03060"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7A4581" w14:textId="6EC966E3" w:rsidR="00C26997" w:rsidRDefault="00C26997" w:rsidP="00C26997">
      <w:pPr>
        <w:ind w:left="835"/>
      </w:pPr>
      <w:r>
        <w:t>Per IP 71152, it is expected that routine reviews of PI&amp;R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particular facility.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7AE53B71" w14:textId="77777777" w:rsidR="0049198B" w:rsidRPr="00F81BC6" w:rsidRDefault="0049198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264766" w14:textId="77777777" w:rsidR="006A38D8" w:rsidRPr="00F81BC6" w:rsidRDefault="006A38D8"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8DFCE2" w14:textId="028468A6" w:rsidR="001B48B1" w:rsidRPr="00F81BC6" w:rsidRDefault="0049198B" w:rsidP="0034230E">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F81BC6">
        <w:t>71124.08-04</w:t>
      </w:r>
      <w:r w:rsidR="00327E08" w:rsidRPr="00F81BC6">
        <w:tab/>
      </w:r>
      <w:r w:rsidR="001B48B1" w:rsidRPr="00F81BC6">
        <w:t>RESOURCE ESTIMATE</w:t>
      </w:r>
    </w:p>
    <w:p w14:paraId="3C2B2200"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C420CE" w14:textId="77777777" w:rsidR="00E1620A" w:rsidRPr="00F81BC6" w:rsidRDefault="00E1620A" w:rsidP="0034230E">
      <w:pPr>
        <w:widowControl/>
        <w:ind w:left="605"/>
      </w:pPr>
      <w:r w:rsidRPr="00F81BC6">
        <w:t>For planning purposes</w:t>
      </w:r>
      <w:r w:rsidR="00597C66" w:rsidRPr="00F81BC6">
        <w:t>,</w:t>
      </w:r>
      <w:r w:rsidRPr="00F81BC6">
        <w:t xml:space="preserve"> it is estimated to take 34 hours, on average (with a range of 30 to 38</w:t>
      </w:r>
      <w:r w:rsidR="00597C66" w:rsidRPr="00F81BC6">
        <w:t> </w:t>
      </w:r>
      <w:r w:rsidRPr="00F81BC6">
        <w:t>hours)</w:t>
      </w:r>
      <w:r w:rsidR="00597C66" w:rsidRPr="00F81BC6">
        <w:t>,</w:t>
      </w:r>
      <w:r w:rsidRPr="00F81BC6">
        <w:t xml:space="preserve"> to perform the requirements of this attachment.</w:t>
      </w:r>
    </w:p>
    <w:p w14:paraId="482B71A0" w14:textId="77777777" w:rsidR="001B48B1" w:rsidRPr="00F81BC6" w:rsidRDefault="001B48B1"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FFA34B" w14:textId="2CAF5A5C" w:rsidR="00030F5A" w:rsidRPr="00F81BC6" w:rsidRDefault="00030F5A" w:rsidP="0034230E">
      <w:pPr>
        <w:keepNext/>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F81BC6">
        <w:t>7112</w:t>
      </w:r>
      <w:r w:rsidR="00327E08" w:rsidRPr="00F81BC6">
        <w:t>4</w:t>
      </w:r>
      <w:r w:rsidRPr="00F81BC6">
        <w:t>.08-0</w:t>
      </w:r>
      <w:r w:rsidR="00327E08" w:rsidRPr="00F81BC6">
        <w:t>5</w:t>
      </w:r>
      <w:r w:rsidRPr="00F81BC6">
        <w:tab/>
        <w:t>COMPLETION STATUS</w:t>
      </w:r>
    </w:p>
    <w:p w14:paraId="19287281" w14:textId="77777777" w:rsidR="00030F5A" w:rsidRPr="00F81BC6" w:rsidRDefault="00030F5A" w:rsidP="0034230E">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038D0A" w14:textId="73ACAA9B" w:rsidR="0029169F" w:rsidRPr="00C26997" w:rsidRDefault="00CD26B0" w:rsidP="00972638">
      <w:pPr>
        <w:pStyle w:val="Default"/>
        <w:ind w:left="630"/>
        <w:rPr>
          <w:color w:val="auto"/>
          <w:sz w:val="22"/>
          <w:szCs w:val="22"/>
        </w:rPr>
      </w:pPr>
      <w:r w:rsidRPr="00C26997">
        <w:rPr>
          <w:color w:val="auto"/>
          <w:sz w:val="22"/>
          <w:szCs w:val="22"/>
        </w:rPr>
        <w:t xml:space="preserve">Inspection of the minimum sample size will constitute completion of this procedure in the RPS.  The minimum sample size for this attachment is </w:t>
      </w:r>
      <w:r w:rsidR="0029169F" w:rsidRPr="00C26997">
        <w:rPr>
          <w:color w:val="auto"/>
          <w:sz w:val="22"/>
          <w:szCs w:val="22"/>
        </w:rPr>
        <w:t>five</w:t>
      </w:r>
      <w:r w:rsidRPr="00C26997">
        <w:rPr>
          <w:color w:val="auto"/>
          <w:sz w:val="22"/>
          <w:szCs w:val="22"/>
        </w:rPr>
        <w:t xml:space="preserve">, </w:t>
      </w:r>
      <w:r w:rsidR="0029169F" w:rsidRPr="00C26997">
        <w:rPr>
          <w:color w:val="auto"/>
          <w:sz w:val="22"/>
          <w:szCs w:val="22"/>
        </w:rPr>
        <w:t>defined as the completion of the activities contained in sections 02.01</w:t>
      </w:r>
      <w:r w:rsidR="00745FCC" w:rsidRPr="00C26997">
        <w:rPr>
          <w:color w:val="auto"/>
          <w:sz w:val="22"/>
          <w:szCs w:val="22"/>
        </w:rPr>
        <w:t xml:space="preserve"> through</w:t>
      </w:r>
      <w:r w:rsidR="0029169F" w:rsidRPr="00C26997">
        <w:rPr>
          <w:color w:val="auto"/>
          <w:sz w:val="22"/>
          <w:szCs w:val="22"/>
        </w:rPr>
        <w:t xml:space="preserve"> 02.05.</w:t>
      </w:r>
      <w:r w:rsidRPr="00C26997">
        <w:rPr>
          <w:color w:val="auto"/>
          <w:sz w:val="22"/>
          <w:szCs w:val="22"/>
        </w:rPr>
        <w:t xml:space="preserve">  </w:t>
      </w:r>
    </w:p>
    <w:p w14:paraId="155523DB" w14:textId="77777777" w:rsidR="0029169F" w:rsidRPr="00C26997" w:rsidRDefault="0029169F" w:rsidP="00972638">
      <w:pPr>
        <w:pStyle w:val="Default"/>
        <w:ind w:left="630"/>
        <w:rPr>
          <w:color w:val="auto"/>
          <w:sz w:val="22"/>
          <w:szCs w:val="22"/>
        </w:rPr>
      </w:pPr>
    </w:p>
    <w:p w14:paraId="3FBD74E3" w14:textId="514669C9" w:rsidR="00CD26B0" w:rsidRPr="00F81BC6" w:rsidRDefault="00CD26B0" w:rsidP="00972638">
      <w:pPr>
        <w:pStyle w:val="Default"/>
        <w:ind w:left="630"/>
        <w:rPr>
          <w:sz w:val="22"/>
          <w:szCs w:val="22"/>
        </w:rPr>
      </w:pPr>
      <w:r w:rsidRPr="00F81BC6">
        <w:rPr>
          <w:sz w:val="22"/>
          <w:szCs w:val="22"/>
        </w:rPr>
        <w:t xml:space="preserve">If </w:t>
      </w:r>
      <w:r w:rsidR="00453482">
        <w:rPr>
          <w:sz w:val="22"/>
          <w:szCs w:val="22"/>
        </w:rPr>
        <w:t xml:space="preserve">any </w:t>
      </w:r>
      <w:r w:rsidRPr="00F81BC6">
        <w:rPr>
          <w:sz w:val="22"/>
          <w:szCs w:val="22"/>
        </w:rPr>
        <w:t xml:space="preserve">of the </w:t>
      </w:r>
      <w:r w:rsidR="00453482">
        <w:rPr>
          <w:sz w:val="22"/>
          <w:szCs w:val="22"/>
        </w:rPr>
        <w:t xml:space="preserve">sample inspection requirements </w:t>
      </w:r>
      <w:r w:rsidRPr="00F81BC6">
        <w:rPr>
          <w:sz w:val="22"/>
          <w:szCs w:val="22"/>
        </w:rPr>
        <w:t xml:space="preserve">cannot be </w:t>
      </w:r>
      <w:r w:rsidR="00453482">
        <w:rPr>
          <w:sz w:val="22"/>
          <w:szCs w:val="22"/>
        </w:rPr>
        <w:t xml:space="preserve">completed, </w:t>
      </w:r>
      <w:r w:rsidRPr="00F81BC6">
        <w:rPr>
          <w:sz w:val="22"/>
          <w:szCs w:val="22"/>
        </w:rPr>
        <w:t xml:space="preserve">the procedure should be closed </w:t>
      </w:r>
      <w:r w:rsidR="00453482">
        <w:rPr>
          <w:sz w:val="22"/>
          <w:szCs w:val="22"/>
        </w:rPr>
        <w:t xml:space="preserve">in accordance with </w:t>
      </w:r>
      <w:r w:rsidR="00453482" w:rsidRPr="00972638">
        <w:rPr>
          <w:color w:val="auto"/>
          <w:sz w:val="22"/>
          <w:szCs w:val="22"/>
        </w:rPr>
        <w:t>IMC 0306, “</w:t>
      </w:r>
      <w:r w:rsidR="00972638">
        <w:rPr>
          <w:color w:val="auto"/>
          <w:sz w:val="22"/>
          <w:szCs w:val="22"/>
        </w:rPr>
        <w:t>Planning, Tracking and Reporting of the Reactor oversight Process (ROP).”</w:t>
      </w:r>
      <w:r w:rsidR="00972638">
        <w:rPr>
          <w:sz w:val="22"/>
          <w:szCs w:val="22"/>
        </w:rPr>
        <w:t xml:space="preserve">  For example, i</w:t>
      </w:r>
      <w:r w:rsidR="00972638" w:rsidRPr="00972638">
        <w:rPr>
          <w:sz w:val="22"/>
          <w:szCs w:val="22"/>
        </w:rPr>
        <w:t xml:space="preserve">f certain steps could not be completed due to sample unavailability, the procedure should be declared “complete – full sample </w:t>
      </w:r>
      <w:r w:rsidR="00972638" w:rsidRPr="00972638">
        <w:rPr>
          <w:sz w:val="22"/>
          <w:szCs w:val="22"/>
        </w:rPr>
        <w:lastRenderedPageBreak/>
        <w:t>not available” with a comment addressing the specific steps or activities that could not be completed.</w:t>
      </w:r>
      <w:r w:rsidR="00972638" w:rsidRPr="00972638">
        <w:t xml:space="preserve"> </w:t>
      </w:r>
    </w:p>
    <w:p w14:paraId="623A00E1" w14:textId="77777777" w:rsidR="00CD26B0" w:rsidRPr="00F81BC6" w:rsidRDefault="00CD26B0" w:rsidP="0034230E">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pPr>
    </w:p>
    <w:p w14:paraId="66409E77" w14:textId="77777777" w:rsidR="00CD26B0" w:rsidRPr="00F81BC6" w:rsidRDefault="00CD26B0"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2E67FE" w14:textId="77777777" w:rsidR="001B48B1" w:rsidRPr="00F81BC6" w:rsidRDefault="001B48B1" w:rsidP="007777E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F81BC6">
        <w:t>END</w:t>
      </w:r>
    </w:p>
    <w:p w14:paraId="1D585F01" w14:textId="77777777" w:rsidR="0004110B" w:rsidRPr="00F81BC6" w:rsidRDefault="0004110B" w:rsidP="0034230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417A22" w14:textId="77777777" w:rsidR="007E3F11" w:rsidRPr="00F81BC6" w:rsidRDefault="007E3F11" w:rsidP="0034230E">
      <w:pPr>
        <w:pStyle w:val="AppendixTitle"/>
        <w:jc w:val="left"/>
        <w:sectPr w:rsidR="007E3F11" w:rsidRPr="00F81BC6" w:rsidSect="007240F4">
          <w:footerReference w:type="even" r:id="rId11"/>
          <w:footerReference w:type="default" r:id="rId12"/>
          <w:pgSz w:w="12240" w:h="15840" w:code="1"/>
          <w:pgMar w:top="1440" w:right="1440" w:bottom="1440" w:left="1440" w:header="720" w:footer="720" w:gutter="0"/>
          <w:cols w:space="720"/>
          <w:noEndnote/>
          <w:docGrid w:linePitch="326"/>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14:paraId="1F0CA20C" w14:textId="7B61211D" w:rsidR="00425D67" w:rsidRPr="00425D67" w:rsidRDefault="00425D67" w:rsidP="0087250C">
      <w:pPr>
        <w:pStyle w:val="AppendixTitle"/>
      </w:pPr>
      <w:r>
        <w:lastRenderedPageBreak/>
        <w:t xml:space="preserve">Attachment </w:t>
      </w:r>
      <w:r w:rsidR="00452122">
        <w:t xml:space="preserve">1 - </w:t>
      </w:r>
      <w:r w:rsidR="0004110B" w:rsidRPr="00425D67">
        <w:t xml:space="preserve">Revision History </w:t>
      </w:r>
      <w:bookmarkEnd w:id="1"/>
      <w:bookmarkEnd w:id="2"/>
      <w:bookmarkEnd w:id="3"/>
      <w:bookmarkEnd w:id="4"/>
      <w:bookmarkEnd w:id="5"/>
      <w:bookmarkEnd w:id="6"/>
      <w:bookmarkEnd w:id="7"/>
      <w:bookmarkEnd w:id="8"/>
      <w:bookmarkEnd w:id="9"/>
      <w:r w:rsidR="0004110B" w:rsidRPr="00425D67">
        <w:t>for</w:t>
      </w:r>
      <w:r>
        <w:t xml:space="preserve"> </w:t>
      </w:r>
      <w:r w:rsidRPr="00425D67">
        <w:t>IP 71124</w:t>
      </w:r>
      <w:r w:rsidR="006A1632">
        <w:t xml:space="preserve"> Attachment </w:t>
      </w:r>
      <w:r w:rsidRPr="00425D67">
        <w:t>08</w:t>
      </w:r>
    </w:p>
    <w:p w14:paraId="20487F3C" w14:textId="77777777" w:rsidR="00452122" w:rsidRPr="0091596C" w:rsidRDefault="00452122" w:rsidP="0034230E">
      <w:pPr>
        <w:outlineLvl w:val="1"/>
      </w:pPr>
    </w:p>
    <w:tbl>
      <w:tblPr>
        <w:tblW w:w="0" w:type="auto"/>
        <w:tblInd w:w="120" w:type="dxa"/>
        <w:tblLayout w:type="fixed"/>
        <w:tblCellMar>
          <w:left w:w="120" w:type="dxa"/>
          <w:right w:w="120" w:type="dxa"/>
        </w:tblCellMar>
        <w:tblLook w:val="0020" w:firstRow="1" w:lastRow="0" w:firstColumn="0" w:lastColumn="0" w:noHBand="0" w:noVBand="0"/>
      </w:tblPr>
      <w:tblGrid>
        <w:gridCol w:w="1800"/>
        <w:gridCol w:w="1710"/>
        <w:gridCol w:w="4731"/>
        <w:gridCol w:w="2070"/>
        <w:gridCol w:w="2430"/>
      </w:tblGrid>
      <w:tr w:rsidR="00452122" w:rsidRPr="0091596C" w14:paraId="129E253F" w14:textId="77777777" w:rsidTr="00E15848">
        <w:trPr>
          <w:tblHeader/>
        </w:trPr>
        <w:tc>
          <w:tcPr>
            <w:tcW w:w="1800" w:type="dxa"/>
            <w:tcBorders>
              <w:top w:val="single" w:sz="7" w:space="0" w:color="000000"/>
              <w:left w:val="single" w:sz="7" w:space="0" w:color="000000"/>
              <w:bottom w:val="single" w:sz="7" w:space="0" w:color="000000"/>
              <w:right w:val="single" w:sz="7" w:space="0" w:color="000000"/>
            </w:tcBorders>
          </w:tcPr>
          <w:p w14:paraId="1845D553" w14:textId="77777777" w:rsidR="00452122" w:rsidRPr="0091596C" w:rsidRDefault="00452122" w:rsidP="0034230E">
            <w:pPr>
              <w:spacing w:after="58"/>
              <w:outlineLvl w:val="1"/>
            </w:pPr>
            <w:r w:rsidRPr="0091596C">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4A15914A" w14:textId="77777777" w:rsidR="00452122" w:rsidRPr="0091596C" w:rsidRDefault="00452122" w:rsidP="0034230E">
            <w:pPr>
              <w:outlineLvl w:val="1"/>
            </w:pPr>
            <w:r>
              <w:t xml:space="preserve">Accession Number </w:t>
            </w:r>
          </w:p>
          <w:p w14:paraId="3873B04E" w14:textId="77777777" w:rsidR="00452122" w:rsidRPr="0091596C" w:rsidRDefault="00452122" w:rsidP="0034230E">
            <w:pPr>
              <w:spacing w:after="58"/>
              <w:outlineLvl w:val="1"/>
            </w:pPr>
            <w:r w:rsidRPr="0091596C">
              <w:t>Issue Date</w:t>
            </w:r>
            <w:r>
              <w:t xml:space="preserve"> Change Notice</w:t>
            </w:r>
          </w:p>
        </w:tc>
        <w:tc>
          <w:tcPr>
            <w:tcW w:w="4731" w:type="dxa"/>
            <w:tcBorders>
              <w:top w:val="single" w:sz="7" w:space="0" w:color="000000"/>
              <w:left w:val="single" w:sz="7" w:space="0" w:color="000000"/>
              <w:bottom w:val="single" w:sz="7" w:space="0" w:color="000000"/>
              <w:right w:val="single" w:sz="7" w:space="0" w:color="000000"/>
            </w:tcBorders>
          </w:tcPr>
          <w:p w14:paraId="493F73CE" w14:textId="77777777" w:rsidR="00452122" w:rsidRPr="0091596C" w:rsidRDefault="00452122" w:rsidP="0034230E">
            <w:pPr>
              <w:spacing w:after="58"/>
              <w:outlineLvl w:val="1"/>
            </w:pPr>
            <w:r w:rsidRPr="0091596C">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224A8D04" w14:textId="77777777" w:rsidR="00452122" w:rsidRPr="0091596C" w:rsidRDefault="00452122" w:rsidP="0034230E">
            <w:pPr>
              <w:spacing w:after="58"/>
              <w:outlineLvl w:val="1"/>
            </w:pPr>
            <w:r>
              <w:t xml:space="preserve">Description of </w:t>
            </w:r>
            <w:r w:rsidRPr="0091596C">
              <w:t xml:space="preserve">Training </w:t>
            </w:r>
            <w:r>
              <w:t>Required and Completion Date</w:t>
            </w:r>
          </w:p>
        </w:tc>
        <w:tc>
          <w:tcPr>
            <w:tcW w:w="2430" w:type="dxa"/>
            <w:tcBorders>
              <w:top w:val="single" w:sz="7" w:space="0" w:color="000000"/>
              <w:left w:val="single" w:sz="7" w:space="0" w:color="000000"/>
              <w:bottom w:val="single" w:sz="7" w:space="0" w:color="000000"/>
              <w:right w:val="single" w:sz="7" w:space="0" w:color="000000"/>
            </w:tcBorders>
          </w:tcPr>
          <w:p w14:paraId="21108A80" w14:textId="3D17CA33" w:rsidR="00452122" w:rsidRPr="0091596C" w:rsidRDefault="00452122" w:rsidP="007240F4">
            <w:pPr>
              <w:spacing w:after="58"/>
              <w:outlineLvl w:val="1"/>
            </w:pPr>
            <w:r w:rsidRPr="0091596C">
              <w:t>Comment</w:t>
            </w:r>
            <w:r w:rsidR="007240F4">
              <w:t xml:space="preserve"> Resolution </w:t>
            </w:r>
            <w:r>
              <w:t xml:space="preserve">and </w:t>
            </w:r>
            <w:r w:rsidR="007240F4">
              <w:t xml:space="preserve">Closed </w:t>
            </w:r>
            <w:r>
              <w:t>Feedback</w:t>
            </w:r>
            <w:r w:rsidR="007240F4">
              <w:t xml:space="preserve"> Form </w:t>
            </w:r>
            <w:r w:rsidRPr="0091596C">
              <w:t>Accession Number</w:t>
            </w:r>
            <w:r>
              <w:t xml:space="preserve"> (Pre-Decisional, Non-Public Information)</w:t>
            </w:r>
          </w:p>
        </w:tc>
      </w:tr>
      <w:tr w:rsidR="00452122" w:rsidRPr="0091596C" w14:paraId="0CB7991B" w14:textId="77777777" w:rsidTr="00E15848">
        <w:tc>
          <w:tcPr>
            <w:tcW w:w="1800" w:type="dxa"/>
            <w:tcBorders>
              <w:top w:val="single" w:sz="7" w:space="0" w:color="000000"/>
              <w:left w:val="single" w:sz="7" w:space="0" w:color="000000"/>
              <w:bottom w:val="single" w:sz="7" w:space="0" w:color="000000"/>
              <w:right w:val="single" w:sz="7" w:space="0" w:color="000000"/>
            </w:tcBorders>
          </w:tcPr>
          <w:p w14:paraId="5807A612" w14:textId="77777777" w:rsidR="00452122" w:rsidRPr="0091596C" w:rsidRDefault="00452122" w:rsidP="00F720A4">
            <w:pPr>
              <w:outlineLvl w:val="1"/>
            </w:pPr>
            <w:r w:rsidRPr="0091596C">
              <w:t>N/A</w:t>
            </w:r>
          </w:p>
        </w:tc>
        <w:tc>
          <w:tcPr>
            <w:tcW w:w="1710" w:type="dxa"/>
            <w:tcBorders>
              <w:top w:val="single" w:sz="7" w:space="0" w:color="000000"/>
              <w:left w:val="single" w:sz="7" w:space="0" w:color="000000"/>
              <w:bottom w:val="single" w:sz="7" w:space="0" w:color="000000"/>
              <w:right w:val="single" w:sz="7" w:space="0" w:color="000000"/>
            </w:tcBorders>
          </w:tcPr>
          <w:p w14:paraId="387AE59E" w14:textId="77777777" w:rsidR="00452122" w:rsidRPr="0091596C" w:rsidRDefault="00452122" w:rsidP="00F720A4">
            <w:pPr>
              <w:outlineLvl w:val="1"/>
            </w:pPr>
            <w:r w:rsidRPr="0091596C">
              <w:t>12/02/09</w:t>
            </w:r>
          </w:p>
          <w:p w14:paraId="5DC7B982" w14:textId="77777777" w:rsidR="00452122" w:rsidRPr="0091596C" w:rsidRDefault="00452122" w:rsidP="00F720A4">
            <w:pPr>
              <w:outlineLvl w:val="1"/>
            </w:pPr>
            <w:r w:rsidRPr="0091596C">
              <w:t>CN 09-030</w:t>
            </w:r>
          </w:p>
        </w:tc>
        <w:tc>
          <w:tcPr>
            <w:tcW w:w="4731" w:type="dxa"/>
            <w:tcBorders>
              <w:top w:val="single" w:sz="7" w:space="0" w:color="000000"/>
              <w:left w:val="single" w:sz="7" w:space="0" w:color="000000"/>
              <w:bottom w:val="single" w:sz="7" w:space="0" w:color="000000"/>
              <w:right w:val="single" w:sz="7" w:space="0" w:color="000000"/>
            </w:tcBorders>
          </w:tcPr>
          <w:p w14:paraId="5224ABA2" w14:textId="77777777" w:rsidR="00452122" w:rsidRPr="0091596C" w:rsidRDefault="00452122" w:rsidP="00F720A4">
            <w:pPr>
              <w:outlineLvl w:val="1"/>
            </w:pPr>
            <w:r w:rsidRPr="0091596C">
              <w:t>Conducted four year search for commitments and found none.</w:t>
            </w:r>
          </w:p>
          <w:p w14:paraId="63D945E8" w14:textId="77777777" w:rsidR="00452122" w:rsidRPr="0091596C" w:rsidRDefault="00452122" w:rsidP="00F720A4">
            <w:pPr>
              <w:outlineLvl w:val="1"/>
            </w:pPr>
          </w:p>
          <w:p w14:paraId="215BD03E" w14:textId="3B925B14" w:rsidR="00452122" w:rsidRPr="0091596C" w:rsidRDefault="00452122" w:rsidP="00F720A4">
            <w:pPr>
              <w:outlineLvl w:val="1"/>
            </w:pPr>
            <w:r w:rsidRPr="0091596C">
              <w:t xml:space="preserve">This new procedure is being issued as a result of the 2009 ROP IP Realignment.  It supersedes inspection requirements in IP 71121 and </w:t>
            </w:r>
            <w:r w:rsidR="00A37A25">
              <w:t xml:space="preserve">IP </w:t>
            </w:r>
            <w:r w:rsidRPr="0091596C">
              <w:t xml:space="preserve">71122. </w:t>
            </w:r>
          </w:p>
        </w:tc>
        <w:tc>
          <w:tcPr>
            <w:tcW w:w="2070" w:type="dxa"/>
            <w:tcBorders>
              <w:top w:val="single" w:sz="7" w:space="0" w:color="000000"/>
              <w:left w:val="single" w:sz="7" w:space="0" w:color="000000"/>
              <w:bottom w:val="single" w:sz="7" w:space="0" w:color="000000"/>
              <w:right w:val="single" w:sz="7" w:space="0" w:color="000000"/>
            </w:tcBorders>
          </w:tcPr>
          <w:p w14:paraId="5A5090C5" w14:textId="77777777" w:rsidR="00452122" w:rsidRDefault="00452122" w:rsidP="00F720A4">
            <w:pPr>
              <w:outlineLvl w:val="1"/>
            </w:pPr>
            <w:r w:rsidRPr="0091596C">
              <w:t>YES</w:t>
            </w:r>
          </w:p>
          <w:p w14:paraId="5FCEC2E3" w14:textId="77777777" w:rsidR="00452122" w:rsidRPr="0091596C" w:rsidRDefault="00452122" w:rsidP="00F720A4">
            <w:pPr>
              <w:outlineLvl w:val="1"/>
            </w:pPr>
            <w:r w:rsidRPr="0091596C">
              <w:t>09/09/2009</w:t>
            </w:r>
          </w:p>
        </w:tc>
        <w:tc>
          <w:tcPr>
            <w:tcW w:w="2430" w:type="dxa"/>
            <w:tcBorders>
              <w:top w:val="single" w:sz="7" w:space="0" w:color="000000"/>
              <w:left w:val="single" w:sz="7" w:space="0" w:color="000000"/>
              <w:bottom w:val="single" w:sz="7" w:space="0" w:color="000000"/>
              <w:right w:val="single" w:sz="7" w:space="0" w:color="000000"/>
            </w:tcBorders>
          </w:tcPr>
          <w:p w14:paraId="1A1758D5" w14:textId="6AD02399" w:rsidR="00452122" w:rsidRPr="0091596C" w:rsidRDefault="00452122" w:rsidP="00F720A4">
            <w:pPr>
              <w:outlineLvl w:val="1"/>
            </w:pPr>
            <w:r w:rsidRPr="00F81BC6">
              <w:t>ML092810433</w:t>
            </w:r>
          </w:p>
        </w:tc>
      </w:tr>
      <w:tr w:rsidR="00C62974" w:rsidRPr="0091596C" w14:paraId="67D49415" w14:textId="77777777" w:rsidTr="00E15848">
        <w:tc>
          <w:tcPr>
            <w:tcW w:w="1800" w:type="dxa"/>
            <w:tcBorders>
              <w:top w:val="single" w:sz="7" w:space="0" w:color="000000"/>
              <w:left w:val="single" w:sz="7" w:space="0" w:color="000000"/>
              <w:bottom w:val="single" w:sz="7" w:space="0" w:color="000000"/>
              <w:right w:val="single" w:sz="7" w:space="0" w:color="000000"/>
            </w:tcBorders>
          </w:tcPr>
          <w:p w14:paraId="7A795D59" w14:textId="03DD62FF" w:rsidR="00C62974" w:rsidRPr="0091596C" w:rsidRDefault="00BA4C7C" w:rsidP="00F720A4">
            <w:pPr>
              <w:outlineLvl w:val="1"/>
            </w:pPr>
            <w:r>
              <w:t>N/A</w:t>
            </w:r>
          </w:p>
        </w:tc>
        <w:tc>
          <w:tcPr>
            <w:tcW w:w="1710" w:type="dxa"/>
            <w:tcBorders>
              <w:top w:val="single" w:sz="7" w:space="0" w:color="000000"/>
              <w:left w:val="single" w:sz="7" w:space="0" w:color="000000"/>
              <w:bottom w:val="single" w:sz="7" w:space="0" w:color="000000"/>
              <w:right w:val="single" w:sz="7" w:space="0" w:color="000000"/>
            </w:tcBorders>
          </w:tcPr>
          <w:p w14:paraId="65696165" w14:textId="77777777" w:rsidR="00403B38" w:rsidRDefault="00403B38" w:rsidP="00F720A4">
            <w:pPr>
              <w:rPr>
                <w:color w:val="000000"/>
              </w:rPr>
            </w:pPr>
            <w:r>
              <w:rPr>
                <w:color w:val="000000"/>
              </w:rPr>
              <w:t>ML15345A075</w:t>
            </w:r>
          </w:p>
          <w:p w14:paraId="2AE55D25" w14:textId="77777777" w:rsidR="00C62974" w:rsidRDefault="00F720A4" w:rsidP="00F720A4">
            <w:pPr>
              <w:outlineLvl w:val="1"/>
            </w:pPr>
            <w:r>
              <w:t>01/26/16</w:t>
            </w:r>
          </w:p>
          <w:p w14:paraId="1CFF168C" w14:textId="1FDF675B" w:rsidR="00F720A4" w:rsidRPr="0091596C" w:rsidRDefault="00F720A4" w:rsidP="00F720A4">
            <w:pPr>
              <w:outlineLvl w:val="1"/>
            </w:pPr>
            <w:r>
              <w:t>CN 16-003</w:t>
            </w:r>
          </w:p>
        </w:tc>
        <w:tc>
          <w:tcPr>
            <w:tcW w:w="4731" w:type="dxa"/>
            <w:tcBorders>
              <w:top w:val="single" w:sz="7" w:space="0" w:color="000000"/>
              <w:left w:val="single" w:sz="7" w:space="0" w:color="000000"/>
              <w:bottom w:val="single" w:sz="7" w:space="0" w:color="000000"/>
              <w:right w:val="single" w:sz="7" w:space="0" w:color="000000"/>
            </w:tcBorders>
          </w:tcPr>
          <w:p w14:paraId="0110AC0A" w14:textId="0BB3A135" w:rsidR="005437BE" w:rsidRPr="0091596C" w:rsidRDefault="00403B38" w:rsidP="00E1584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Major r</w:t>
            </w:r>
            <w:r w:rsidR="0073616D">
              <w:t>evisions to the IP 71124</w:t>
            </w:r>
            <w:r w:rsidR="006A1632">
              <w:t xml:space="preserve"> Attachment </w:t>
            </w:r>
            <w:r w:rsidR="0073616D">
              <w:t>08</w:t>
            </w:r>
            <w:r w:rsidR="005437BE" w:rsidRPr="005437BE">
              <w:t xml:space="preserve"> were made in response to the 2013 ROP Enhancement Project.  </w:t>
            </w:r>
            <w:r w:rsidR="005437BE" w:rsidRPr="005437BE">
              <w:br/>
            </w:r>
            <w:r w:rsidR="005437BE" w:rsidRPr="005437BE">
              <w:br/>
              <w:t>The revisions clarified the existing inspection requirements and enhanced the inspection guidance section.  </w:t>
            </w:r>
            <w:r w:rsidR="00BA4C7C">
              <w:t>The revision also changed how samples are counted.</w:t>
            </w:r>
          </w:p>
        </w:tc>
        <w:tc>
          <w:tcPr>
            <w:tcW w:w="2070" w:type="dxa"/>
            <w:tcBorders>
              <w:top w:val="single" w:sz="7" w:space="0" w:color="000000"/>
              <w:left w:val="single" w:sz="7" w:space="0" w:color="000000"/>
              <w:bottom w:val="single" w:sz="7" w:space="0" w:color="000000"/>
              <w:right w:val="single" w:sz="7" w:space="0" w:color="000000"/>
            </w:tcBorders>
          </w:tcPr>
          <w:p w14:paraId="77A4B16E" w14:textId="6F8F022F" w:rsidR="00C62974" w:rsidRPr="0091596C" w:rsidRDefault="00E81739" w:rsidP="00F720A4">
            <w:pPr>
              <w:outlineLvl w:val="1"/>
            </w:pPr>
            <w:r>
              <w:t>N/A</w:t>
            </w:r>
          </w:p>
        </w:tc>
        <w:tc>
          <w:tcPr>
            <w:tcW w:w="2430" w:type="dxa"/>
            <w:tcBorders>
              <w:top w:val="single" w:sz="7" w:space="0" w:color="000000"/>
              <w:left w:val="single" w:sz="7" w:space="0" w:color="000000"/>
              <w:bottom w:val="single" w:sz="7" w:space="0" w:color="000000"/>
              <w:right w:val="single" w:sz="7" w:space="0" w:color="000000"/>
            </w:tcBorders>
          </w:tcPr>
          <w:p w14:paraId="0437B2D7" w14:textId="63516CB3" w:rsidR="00C62974" w:rsidRPr="0091596C" w:rsidRDefault="00C62974" w:rsidP="00F720A4">
            <w:pPr>
              <w:outlineLvl w:val="1"/>
            </w:pPr>
            <w:r>
              <w:t>ML15345081</w:t>
            </w:r>
          </w:p>
        </w:tc>
      </w:tr>
    </w:tbl>
    <w:p w14:paraId="6FF86354" w14:textId="77777777" w:rsidR="00E15848" w:rsidRDefault="00E15848">
      <w:pPr>
        <w:sectPr w:rsidR="00E15848" w:rsidSect="007240F4">
          <w:headerReference w:type="even" r:id="rId13"/>
          <w:headerReference w:type="default" r:id="rId14"/>
          <w:footerReference w:type="default" r:id="rId15"/>
          <w:headerReference w:type="first" r:id="rId16"/>
          <w:pgSz w:w="15840" w:h="12240" w:orient="landscape" w:code="1"/>
          <w:pgMar w:top="1440" w:right="1440" w:bottom="1440" w:left="1440" w:header="720" w:footer="720" w:gutter="0"/>
          <w:cols w:space="720"/>
          <w:noEndnote/>
          <w:docGrid w:linePitch="326"/>
        </w:sectPr>
      </w:pPr>
    </w:p>
    <w:p w14:paraId="750152AE" w14:textId="4BAE1214" w:rsidR="00E15848" w:rsidRDefault="00E15848"/>
    <w:tbl>
      <w:tblPr>
        <w:tblW w:w="0" w:type="auto"/>
        <w:tblInd w:w="120" w:type="dxa"/>
        <w:tblLayout w:type="fixed"/>
        <w:tblCellMar>
          <w:left w:w="120" w:type="dxa"/>
          <w:right w:w="120" w:type="dxa"/>
        </w:tblCellMar>
        <w:tblLook w:val="0020" w:firstRow="1" w:lastRow="0" w:firstColumn="0" w:lastColumn="0" w:noHBand="0" w:noVBand="0"/>
      </w:tblPr>
      <w:tblGrid>
        <w:gridCol w:w="1800"/>
        <w:gridCol w:w="1710"/>
        <w:gridCol w:w="4731"/>
        <w:gridCol w:w="2070"/>
        <w:gridCol w:w="2430"/>
      </w:tblGrid>
      <w:tr w:rsidR="00E15848" w:rsidRPr="0091596C" w14:paraId="0215ABBF" w14:textId="77777777" w:rsidTr="00E15848">
        <w:tc>
          <w:tcPr>
            <w:tcW w:w="1800" w:type="dxa"/>
            <w:tcBorders>
              <w:top w:val="single" w:sz="7" w:space="0" w:color="000000"/>
              <w:left w:val="single" w:sz="7" w:space="0" w:color="000000"/>
              <w:bottom w:val="single" w:sz="7" w:space="0" w:color="000000"/>
              <w:right w:val="single" w:sz="7" w:space="0" w:color="000000"/>
            </w:tcBorders>
          </w:tcPr>
          <w:p w14:paraId="6480BDDD" w14:textId="013F1D73" w:rsidR="00E15848" w:rsidRDefault="00E15848" w:rsidP="00E15848">
            <w:pPr>
              <w:spacing w:after="58"/>
              <w:outlineLvl w:val="1"/>
            </w:pPr>
            <w:r w:rsidRPr="0091596C">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6D5987B0" w14:textId="77777777" w:rsidR="00E15848" w:rsidRPr="0091596C" w:rsidRDefault="00E15848" w:rsidP="00E15848">
            <w:pPr>
              <w:outlineLvl w:val="1"/>
            </w:pPr>
            <w:r>
              <w:t xml:space="preserve">Accession Number </w:t>
            </w:r>
          </w:p>
          <w:p w14:paraId="3A00AD0A" w14:textId="1EB74CA6" w:rsidR="00E15848" w:rsidRDefault="00E15848" w:rsidP="00E15848">
            <w:pPr>
              <w:outlineLvl w:val="1"/>
            </w:pPr>
            <w:r w:rsidRPr="0091596C">
              <w:t>Issue Date</w:t>
            </w:r>
            <w:r>
              <w:t xml:space="preserve"> Change Notice</w:t>
            </w:r>
          </w:p>
        </w:tc>
        <w:tc>
          <w:tcPr>
            <w:tcW w:w="4731" w:type="dxa"/>
            <w:tcBorders>
              <w:top w:val="single" w:sz="7" w:space="0" w:color="000000"/>
              <w:left w:val="single" w:sz="7" w:space="0" w:color="000000"/>
              <w:bottom w:val="single" w:sz="7" w:space="0" w:color="000000"/>
              <w:right w:val="single" w:sz="7" w:space="0" w:color="000000"/>
            </w:tcBorders>
          </w:tcPr>
          <w:p w14:paraId="46FB3CBD" w14:textId="790435EC" w:rsidR="00E15848" w:rsidRPr="00E15848" w:rsidRDefault="00E15848" w:rsidP="00E15848">
            <w:r w:rsidRPr="0091596C">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2F55EBEA" w14:textId="319592B9" w:rsidR="00E15848" w:rsidRPr="007240F4" w:rsidRDefault="00E15848" w:rsidP="00E15848">
            <w:r>
              <w:t xml:space="preserve">Description of </w:t>
            </w:r>
            <w:r w:rsidRPr="0091596C">
              <w:t xml:space="preserve">Training </w:t>
            </w:r>
            <w:r>
              <w:t>Required and Completion Date</w:t>
            </w:r>
          </w:p>
        </w:tc>
        <w:tc>
          <w:tcPr>
            <w:tcW w:w="2430" w:type="dxa"/>
            <w:tcBorders>
              <w:top w:val="single" w:sz="7" w:space="0" w:color="000000"/>
              <w:left w:val="single" w:sz="7" w:space="0" w:color="000000"/>
              <w:bottom w:val="single" w:sz="7" w:space="0" w:color="000000"/>
              <w:right w:val="single" w:sz="7" w:space="0" w:color="000000"/>
            </w:tcBorders>
          </w:tcPr>
          <w:p w14:paraId="0E482DE7" w14:textId="522AA3F0" w:rsidR="00E15848" w:rsidRDefault="00E15848" w:rsidP="00E15848">
            <w:pPr>
              <w:spacing w:after="58"/>
              <w:outlineLvl w:val="1"/>
            </w:pPr>
            <w:r w:rsidRPr="0091596C">
              <w:t>Comment</w:t>
            </w:r>
            <w:r>
              <w:t xml:space="preserve"> Resolution and Closed Feedback Form </w:t>
            </w:r>
            <w:r w:rsidRPr="0091596C">
              <w:t>Accession Number</w:t>
            </w:r>
            <w:r>
              <w:t xml:space="preserve"> (Pre-Decisional, Non-Public Information)</w:t>
            </w:r>
          </w:p>
        </w:tc>
      </w:tr>
      <w:tr w:rsidR="00E15848" w:rsidRPr="0091596C" w14:paraId="4F450323" w14:textId="77777777" w:rsidTr="00E15848">
        <w:tc>
          <w:tcPr>
            <w:tcW w:w="1800" w:type="dxa"/>
            <w:tcBorders>
              <w:top w:val="single" w:sz="7" w:space="0" w:color="000000"/>
              <w:left w:val="single" w:sz="7" w:space="0" w:color="000000"/>
              <w:bottom w:val="single" w:sz="7" w:space="0" w:color="000000"/>
              <w:right w:val="single" w:sz="7" w:space="0" w:color="000000"/>
            </w:tcBorders>
          </w:tcPr>
          <w:p w14:paraId="33D7BA0D" w14:textId="54B4D593" w:rsidR="00E15848" w:rsidRPr="0091596C" w:rsidRDefault="00E15848" w:rsidP="00E15848">
            <w:pPr>
              <w:spacing w:after="58"/>
              <w:outlineLvl w:val="1"/>
            </w:pPr>
            <w:r>
              <w:t>N/A</w:t>
            </w:r>
          </w:p>
        </w:tc>
        <w:tc>
          <w:tcPr>
            <w:tcW w:w="1710" w:type="dxa"/>
            <w:tcBorders>
              <w:top w:val="single" w:sz="7" w:space="0" w:color="000000"/>
              <w:left w:val="single" w:sz="7" w:space="0" w:color="000000"/>
              <w:bottom w:val="single" w:sz="7" w:space="0" w:color="000000"/>
              <w:right w:val="single" w:sz="7" w:space="0" w:color="000000"/>
            </w:tcBorders>
          </w:tcPr>
          <w:p w14:paraId="76094B74" w14:textId="16048C6D" w:rsidR="00E15848" w:rsidRPr="0091596C" w:rsidRDefault="00E15848" w:rsidP="00C43DD8">
            <w:pPr>
              <w:outlineLvl w:val="1"/>
            </w:pPr>
            <w:r>
              <w:t>ML17286A292</w:t>
            </w:r>
          </w:p>
          <w:p w14:paraId="167008D0" w14:textId="77777777" w:rsidR="00E15848" w:rsidRDefault="00C43DD8" w:rsidP="00C43DD8">
            <w:pPr>
              <w:outlineLvl w:val="1"/>
            </w:pPr>
            <w:r>
              <w:t>12/21/17</w:t>
            </w:r>
          </w:p>
          <w:p w14:paraId="5DA08CF6" w14:textId="49BCF362" w:rsidR="00C43DD8" w:rsidRPr="0091596C" w:rsidRDefault="00C43DD8" w:rsidP="00C43DD8">
            <w:pPr>
              <w:outlineLvl w:val="1"/>
            </w:pPr>
            <w:r>
              <w:t>CN 17-031</w:t>
            </w:r>
          </w:p>
        </w:tc>
        <w:tc>
          <w:tcPr>
            <w:tcW w:w="4731" w:type="dxa"/>
            <w:tcBorders>
              <w:top w:val="single" w:sz="7" w:space="0" w:color="000000"/>
              <w:left w:val="single" w:sz="7" w:space="0" w:color="000000"/>
              <w:bottom w:val="single" w:sz="7" w:space="0" w:color="000000"/>
              <w:right w:val="single" w:sz="7" w:space="0" w:color="000000"/>
            </w:tcBorders>
          </w:tcPr>
          <w:p w14:paraId="79D200B1" w14:textId="45423308" w:rsidR="00E15848" w:rsidRPr="00E15848" w:rsidRDefault="00E15848" w:rsidP="00E15848">
            <w:r w:rsidRPr="00E15848">
              <w:t>Major editorial revision of IP 71124.08 to accommodate the launch of the new RRPS system.</w:t>
            </w:r>
          </w:p>
          <w:p w14:paraId="08717D4A" w14:textId="77777777" w:rsidR="00E15848" w:rsidRPr="00E15848" w:rsidRDefault="00E15848" w:rsidP="00E15848"/>
          <w:p w14:paraId="275DD542" w14:textId="55CB191F" w:rsidR="00E15848" w:rsidRPr="00E15848" w:rsidRDefault="00E15848" w:rsidP="00E15848">
            <w:r w:rsidRPr="00E15848">
              <w:t>Added guidance to 03.05 concerning evaluation of shipping records.</w:t>
            </w:r>
          </w:p>
          <w:p w14:paraId="64FF0B35" w14:textId="77777777" w:rsidR="00E15848" w:rsidRPr="00E15848" w:rsidRDefault="00E15848" w:rsidP="00E15848"/>
          <w:p w14:paraId="2130FFB2" w14:textId="77777777" w:rsidR="00E15848" w:rsidRPr="00E15848" w:rsidRDefault="00E15848" w:rsidP="00E15848">
            <w:r w:rsidRPr="00E15848">
              <w:t xml:space="preserve">Section 02 was audited and modified to move guidance to Section 03 and concisely state actions necessary to </w:t>
            </w:r>
          </w:p>
          <w:p w14:paraId="04E04472" w14:textId="6FCE1485" w:rsidR="00E15848" w:rsidRPr="00E15848" w:rsidRDefault="00E15848" w:rsidP="00E15848">
            <w:r w:rsidRPr="00E15848">
              <w:t>complete each requirement</w:t>
            </w:r>
          </w:p>
          <w:p w14:paraId="2AAE849C" w14:textId="77777777" w:rsidR="00E15848" w:rsidRPr="00E15848" w:rsidRDefault="00E15848" w:rsidP="00E15848"/>
          <w:p w14:paraId="5DEB9094" w14:textId="30ED46E5" w:rsidR="00E15848" w:rsidRPr="00570D85" w:rsidRDefault="00C26997" w:rsidP="00C26997">
            <w:r>
              <w:t>PI&amp;R was transitioned from an independent sample to a requirement that would be completed as part of each sample.  Guidance section updated to reflect resource estimates for routine review of PI&amp;R activities per IP 71152 Section 04.01.</w:t>
            </w:r>
          </w:p>
        </w:tc>
        <w:tc>
          <w:tcPr>
            <w:tcW w:w="2070" w:type="dxa"/>
            <w:tcBorders>
              <w:top w:val="single" w:sz="7" w:space="0" w:color="000000"/>
              <w:left w:val="single" w:sz="7" w:space="0" w:color="000000"/>
              <w:bottom w:val="single" w:sz="7" w:space="0" w:color="000000"/>
              <w:right w:val="single" w:sz="7" w:space="0" w:color="000000"/>
            </w:tcBorders>
          </w:tcPr>
          <w:p w14:paraId="28BA7AA9" w14:textId="77777777" w:rsidR="00E15848" w:rsidRPr="007240F4" w:rsidRDefault="00E15848" w:rsidP="00E15848">
            <w:r w:rsidRPr="007240F4">
              <w:t>Verbal discussion of changes during 2017 HP Counterpart meeting, 09/06/2017</w:t>
            </w:r>
          </w:p>
          <w:p w14:paraId="40CFAB1E" w14:textId="77777777" w:rsidR="00E15848" w:rsidRPr="0091596C" w:rsidRDefault="00E15848" w:rsidP="00E15848">
            <w:pPr>
              <w:spacing w:after="58"/>
              <w:outlineLvl w:val="1"/>
            </w:pPr>
          </w:p>
        </w:tc>
        <w:tc>
          <w:tcPr>
            <w:tcW w:w="2430" w:type="dxa"/>
            <w:tcBorders>
              <w:top w:val="single" w:sz="7" w:space="0" w:color="000000"/>
              <w:left w:val="single" w:sz="7" w:space="0" w:color="000000"/>
              <w:bottom w:val="single" w:sz="7" w:space="0" w:color="000000"/>
              <w:right w:val="single" w:sz="7" w:space="0" w:color="000000"/>
            </w:tcBorders>
          </w:tcPr>
          <w:p w14:paraId="79E48812" w14:textId="1AA85720" w:rsidR="00E15848" w:rsidRPr="0091596C" w:rsidRDefault="00E15848" w:rsidP="00E15848">
            <w:pPr>
              <w:spacing w:after="58"/>
              <w:outlineLvl w:val="1"/>
            </w:pPr>
            <w:r>
              <w:t>ML17300A477</w:t>
            </w:r>
          </w:p>
        </w:tc>
      </w:tr>
    </w:tbl>
    <w:p w14:paraId="2596456F" w14:textId="630ECC35" w:rsidR="00452122" w:rsidRPr="0091596C" w:rsidRDefault="00452122" w:rsidP="00F720A4">
      <w:pPr>
        <w:outlineLvl w:val="1"/>
      </w:pPr>
    </w:p>
    <w:p w14:paraId="285A744C" w14:textId="77777777" w:rsidR="0004110B" w:rsidRPr="00425D67" w:rsidRDefault="0004110B" w:rsidP="00F720A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04110B" w:rsidRPr="00425D67" w:rsidSect="007240F4">
      <w:footerReference w:type="default" r:id="rId17"/>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ECBF1" w14:textId="77777777" w:rsidR="0019525A" w:rsidRDefault="0019525A">
      <w:r>
        <w:separator/>
      </w:r>
    </w:p>
  </w:endnote>
  <w:endnote w:type="continuationSeparator" w:id="0">
    <w:p w14:paraId="465EECFA" w14:textId="77777777" w:rsidR="0019525A" w:rsidRDefault="0019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7DDF" w14:textId="77777777" w:rsidR="00173446" w:rsidRDefault="00173446">
    <w:pPr>
      <w:spacing w:line="240" w:lineRule="exact"/>
    </w:pPr>
  </w:p>
  <w:p w14:paraId="08CDB8B8" w14:textId="77777777" w:rsidR="00173446" w:rsidRDefault="00173446">
    <w:pPr>
      <w:tabs>
        <w:tab w:val="center" w:pos="4680"/>
        <w:tab w:val="right" w:pos="9360"/>
      </w:tabs>
    </w:pPr>
    <w:r>
      <w:t>71122.02</w:t>
    </w:r>
    <w:r>
      <w:tab/>
      <w:t xml:space="preserve">- </w:t>
    </w:r>
    <w:r>
      <w:fldChar w:fldCharType="begin"/>
    </w:r>
    <w:r>
      <w:instrText xml:space="preserve">PAGE </w:instrText>
    </w:r>
    <w:r>
      <w:fldChar w:fldCharType="separate"/>
    </w:r>
    <w:r>
      <w:rPr>
        <w:noProof/>
      </w:rPr>
      <w:t>2</w:t>
    </w:r>
    <w:r>
      <w:fldChar w:fldCharType="end"/>
    </w:r>
    <w:r>
      <w:t xml:space="preserve"> -</w:t>
    </w:r>
    <w:r>
      <w:tab/>
      <w:t>Issue Date:  01/24/03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5E43" w14:textId="0F8F9150" w:rsidR="00173446" w:rsidRPr="00E15848" w:rsidRDefault="00173446">
    <w:pPr>
      <w:tabs>
        <w:tab w:val="center" w:pos="4680"/>
        <w:tab w:val="right" w:pos="9360"/>
      </w:tabs>
    </w:pPr>
    <w:r w:rsidRPr="00E15848">
      <w:t xml:space="preserve">Issue Date: </w:t>
    </w:r>
    <w:r w:rsidR="007240F4" w:rsidRPr="00E15848">
      <w:t xml:space="preserve"> </w:t>
    </w:r>
    <w:r w:rsidR="00C43DD8">
      <w:t>12/21/17</w:t>
    </w:r>
    <w:r w:rsidRPr="00E15848">
      <w:tab/>
    </w:r>
    <w:r w:rsidRPr="00E15848">
      <w:fldChar w:fldCharType="begin"/>
    </w:r>
    <w:r w:rsidRPr="00E15848">
      <w:instrText xml:space="preserve">PAGE </w:instrText>
    </w:r>
    <w:r w:rsidRPr="00E15848">
      <w:fldChar w:fldCharType="separate"/>
    </w:r>
    <w:r w:rsidR="008F40EE">
      <w:rPr>
        <w:noProof/>
      </w:rPr>
      <w:t>1</w:t>
    </w:r>
    <w:r w:rsidRPr="00E15848">
      <w:fldChar w:fldCharType="end"/>
    </w:r>
    <w:r w:rsidRPr="00E15848">
      <w:tab/>
      <w:t>71124.08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3337" w14:textId="7F3F9B92" w:rsidR="00173446" w:rsidRPr="00452122" w:rsidRDefault="00F720A4" w:rsidP="007A4B61">
    <w:pPr>
      <w:tabs>
        <w:tab w:val="center" w:pos="6480"/>
        <w:tab w:val="right" w:pos="12960"/>
      </w:tabs>
    </w:pPr>
    <w:r>
      <w:t xml:space="preserve"> </w:t>
    </w:r>
    <w:r w:rsidR="00173446" w:rsidRPr="00452122">
      <w:t>Issue Date:</w:t>
    </w:r>
    <w:r>
      <w:t xml:space="preserve"> </w:t>
    </w:r>
    <w:r w:rsidR="00173446" w:rsidRPr="00452122">
      <w:t xml:space="preserve"> </w:t>
    </w:r>
    <w:r w:rsidR="007240F4">
      <w:t>12/</w:t>
    </w:r>
    <w:r w:rsidR="00C43DD8">
      <w:t>21</w:t>
    </w:r>
    <w:r w:rsidR="00173446" w:rsidRPr="00452122">
      <w:t>/</w:t>
    </w:r>
    <w:r w:rsidR="007240F4">
      <w:t>17</w:t>
    </w:r>
    <w:r w:rsidR="00173446" w:rsidRPr="00452122">
      <w:tab/>
      <w:t>Att</w:t>
    </w:r>
    <w:r w:rsidR="00173446">
      <w:t xml:space="preserve"> 1</w:t>
    </w:r>
    <w:r w:rsidR="00173446" w:rsidRPr="00452122">
      <w:t>-1</w:t>
    </w:r>
    <w:r w:rsidR="00173446" w:rsidRPr="00452122">
      <w:tab/>
      <w:t>71124.08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788D" w14:textId="4C3AB54D" w:rsidR="00C43DD8" w:rsidRPr="00452122" w:rsidRDefault="00C43DD8" w:rsidP="007A4B61">
    <w:pPr>
      <w:tabs>
        <w:tab w:val="center" w:pos="6480"/>
        <w:tab w:val="right" w:pos="12960"/>
      </w:tabs>
    </w:pPr>
    <w:r>
      <w:t xml:space="preserve"> </w:t>
    </w:r>
    <w:r w:rsidRPr="00452122">
      <w:t>Issue Date:</w:t>
    </w:r>
    <w:r>
      <w:t xml:space="preserve"> </w:t>
    </w:r>
    <w:r w:rsidRPr="00452122">
      <w:t xml:space="preserve"> </w:t>
    </w:r>
    <w:r>
      <w:t>12/21</w:t>
    </w:r>
    <w:r w:rsidRPr="00452122">
      <w:t>/</w:t>
    </w:r>
    <w:r>
      <w:t>17</w:t>
    </w:r>
    <w:r w:rsidRPr="00452122">
      <w:tab/>
      <w:t>Att</w:t>
    </w:r>
    <w:r>
      <w:t xml:space="preserve"> 1</w:t>
    </w:r>
    <w:r w:rsidRPr="00452122">
      <w:t>-</w:t>
    </w:r>
    <w:r>
      <w:t>2</w:t>
    </w:r>
    <w:r w:rsidRPr="00452122">
      <w:tab/>
      <w:t>71124.08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31D4" w14:textId="77777777" w:rsidR="0019525A" w:rsidRDefault="0019525A">
      <w:r>
        <w:separator/>
      </w:r>
    </w:p>
  </w:footnote>
  <w:footnote w:type="continuationSeparator" w:id="0">
    <w:p w14:paraId="54B238D9" w14:textId="77777777" w:rsidR="0019525A" w:rsidRDefault="0019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C44B" w14:textId="05826484" w:rsidR="00173446" w:rsidRDefault="00173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396B" w14:textId="7656D0A0" w:rsidR="00173446" w:rsidRDefault="00173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6C52" w14:textId="2BDAD74D" w:rsidR="00173446" w:rsidRDefault="00173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124C1488"/>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6" w15:restartNumberingAfterBreak="0">
    <w:nsid w:val="12F744A2"/>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7" w15:restartNumberingAfterBreak="0">
    <w:nsid w:val="166A18C3"/>
    <w:multiLevelType w:val="multilevel"/>
    <w:tmpl w:val="A36841F0"/>
    <w:lvl w:ilvl="0">
      <w:start w:val="1"/>
      <w:numFmt w:val="lowerLetter"/>
      <w:lvlText w:val="%1."/>
      <w:lvlJc w:val="left"/>
      <w:pPr>
        <w:tabs>
          <w:tab w:val="num" w:pos="892"/>
        </w:tabs>
        <w:ind w:left="892" w:hanging="532"/>
      </w:pPr>
      <w:rPr>
        <w:rFonts w:ascii="Arial" w:hAnsi="Arial"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8" w15:restartNumberingAfterBreak="0">
    <w:nsid w:val="24587702"/>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9" w15:restartNumberingAfterBreak="0">
    <w:nsid w:val="246C76C7"/>
    <w:multiLevelType w:val="multilevel"/>
    <w:tmpl w:val="C7B888E4"/>
    <w:lvl w:ilvl="0">
      <w:start w:val="1"/>
      <w:numFmt w:val="lowerLetter"/>
      <w:lvlText w:val="%1."/>
      <w:lvlJc w:val="left"/>
      <w:pPr>
        <w:tabs>
          <w:tab w:val="num" w:pos="802"/>
        </w:tabs>
        <w:ind w:left="802"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268207D3"/>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11" w15:restartNumberingAfterBreak="0">
    <w:nsid w:val="2B0C3519"/>
    <w:multiLevelType w:val="hybridMultilevel"/>
    <w:tmpl w:val="FA0EA502"/>
    <w:lvl w:ilvl="0" w:tplc="ECEA67C6">
      <w:start w:val="1"/>
      <w:numFmt w:val="lowerLetter"/>
      <w:pStyle w:val="List-Alpha1"/>
      <w:lvlText w:val="%1."/>
      <w:lvlJc w:val="left"/>
      <w:pPr>
        <w:ind w:left="720" w:hanging="360"/>
      </w:pPr>
      <w:rPr>
        <w:rFonts w:hint="default"/>
      </w:rPr>
    </w:lvl>
    <w:lvl w:ilvl="1" w:tplc="72C0A240">
      <w:start w:val="1"/>
      <w:numFmt w:val="decimal"/>
      <w:pStyle w:val="List-Num1"/>
      <w:lvlText w:val="%2."/>
      <w:lvlJc w:val="left"/>
      <w:pPr>
        <w:ind w:left="12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B270E"/>
    <w:multiLevelType w:val="hybridMultilevel"/>
    <w:tmpl w:val="9044E922"/>
    <w:lvl w:ilvl="0" w:tplc="0409000F">
      <w:start w:val="1"/>
      <w:numFmt w:val="decimal"/>
      <w:lvlText w:val="%1."/>
      <w:lvlJc w:val="left"/>
      <w:pPr>
        <w:tabs>
          <w:tab w:val="num" w:pos="1166"/>
        </w:tabs>
        <w:ind w:left="1166" w:hanging="360"/>
      </w:p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3" w15:restartNumberingAfterBreak="0">
    <w:nsid w:val="36644B10"/>
    <w:multiLevelType w:val="hybridMultilevel"/>
    <w:tmpl w:val="EB16469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1962D0"/>
    <w:multiLevelType w:val="multilevel"/>
    <w:tmpl w:val="0F0204EE"/>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3417EC"/>
    <w:multiLevelType w:val="multilevel"/>
    <w:tmpl w:val="9E025EB6"/>
    <w:lvl w:ilvl="0">
      <w:start w:val="2"/>
      <w:numFmt w:val="decimalZero"/>
      <w:lvlText w:val="%1"/>
      <w:lvlJc w:val="left"/>
      <w:pPr>
        <w:tabs>
          <w:tab w:val="num" w:pos="810"/>
        </w:tabs>
        <w:ind w:left="810" w:hanging="810"/>
      </w:pPr>
      <w:rPr>
        <w:rFonts w:hint="default"/>
        <w:u w:val="none"/>
      </w:rPr>
    </w:lvl>
    <w:lvl w:ilvl="1">
      <w:start w:val="4"/>
      <w:numFmt w:val="decimalZero"/>
      <w:lvlText w:val="%1.%2"/>
      <w:lvlJc w:val="left"/>
      <w:pPr>
        <w:tabs>
          <w:tab w:val="num" w:pos="810"/>
        </w:tabs>
        <w:ind w:left="810" w:hanging="810"/>
      </w:pPr>
      <w:rPr>
        <w:rFonts w:hint="default"/>
        <w:u w:val="none"/>
      </w:rPr>
    </w:lvl>
    <w:lvl w:ilvl="2">
      <w:start w:val="1"/>
      <w:numFmt w:val="decimal"/>
      <w:lvlText w:val="%1.%2.%3"/>
      <w:lvlJc w:val="left"/>
      <w:pPr>
        <w:tabs>
          <w:tab w:val="num" w:pos="810"/>
        </w:tabs>
        <w:ind w:left="810" w:hanging="81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A793669"/>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17" w15:restartNumberingAfterBreak="0">
    <w:nsid w:val="55FD0111"/>
    <w:multiLevelType w:val="hybridMultilevel"/>
    <w:tmpl w:val="21F40F2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7551111"/>
    <w:multiLevelType w:val="multilevel"/>
    <w:tmpl w:val="B9DE010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15:restartNumberingAfterBreak="0">
    <w:nsid w:val="5CB54690"/>
    <w:multiLevelType w:val="hybridMultilevel"/>
    <w:tmpl w:val="26584698"/>
    <w:lvl w:ilvl="0" w:tplc="6F020B60">
      <w:start w:val="1"/>
      <w:numFmt w:val="lowerLetter"/>
      <w:lvlText w:val="%1."/>
      <w:lvlJc w:val="left"/>
      <w:pPr>
        <w:tabs>
          <w:tab w:val="num" w:pos="630"/>
        </w:tabs>
        <w:ind w:left="630" w:hanging="360"/>
      </w:pPr>
      <w:rPr>
        <w:rFonts w:hint="default"/>
      </w:rPr>
    </w:lvl>
    <w:lvl w:ilvl="1" w:tplc="5EC62C22">
      <w:start w:val="1"/>
      <w:numFmt w:val="lowerLetter"/>
      <w:lvlText w:val="%2."/>
      <w:lvlJc w:val="left"/>
      <w:pPr>
        <w:tabs>
          <w:tab w:val="num" w:pos="1785"/>
        </w:tabs>
        <w:ind w:left="1785" w:hanging="79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5F8D711D"/>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21" w15:restartNumberingAfterBreak="0">
    <w:nsid w:val="63F03DC4"/>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22" w15:restartNumberingAfterBreak="0">
    <w:nsid w:val="676A1363"/>
    <w:multiLevelType w:val="multilevel"/>
    <w:tmpl w:val="FCE6BBC2"/>
    <w:lvl w:ilvl="0">
      <w:start w:val="3"/>
      <w:numFmt w:val="decimalZero"/>
      <w:lvlText w:val="%1"/>
      <w:lvlJc w:val="left"/>
      <w:pPr>
        <w:tabs>
          <w:tab w:val="num" w:pos="900"/>
        </w:tabs>
        <w:ind w:left="900" w:hanging="900"/>
      </w:pPr>
      <w:rPr>
        <w:rFonts w:hint="default"/>
        <w:u w:val="none"/>
      </w:rPr>
    </w:lvl>
    <w:lvl w:ilvl="1">
      <w:start w:val="1"/>
      <w:numFmt w:val="decimalZero"/>
      <w:lvlText w:val="%1.%2"/>
      <w:lvlJc w:val="left"/>
      <w:pPr>
        <w:tabs>
          <w:tab w:val="num" w:pos="900"/>
        </w:tabs>
        <w:ind w:left="900" w:hanging="900"/>
      </w:pPr>
      <w:rPr>
        <w:rFonts w:hint="default"/>
        <w:u w:val="none"/>
      </w:rPr>
    </w:lvl>
    <w:lvl w:ilvl="2">
      <w:start w:val="1"/>
      <w:numFmt w:val="decimal"/>
      <w:lvlText w:val="%1.%2.%3"/>
      <w:lvlJc w:val="left"/>
      <w:pPr>
        <w:tabs>
          <w:tab w:val="num" w:pos="900"/>
        </w:tabs>
        <w:ind w:left="900" w:hanging="90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15:restartNumberingAfterBreak="0">
    <w:nsid w:val="67700640"/>
    <w:multiLevelType w:val="hybridMultilevel"/>
    <w:tmpl w:val="A22E668A"/>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4" w15:restartNumberingAfterBreak="0">
    <w:nsid w:val="67B43823"/>
    <w:multiLevelType w:val="hybridMultilevel"/>
    <w:tmpl w:val="A22E668A"/>
    <w:lvl w:ilvl="0" w:tplc="04090019">
      <w:start w:val="1"/>
      <w:numFmt w:val="lowerLetter"/>
      <w:lvlText w:val="%1."/>
      <w:lvlJc w:val="left"/>
      <w:pPr>
        <w:ind w:left="1714" w:hanging="360"/>
      </w:p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5" w15:restartNumberingAfterBreak="0">
    <w:nsid w:val="68455FFB"/>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26" w15:restartNumberingAfterBreak="0">
    <w:nsid w:val="6B532868"/>
    <w:multiLevelType w:val="multilevel"/>
    <w:tmpl w:val="8FAC5DF2"/>
    <w:lvl w:ilvl="0">
      <w:start w:val="2"/>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FE16B2E"/>
    <w:multiLevelType w:val="hybridMultilevel"/>
    <w:tmpl w:val="9044E922"/>
    <w:lvl w:ilvl="0" w:tplc="0409000F">
      <w:start w:val="1"/>
      <w:numFmt w:val="decimal"/>
      <w:lvlText w:val="%1."/>
      <w:lvlJc w:val="left"/>
      <w:pPr>
        <w:tabs>
          <w:tab w:val="num" w:pos="1166"/>
        </w:tabs>
        <w:ind w:left="1166" w:hanging="360"/>
      </w:p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28" w15:restartNumberingAfterBreak="0">
    <w:nsid w:val="7400010A"/>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29" w15:restartNumberingAfterBreak="0">
    <w:nsid w:val="7D113EB2"/>
    <w:multiLevelType w:val="multilevel"/>
    <w:tmpl w:val="71B6F010"/>
    <w:lvl w:ilvl="0">
      <w:start w:val="1"/>
      <w:numFmt w:val="lowerLetter"/>
      <w:lvlText w:val="%1."/>
      <w:lvlJc w:val="left"/>
      <w:pPr>
        <w:tabs>
          <w:tab w:val="num" w:pos="712"/>
        </w:tabs>
        <w:ind w:left="712" w:hanging="532"/>
      </w:pPr>
      <w:rPr>
        <w:rFonts w:ascii="Arial" w:hAnsi="Arial" w:hint="default"/>
        <w:b w:val="0"/>
        <w:i w:val="0"/>
        <w:sz w:val="22"/>
        <w:szCs w:val="22"/>
      </w:rPr>
    </w:lvl>
    <w:lvl w:ilvl="1">
      <w:start w:val="1"/>
      <w:numFmt w:val="decimal"/>
      <w:lvlText w:val="%2."/>
      <w:lvlJc w:val="left"/>
      <w:pPr>
        <w:tabs>
          <w:tab w:val="num" w:pos="1346"/>
        </w:tabs>
        <w:ind w:left="1346" w:hanging="634"/>
      </w:pPr>
      <w:rPr>
        <w:rFonts w:ascii="Arial" w:hAnsi="Arial" w:hint="default"/>
        <w:b w:val="0"/>
        <w:i w:val="0"/>
        <w:sz w:val="24"/>
        <w:szCs w:val="24"/>
      </w:rPr>
    </w:lvl>
    <w:lvl w:ilvl="2">
      <w:start w:val="1"/>
      <w:numFmt w:val="lowerLetter"/>
      <w:lvlText w:val="(%3)"/>
      <w:lvlJc w:val="left"/>
      <w:pPr>
        <w:tabs>
          <w:tab w:val="num" w:pos="1980"/>
        </w:tabs>
        <w:ind w:left="1980" w:hanging="634"/>
      </w:pPr>
      <w:rPr>
        <w:rFonts w:ascii="Arial" w:hAnsi="Arial" w:hint="default"/>
        <w:b w:val="0"/>
        <w:i w:val="0"/>
        <w:sz w:val="24"/>
        <w:szCs w:val="24"/>
      </w:rPr>
    </w:lvl>
    <w:lvl w:ilvl="3">
      <w:start w:val="1"/>
      <w:numFmt w:val="decimal"/>
      <w:lvlText w:val="(%4)"/>
      <w:lvlJc w:val="left"/>
      <w:pPr>
        <w:tabs>
          <w:tab w:val="num" w:pos="2613"/>
        </w:tabs>
        <w:ind w:left="2613" w:hanging="633"/>
      </w:pPr>
      <w:rPr>
        <w:rFonts w:ascii="Arial" w:hAnsi="Arial" w:hint="default"/>
        <w:b w:val="0"/>
        <w:i w:val="0"/>
        <w:sz w:val="24"/>
        <w:szCs w:val="24"/>
      </w:rPr>
    </w:lvl>
    <w:lvl w:ilvl="4">
      <w:start w:val="1"/>
      <w:numFmt w:val="none"/>
      <w:lvlText w:val=""/>
      <w:lvlJc w:val="left"/>
      <w:pPr>
        <w:tabs>
          <w:tab w:val="num" w:pos="1706"/>
        </w:tabs>
        <w:ind w:left="1706" w:hanging="360"/>
      </w:pPr>
      <w:rPr>
        <w:rFonts w:hint="default"/>
      </w:rPr>
    </w:lvl>
    <w:lvl w:ilvl="5">
      <w:start w:val="1"/>
      <w:numFmt w:val="none"/>
      <w:lvlText w:val=""/>
      <w:lvlJc w:val="left"/>
      <w:pPr>
        <w:tabs>
          <w:tab w:val="num" w:pos="3866"/>
        </w:tabs>
        <w:ind w:left="3506" w:firstLine="0"/>
      </w:pPr>
      <w:rPr>
        <w:rFonts w:hint="default"/>
      </w:rPr>
    </w:lvl>
    <w:lvl w:ilvl="6">
      <w:start w:val="1"/>
      <w:numFmt w:val="none"/>
      <w:lvlText w:val=""/>
      <w:lvlJc w:val="left"/>
      <w:pPr>
        <w:tabs>
          <w:tab w:val="num" w:pos="4586"/>
        </w:tabs>
        <w:ind w:left="4226" w:firstLine="0"/>
      </w:pPr>
      <w:rPr>
        <w:rFonts w:hint="default"/>
      </w:rPr>
    </w:lvl>
    <w:lvl w:ilvl="7">
      <w:start w:val="1"/>
      <w:numFmt w:val="none"/>
      <w:lvlText w:val=""/>
      <w:lvlJc w:val="left"/>
      <w:pPr>
        <w:tabs>
          <w:tab w:val="num" w:pos="5306"/>
        </w:tabs>
        <w:ind w:left="4946" w:firstLine="0"/>
      </w:pPr>
      <w:rPr>
        <w:rFonts w:hint="default"/>
      </w:rPr>
    </w:lvl>
    <w:lvl w:ilvl="8">
      <w:start w:val="1"/>
      <w:numFmt w:val="none"/>
      <w:lvlText w:val=""/>
      <w:lvlJc w:val="left"/>
      <w:pPr>
        <w:tabs>
          <w:tab w:val="num" w:pos="9986"/>
        </w:tabs>
        <w:ind w:left="9986" w:hanging="4320"/>
      </w:pPr>
      <w:rPr>
        <w:rFonts w:hint="default"/>
      </w:rPr>
    </w:lvl>
  </w:abstractNum>
  <w:abstractNum w:abstractNumId="30" w15:restartNumberingAfterBreak="0">
    <w:nsid w:val="7E6C42A0"/>
    <w:multiLevelType w:val="hybridMultilevel"/>
    <w:tmpl w:val="9044E922"/>
    <w:lvl w:ilvl="0" w:tplc="0409000F">
      <w:start w:val="1"/>
      <w:numFmt w:val="decimal"/>
      <w:lvlText w:val="%1."/>
      <w:lvlJc w:val="left"/>
      <w:pPr>
        <w:tabs>
          <w:tab w:val="num" w:pos="1166"/>
        </w:tabs>
        <w:ind w:left="1166" w:hanging="360"/>
      </w:p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31" w15:restartNumberingAfterBreak="0">
    <w:nsid w:val="7EDB6E7C"/>
    <w:multiLevelType w:val="hybridMultilevel"/>
    <w:tmpl w:val="CC460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num>
  <w:num w:numId="4">
    <w:abstractNumId w:val="7"/>
  </w:num>
  <w:num w:numId="5">
    <w:abstractNumId w:val="18"/>
  </w:num>
  <w:num w:numId="6">
    <w:abstractNumId w:val="20"/>
  </w:num>
  <w:num w:numId="7">
    <w:abstractNumId w:val="13"/>
  </w:num>
  <w:num w:numId="8">
    <w:abstractNumId w:val="26"/>
  </w:num>
  <w:num w:numId="9">
    <w:abstractNumId w:val="22"/>
  </w:num>
  <w:num w:numId="10">
    <w:abstractNumId w:val="15"/>
  </w:num>
  <w:num w:numId="11">
    <w:abstractNumId w:val="21"/>
  </w:num>
  <w:num w:numId="12">
    <w:abstractNumId w:val="24"/>
  </w:num>
  <w:num w:numId="13">
    <w:abstractNumId w:val="23"/>
  </w:num>
  <w:num w:numId="14">
    <w:abstractNumId w:val="19"/>
  </w:num>
  <w:num w:numId="15">
    <w:abstractNumId w:val="11"/>
  </w:num>
  <w:num w:numId="16">
    <w:abstractNumId w:val="30"/>
  </w:num>
  <w:num w:numId="17">
    <w:abstractNumId w:val="16"/>
  </w:num>
  <w:num w:numId="18">
    <w:abstractNumId w:val="8"/>
  </w:num>
  <w:num w:numId="19">
    <w:abstractNumId w:val="10"/>
  </w:num>
  <w:num w:numId="20">
    <w:abstractNumId w:val="29"/>
  </w:num>
  <w:num w:numId="21">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12"/>
  </w:num>
  <w:num w:numId="24">
    <w:abstractNumId w:val="5"/>
  </w:num>
  <w:num w:numId="25">
    <w:abstractNumId w:val="28"/>
  </w:num>
  <w:num w:numId="26">
    <w:abstractNumId w:val="6"/>
  </w:num>
  <w:num w:numId="27">
    <w:abstractNumId w:val="25"/>
  </w:num>
  <w:num w:numId="28">
    <w:abstractNumId w:val="27"/>
  </w:num>
  <w:num w:numId="29">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17"/>
  </w:num>
  <w:num w:numId="32">
    <w:abstractNumId w:val="31"/>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B1"/>
    <w:rsid w:val="00000766"/>
    <w:rsid w:val="00000A94"/>
    <w:rsid w:val="000116D3"/>
    <w:rsid w:val="000119C9"/>
    <w:rsid w:val="0002012C"/>
    <w:rsid w:val="000208A1"/>
    <w:rsid w:val="00024869"/>
    <w:rsid w:val="00025510"/>
    <w:rsid w:val="00030F5A"/>
    <w:rsid w:val="00034B51"/>
    <w:rsid w:val="00035E97"/>
    <w:rsid w:val="0004110B"/>
    <w:rsid w:val="0006503D"/>
    <w:rsid w:val="000668C4"/>
    <w:rsid w:val="00083D53"/>
    <w:rsid w:val="000853C4"/>
    <w:rsid w:val="00095650"/>
    <w:rsid w:val="000A6F67"/>
    <w:rsid w:val="000B7409"/>
    <w:rsid w:val="000D2C67"/>
    <w:rsid w:val="000D51F6"/>
    <w:rsid w:val="000F1879"/>
    <w:rsid w:val="000F2B0C"/>
    <w:rsid w:val="000F4C5C"/>
    <w:rsid w:val="000F59BB"/>
    <w:rsid w:val="000F6BA8"/>
    <w:rsid w:val="00107797"/>
    <w:rsid w:val="00107AC7"/>
    <w:rsid w:val="00116AA3"/>
    <w:rsid w:val="00120F33"/>
    <w:rsid w:val="00126575"/>
    <w:rsid w:val="00126BD7"/>
    <w:rsid w:val="0013106E"/>
    <w:rsid w:val="001363A7"/>
    <w:rsid w:val="00142712"/>
    <w:rsid w:val="001435F9"/>
    <w:rsid w:val="00152B7C"/>
    <w:rsid w:val="00154374"/>
    <w:rsid w:val="00156D8D"/>
    <w:rsid w:val="00157D07"/>
    <w:rsid w:val="00165519"/>
    <w:rsid w:val="00173446"/>
    <w:rsid w:val="00176EF2"/>
    <w:rsid w:val="00184308"/>
    <w:rsid w:val="0019525A"/>
    <w:rsid w:val="001A7C6F"/>
    <w:rsid w:val="001B110F"/>
    <w:rsid w:val="001B48B1"/>
    <w:rsid w:val="001C6DE4"/>
    <w:rsid w:val="001C7493"/>
    <w:rsid w:val="001D7A6A"/>
    <w:rsid w:val="001E1D15"/>
    <w:rsid w:val="001E4D13"/>
    <w:rsid w:val="001E55CF"/>
    <w:rsid w:val="001E683D"/>
    <w:rsid w:val="001F50B3"/>
    <w:rsid w:val="001F6E05"/>
    <w:rsid w:val="001F7274"/>
    <w:rsid w:val="00202345"/>
    <w:rsid w:val="002142A3"/>
    <w:rsid w:val="00216B11"/>
    <w:rsid w:val="0022307F"/>
    <w:rsid w:val="00224F1B"/>
    <w:rsid w:val="00240394"/>
    <w:rsid w:val="00252C5A"/>
    <w:rsid w:val="00254930"/>
    <w:rsid w:val="0025675A"/>
    <w:rsid w:val="002700F9"/>
    <w:rsid w:val="00273564"/>
    <w:rsid w:val="00275BBB"/>
    <w:rsid w:val="00276267"/>
    <w:rsid w:val="0028088A"/>
    <w:rsid w:val="0028204F"/>
    <w:rsid w:val="00286BFB"/>
    <w:rsid w:val="0029169F"/>
    <w:rsid w:val="00295E4A"/>
    <w:rsid w:val="002A6F26"/>
    <w:rsid w:val="002C0C0C"/>
    <w:rsid w:val="002C23DC"/>
    <w:rsid w:val="002C5E64"/>
    <w:rsid w:val="002D3883"/>
    <w:rsid w:val="002D453F"/>
    <w:rsid w:val="002F3A4F"/>
    <w:rsid w:val="002F5714"/>
    <w:rsid w:val="002F65C4"/>
    <w:rsid w:val="00302E01"/>
    <w:rsid w:val="0030668B"/>
    <w:rsid w:val="00307065"/>
    <w:rsid w:val="00310F2B"/>
    <w:rsid w:val="003137EC"/>
    <w:rsid w:val="003256F0"/>
    <w:rsid w:val="00326B85"/>
    <w:rsid w:val="00327E08"/>
    <w:rsid w:val="0033008D"/>
    <w:rsid w:val="0034051A"/>
    <w:rsid w:val="0034230E"/>
    <w:rsid w:val="00347A27"/>
    <w:rsid w:val="00350553"/>
    <w:rsid w:val="003510C5"/>
    <w:rsid w:val="003526A2"/>
    <w:rsid w:val="00355C87"/>
    <w:rsid w:val="00377907"/>
    <w:rsid w:val="00390F1A"/>
    <w:rsid w:val="003924EE"/>
    <w:rsid w:val="003932FD"/>
    <w:rsid w:val="003C04F5"/>
    <w:rsid w:val="003C05BB"/>
    <w:rsid w:val="003C3C9E"/>
    <w:rsid w:val="003C6946"/>
    <w:rsid w:val="003C7837"/>
    <w:rsid w:val="003D3157"/>
    <w:rsid w:val="003D41F2"/>
    <w:rsid w:val="003D5686"/>
    <w:rsid w:val="003D6793"/>
    <w:rsid w:val="003D6832"/>
    <w:rsid w:val="003E2D0B"/>
    <w:rsid w:val="003E4646"/>
    <w:rsid w:val="003F4ACE"/>
    <w:rsid w:val="00403B38"/>
    <w:rsid w:val="004067A3"/>
    <w:rsid w:val="00410069"/>
    <w:rsid w:val="00415F38"/>
    <w:rsid w:val="00420CEC"/>
    <w:rsid w:val="00425D67"/>
    <w:rsid w:val="004267B0"/>
    <w:rsid w:val="00430B1B"/>
    <w:rsid w:val="00437B69"/>
    <w:rsid w:val="00452122"/>
    <w:rsid w:val="00453482"/>
    <w:rsid w:val="00460CEB"/>
    <w:rsid w:val="00461537"/>
    <w:rsid w:val="0046572B"/>
    <w:rsid w:val="004710C8"/>
    <w:rsid w:val="0047756B"/>
    <w:rsid w:val="00477845"/>
    <w:rsid w:val="004813BC"/>
    <w:rsid w:val="00484B0A"/>
    <w:rsid w:val="00487D32"/>
    <w:rsid w:val="0049198B"/>
    <w:rsid w:val="004A60B5"/>
    <w:rsid w:val="004A6C02"/>
    <w:rsid w:val="004B2CCE"/>
    <w:rsid w:val="004B7309"/>
    <w:rsid w:val="004D1F8A"/>
    <w:rsid w:val="004D2039"/>
    <w:rsid w:val="004D5A14"/>
    <w:rsid w:val="004E17E0"/>
    <w:rsid w:val="004F5C6B"/>
    <w:rsid w:val="0050526B"/>
    <w:rsid w:val="00507D13"/>
    <w:rsid w:val="00513780"/>
    <w:rsid w:val="0051467D"/>
    <w:rsid w:val="0051475D"/>
    <w:rsid w:val="00516785"/>
    <w:rsid w:val="005175D4"/>
    <w:rsid w:val="005179F6"/>
    <w:rsid w:val="00533388"/>
    <w:rsid w:val="005361DF"/>
    <w:rsid w:val="005437BE"/>
    <w:rsid w:val="005515EB"/>
    <w:rsid w:val="0055191D"/>
    <w:rsid w:val="005575F8"/>
    <w:rsid w:val="005622B5"/>
    <w:rsid w:val="005651A7"/>
    <w:rsid w:val="00570D85"/>
    <w:rsid w:val="005763B8"/>
    <w:rsid w:val="00577E79"/>
    <w:rsid w:val="00582561"/>
    <w:rsid w:val="00585A79"/>
    <w:rsid w:val="00592A67"/>
    <w:rsid w:val="00597C66"/>
    <w:rsid w:val="005A23E7"/>
    <w:rsid w:val="005A6F20"/>
    <w:rsid w:val="005B02B2"/>
    <w:rsid w:val="005C28EF"/>
    <w:rsid w:val="005E1CE1"/>
    <w:rsid w:val="005E3AA7"/>
    <w:rsid w:val="005E48BF"/>
    <w:rsid w:val="005E6E68"/>
    <w:rsid w:val="00607A00"/>
    <w:rsid w:val="00607CB5"/>
    <w:rsid w:val="00613C87"/>
    <w:rsid w:val="00631E3C"/>
    <w:rsid w:val="00637E00"/>
    <w:rsid w:val="00643814"/>
    <w:rsid w:val="00650C23"/>
    <w:rsid w:val="00652749"/>
    <w:rsid w:val="00657267"/>
    <w:rsid w:val="00671818"/>
    <w:rsid w:val="00677CB9"/>
    <w:rsid w:val="00681906"/>
    <w:rsid w:val="0068245C"/>
    <w:rsid w:val="00696D36"/>
    <w:rsid w:val="0069713F"/>
    <w:rsid w:val="006A1632"/>
    <w:rsid w:val="006A374B"/>
    <w:rsid w:val="006A38D8"/>
    <w:rsid w:val="006A71DC"/>
    <w:rsid w:val="006C1853"/>
    <w:rsid w:val="006C2A89"/>
    <w:rsid w:val="006C45A3"/>
    <w:rsid w:val="006C5D6A"/>
    <w:rsid w:val="006C6768"/>
    <w:rsid w:val="006D5196"/>
    <w:rsid w:val="006F0B7E"/>
    <w:rsid w:val="006F0C2C"/>
    <w:rsid w:val="006F3ABD"/>
    <w:rsid w:val="006F3C0D"/>
    <w:rsid w:val="007021CA"/>
    <w:rsid w:val="007065DC"/>
    <w:rsid w:val="00714526"/>
    <w:rsid w:val="007177E9"/>
    <w:rsid w:val="00721794"/>
    <w:rsid w:val="00723F22"/>
    <w:rsid w:val="007240F4"/>
    <w:rsid w:val="007253A5"/>
    <w:rsid w:val="00726B30"/>
    <w:rsid w:val="0073412F"/>
    <w:rsid w:val="0073616D"/>
    <w:rsid w:val="0073659F"/>
    <w:rsid w:val="00743ADB"/>
    <w:rsid w:val="00745FCC"/>
    <w:rsid w:val="007565ED"/>
    <w:rsid w:val="0076254C"/>
    <w:rsid w:val="00765BF7"/>
    <w:rsid w:val="00767B3E"/>
    <w:rsid w:val="00772EE3"/>
    <w:rsid w:val="007742ED"/>
    <w:rsid w:val="00774A81"/>
    <w:rsid w:val="007777E0"/>
    <w:rsid w:val="00786D32"/>
    <w:rsid w:val="00796817"/>
    <w:rsid w:val="007A0F83"/>
    <w:rsid w:val="007A1435"/>
    <w:rsid w:val="007A4B61"/>
    <w:rsid w:val="007B3315"/>
    <w:rsid w:val="007C49C4"/>
    <w:rsid w:val="007C5AEA"/>
    <w:rsid w:val="007D3E39"/>
    <w:rsid w:val="007E15E1"/>
    <w:rsid w:val="007E3F11"/>
    <w:rsid w:val="007E4F9A"/>
    <w:rsid w:val="007F03D8"/>
    <w:rsid w:val="007F0418"/>
    <w:rsid w:val="007F04CD"/>
    <w:rsid w:val="007F07EC"/>
    <w:rsid w:val="007F7865"/>
    <w:rsid w:val="007F7E52"/>
    <w:rsid w:val="00815D30"/>
    <w:rsid w:val="008220CB"/>
    <w:rsid w:val="00834027"/>
    <w:rsid w:val="0084148E"/>
    <w:rsid w:val="00857161"/>
    <w:rsid w:val="0087250C"/>
    <w:rsid w:val="0088323B"/>
    <w:rsid w:val="008864DB"/>
    <w:rsid w:val="00887B7C"/>
    <w:rsid w:val="008A6A4E"/>
    <w:rsid w:val="008C34FD"/>
    <w:rsid w:val="008D050D"/>
    <w:rsid w:val="008D4E93"/>
    <w:rsid w:val="008E56B7"/>
    <w:rsid w:val="008F0158"/>
    <w:rsid w:val="008F40EE"/>
    <w:rsid w:val="00901773"/>
    <w:rsid w:val="00901E6A"/>
    <w:rsid w:val="00905033"/>
    <w:rsid w:val="0091012E"/>
    <w:rsid w:val="00912CF6"/>
    <w:rsid w:val="00917147"/>
    <w:rsid w:val="00925F7B"/>
    <w:rsid w:val="00935B2C"/>
    <w:rsid w:val="009420C9"/>
    <w:rsid w:val="00942B61"/>
    <w:rsid w:val="00943AB7"/>
    <w:rsid w:val="00945CB6"/>
    <w:rsid w:val="00952BFA"/>
    <w:rsid w:val="00962FC3"/>
    <w:rsid w:val="0096473E"/>
    <w:rsid w:val="009655FA"/>
    <w:rsid w:val="00965D6A"/>
    <w:rsid w:val="00971338"/>
    <w:rsid w:val="00971AB7"/>
    <w:rsid w:val="00972638"/>
    <w:rsid w:val="00976288"/>
    <w:rsid w:val="00992104"/>
    <w:rsid w:val="009933BC"/>
    <w:rsid w:val="009942BD"/>
    <w:rsid w:val="00997904"/>
    <w:rsid w:val="009A0C54"/>
    <w:rsid w:val="009A7213"/>
    <w:rsid w:val="009B0C1A"/>
    <w:rsid w:val="009B4434"/>
    <w:rsid w:val="009B69CE"/>
    <w:rsid w:val="009C0AE4"/>
    <w:rsid w:val="009E375E"/>
    <w:rsid w:val="009F0598"/>
    <w:rsid w:val="009F2B38"/>
    <w:rsid w:val="009F78D5"/>
    <w:rsid w:val="00A00F97"/>
    <w:rsid w:val="00A04E5A"/>
    <w:rsid w:val="00A14682"/>
    <w:rsid w:val="00A16C39"/>
    <w:rsid w:val="00A1787B"/>
    <w:rsid w:val="00A244DC"/>
    <w:rsid w:val="00A37A25"/>
    <w:rsid w:val="00A40549"/>
    <w:rsid w:val="00A4671F"/>
    <w:rsid w:val="00A46A28"/>
    <w:rsid w:val="00A53469"/>
    <w:rsid w:val="00A54328"/>
    <w:rsid w:val="00A60086"/>
    <w:rsid w:val="00A6542D"/>
    <w:rsid w:val="00A71116"/>
    <w:rsid w:val="00A838DE"/>
    <w:rsid w:val="00A95D57"/>
    <w:rsid w:val="00AA1BDD"/>
    <w:rsid w:val="00AA6DB6"/>
    <w:rsid w:val="00AB598B"/>
    <w:rsid w:val="00AB5C1D"/>
    <w:rsid w:val="00AB7D62"/>
    <w:rsid w:val="00AC0C82"/>
    <w:rsid w:val="00AC2901"/>
    <w:rsid w:val="00AD0241"/>
    <w:rsid w:val="00AD7621"/>
    <w:rsid w:val="00AE3CE1"/>
    <w:rsid w:val="00AE66C4"/>
    <w:rsid w:val="00AF4FD1"/>
    <w:rsid w:val="00B02020"/>
    <w:rsid w:val="00B1387A"/>
    <w:rsid w:val="00B14F4A"/>
    <w:rsid w:val="00B27C11"/>
    <w:rsid w:val="00B343F2"/>
    <w:rsid w:val="00B35A20"/>
    <w:rsid w:val="00B35A38"/>
    <w:rsid w:val="00B36534"/>
    <w:rsid w:val="00B42328"/>
    <w:rsid w:val="00B43BF9"/>
    <w:rsid w:val="00B51D77"/>
    <w:rsid w:val="00B61807"/>
    <w:rsid w:val="00B63D0F"/>
    <w:rsid w:val="00B664A5"/>
    <w:rsid w:val="00B80D25"/>
    <w:rsid w:val="00B92C15"/>
    <w:rsid w:val="00BA4C7C"/>
    <w:rsid w:val="00BB0D96"/>
    <w:rsid w:val="00BC349C"/>
    <w:rsid w:val="00BF31A0"/>
    <w:rsid w:val="00BF56C4"/>
    <w:rsid w:val="00BF5B64"/>
    <w:rsid w:val="00C03060"/>
    <w:rsid w:val="00C0747B"/>
    <w:rsid w:val="00C15441"/>
    <w:rsid w:val="00C21945"/>
    <w:rsid w:val="00C26997"/>
    <w:rsid w:val="00C30317"/>
    <w:rsid w:val="00C378B5"/>
    <w:rsid w:val="00C43DD8"/>
    <w:rsid w:val="00C51090"/>
    <w:rsid w:val="00C62974"/>
    <w:rsid w:val="00C6402C"/>
    <w:rsid w:val="00C660D8"/>
    <w:rsid w:val="00C70F99"/>
    <w:rsid w:val="00C70FE4"/>
    <w:rsid w:val="00C71256"/>
    <w:rsid w:val="00C71F7D"/>
    <w:rsid w:val="00C80298"/>
    <w:rsid w:val="00C817D9"/>
    <w:rsid w:val="00C97736"/>
    <w:rsid w:val="00CA311B"/>
    <w:rsid w:val="00CB178D"/>
    <w:rsid w:val="00CB4627"/>
    <w:rsid w:val="00CB4B15"/>
    <w:rsid w:val="00CB6439"/>
    <w:rsid w:val="00CC0ED6"/>
    <w:rsid w:val="00CC38F8"/>
    <w:rsid w:val="00CD26B0"/>
    <w:rsid w:val="00CE371C"/>
    <w:rsid w:val="00CE43B4"/>
    <w:rsid w:val="00CF1F21"/>
    <w:rsid w:val="00D016D2"/>
    <w:rsid w:val="00D050A1"/>
    <w:rsid w:val="00D05D91"/>
    <w:rsid w:val="00D0768F"/>
    <w:rsid w:val="00D1615E"/>
    <w:rsid w:val="00D24770"/>
    <w:rsid w:val="00D24C76"/>
    <w:rsid w:val="00D2614D"/>
    <w:rsid w:val="00D33FE1"/>
    <w:rsid w:val="00D40E80"/>
    <w:rsid w:val="00D40FFC"/>
    <w:rsid w:val="00D417F3"/>
    <w:rsid w:val="00D4285C"/>
    <w:rsid w:val="00D43B68"/>
    <w:rsid w:val="00D46C3E"/>
    <w:rsid w:val="00D56621"/>
    <w:rsid w:val="00D6163E"/>
    <w:rsid w:val="00D66C6F"/>
    <w:rsid w:val="00D73443"/>
    <w:rsid w:val="00D73E9B"/>
    <w:rsid w:val="00D7727F"/>
    <w:rsid w:val="00D82953"/>
    <w:rsid w:val="00D8542D"/>
    <w:rsid w:val="00D85F43"/>
    <w:rsid w:val="00D94138"/>
    <w:rsid w:val="00D95E29"/>
    <w:rsid w:val="00D971C9"/>
    <w:rsid w:val="00DA413B"/>
    <w:rsid w:val="00DA5322"/>
    <w:rsid w:val="00DA5BFA"/>
    <w:rsid w:val="00DA6CF9"/>
    <w:rsid w:val="00DC1E44"/>
    <w:rsid w:val="00DC5B1E"/>
    <w:rsid w:val="00DC6436"/>
    <w:rsid w:val="00DD2B12"/>
    <w:rsid w:val="00DD46CB"/>
    <w:rsid w:val="00DD496D"/>
    <w:rsid w:val="00DE0144"/>
    <w:rsid w:val="00DE1188"/>
    <w:rsid w:val="00DF1ACD"/>
    <w:rsid w:val="00E016AE"/>
    <w:rsid w:val="00E0348A"/>
    <w:rsid w:val="00E07458"/>
    <w:rsid w:val="00E11F0F"/>
    <w:rsid w:val="00E13D5C"/>
    <w:rsid w:val="00E15848"/>
    <w:rsid w:val="00E1620A"/>
    <w:rsid w:val="00E337D9"/>
    <w:rsid w:val="00E34525"/>
    <w:rsid w:val="00E3625D"/>
    <w:rsid w:val="00E5076E"/>
    <w:rsid w:val="00E707E1"/>
    <w:rsid w:val="00E755DD"/>
    <w:rsid w:val="00E80BBA"/>
    <w:rsid w:val="00E81396"/>
    <w:rsid w:val="00E81739"/>
    <w:rsid w:val="00EA3DE5"/>
    <w:rsid w:val="00EB1982"/>
    <w:rsid w:val="00EC566B"/>
    <w:rsid w:val="00EE2CB9"/>
    <w:rsid w:val="00EE5F85"/>
    <w:rsid w:val="00EF6D54"/>
    <w:rsid w:val="00F063C4"/>
    <w:rsid w:val="00F31CF8"/>
    <w:rsid w:val="00F3730E"/>
    <w:rsid w:val="00F5311E"/>
    <w:rsid w:val="00F65352"/>
    <w:rsid w:val="00F7120E"/>
    <w:rsid w:val="00F720A4"/>
    <w:rsid w:val="00F752C4"/>
    <w:rsid w:val="00F75456"/>
    <w:rsid w:val="00F768F9"/>
    <w:rsid w:val="00F81BC6"/>
    <w:rsid w:val="00F86498"/>
    <w:rsid w:val="00F87C58"/>
    <w:rsid w:val="00F95C00"/>
    <w:rsid w:val="00F96E1C"/>
    <w:rsid w:val="00FA19A7"/>
    <w:rsid w:val="00FA771F"/>
    <w:rsid w:val="00FB022D"/>
    <w:rsid w:val="00FB1F6B"/>
    <w:rsid w:val="00FB3578"/>
    <w:rsid w:val="00FC5FD7"/>
    <w:rsid w:val="00FD75A8"/>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68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customStyle="1" w:styleId="Level2">
    <w:name w:val="Level 2"/>
    <w:basedOn w:val="Normal"/>
    <w:pPr>
      <w:numPr>
        <w:ilvl w:val="1"/>
        <w:numId w:val="1"/>
      </w:numPr>
      <w:outlineLvl w:val="1"/>
    </w:pPr>
  </w:style>
  <w:style w:type="paragraph" w:styleId="Header">
    <w:name w:val="header"/>
    <w:basedOn w:val="Normal"/>
    <w:rsid w:val="00743ADB"/>
    <w:pPr>
      <w:tabs>
        <w:tab w:val="center" w:pos="4320"/>
        <w:tab w:val="right" w:pos="8640"/>
      </w:tabs>
    </w:pPr>
  </w:style>
  <w:style w:type="paragraph" w:styleId="Footer">
    <w:name w:val="footer"/>
    <w:basedOn w:val="Normal"/>
    <w:rsid w:val="00743ADB"/>
    <w:pPr>
      <w:tabs>
        <w:tab w:val="center" w:pos="4320"/>
        <w:tab w:val="right" w:pos="8640"/>
      </w:tabs>
    </w:pPr>
  </w:style>
  <w:style w:type="paragraph" w:styleId="BalloonText">
    <w:name w:val="Balloon Text"/>
    <w:basedOn w:val="Normal"/>
    <w:semiHidden/>
    <w:rsid w:val="00107AC7"/>
    <w:rPr>
      <w:rFonts w:ascii="Tahoma" w:hAnsi="Tahoma" w:cs="Tahoma"/>
      <w:sz w:val="16"/>
      <w:szCs w:val="16"/>
    </w:rPr>
  </w:style>
  <w:style w:type="paragraph" w:customStyle="1" w:styleId="AppendixTitle">
    <w:name w:val="Appendix Title"/>
    <w:basedOn w:val="Normal"/>
    <w:rsid w:val="0004110B"/>
    <w:pPr>
      <w:widowControl/>
      <w:tabs>
        <w:tab w:val="left" w:pos="2880"/>
      </w:tabs>
      <w:autoSpaceDE/>
      <w:autoSpaceDN/>
      <w:adjustRightInd/>
      <w:jc w:val="center"/>
    </w:pPr>
  </w:style>
  <w:style w:type="paragraph" w:styleId="ListParagraph">
    <w:name w:val="List Paragraph"/>
    <w:basedOn w:val="Normal"/>
    <w:uiPriority w:val="34"/>
    <w:qFormat/>
    <w:rsid w:val="002D453F"/>
    <w:pPr>
      <w:ind w:left="720"/>
      <w:contextualSpacing/>
    </w:pPr>
  </w:style>
  <w:style w:type="character" w:styleId="CommentReference">
    <w:name w:val="annotation reference"/>
    <w:basedOn w:val="DefaultParagraphFont"/>
    <w:rsid w:val="00513780"/>
    <w:rPr>
      <w:sz w:val="16"/>
      <w:szCs w:val="16"/>
    </w:rPr>
  </w:style>
  <w:style w:type="paragraph" w:styleId="CommentText">
    <w:name w:val="annotation text"/>
    <w:basedOn w:val="Normal"/>
    <w:link w:val="CommentTextChar"/>
    <w:rsid w:val="00513780"/>
    <w:rPr>
      <w:sz w:val="20"/>
      <w:szCs w:val="20"/>
    </w:rPr>
  </w:style>
  <w:style w:type="character" w:customStyle="1" w:styleId="CommentTextChar">
    <w:name w:val="Comment Text Char"/>
    <w:basedOn w:val="DefaultParagraphFont"/>
    <w:link w:val="CommentText"/>
    <w:rsid w:val="00513780"/>
    <w:rPr>
      <w:rFonts w:ascii="Letter Gothic" w:hAnsi="Letter Gothic"/>
    </w:rPr>
  </w:style>
  <w:style w:type="paragraph" w:styleId="CommentSubject">
    <w:name w:val="annotation subject"/>
    <w:basedOn w:val="CommentText"/>
    <w:next w:val="CommentText"/>
    <w:link w:val="CommentSubjectChar"/>
    <w:rsid w:val="00513780"/>
    <w:rPr>
      <w:b/>
      <w:bCs/>
    </w:rPr>
  </w:style>
  <w:style w:type="character" w:customStyle="1" w:styleId="CommentSubjectChar">
    <w:name w:val="Comment Subject Char"/>
    <w:basedOn w:val="CommentTextChar"/>
    <w:link w:val="CommentSubject"/>
    <w:rsid w:val="00513780"/>
    <w:rPr>
      <w:rFonts w:ascii="Letter Gothic" w:hAnsi="Letter Gothic"/>
      <w:b/>
      <w:bCs/>
    </w:rPr>
  </w:style>
  <w:style w:type="character" w:styleId="LineNumber">
    <w:name w:val="line number"/>
    <w:basedOn w:val="DefaultParagraphFont"/>
    <w:rsid w:val="007E4F9A"/>
  </w:style>
  <w:style w:type="character" w:styleId="Hyperlink">
    <w:name w:val="Hyperlink"/>
    <w:basedOn w:val="DefaultParagraphFont"/>
    <w:uiPriority w:val="99"/>
    <w:unhideWhenUsed/>
    <w:rsid w:val="00254930"/>
    <w:rPr>
      <w:color w:val="0563C1"/>
      <w:u w:val="single"/>
    </w:rPr>
  </w:style>
  <w:style w:type="character" w:customStyle="1" w:styleId="st1">
    <w:name w:val="st1"/>
    <w:basedOn w:val="DefaultParagraphFont"/>
    <w:rsid w:val="00945CB6"/>
  </w:style>
  <w:style w:type="paragraph" w:customStyle="1" w:styleId="List-Alpha1">
    <w:name w:val="List - Alpha1"/>
    <w:basedOn w:val="Normal"/>
    <w:qFormat/>
    <w:rsid w:val="00AC0C82"/>
    <w:pPr>
      <w:numPr>
        <w:numId w:val="15"/>
      </w:numPr>
      <w:tabs>
        <w:tab w:val="left" w:pos="720"/>
      </w:tabs>
      <w:spacing w:after="200"/>
    </w:pPr>
  </w:style>
  <w:style w:type="paragraph" w:customStyle="1" w:styleId="List-Num1">
    <w:name w:val="List - Num1"/>
    <w:basedOn w:val="List-Alpha1"/>
    <w:link w:val="List-Num1Char"/>
    <w:qFormat/>
    <w:rsid w:val="00AC0C82"/>
    <w:pPr>
      <w:numPr>
        <w:ilvl w:val="1"/>
      </w:numPr>
      <w:tabs>
        <w:tab w:val="clear" w:pos="720"/>
        <w:tab w:val="left" w:pos="1260"/>
      </w:tabs>
    </w:pPr>
  </w:style>
  <w:style w:type="character" w:customStyle="1" w:styleId="List-Num1Char">
    <w:name w:val="List - Num1 Char"/>
    <w:link w:val="List-Num1"/>
    <w:rsid w:val="00AC0C82"/>
    <w:rPr>
      <w:rFonts w:ascii="Arial" w:hAnsi="Arial"/>
      <w:sz w:val="24"/>
      <w:szCs w:val="24"/>
    </w:rPr>
  </w:style>
  <w:style w:type="paragraph" w:customStyle="1" w:styleId="Default">
    <w:name w:val="Default"/>
    <w:rsid w:val="001C6DE4"/>
    <w:pPr>
      <w:autoSpaceDE w:val="0"/>
      <w:autoSpaceDN w:val="0"/>
      <w:adjustRightInd w:val="0"/>
    </w:pPr>
    <w:rPr>
      <w:color w:val="000000"/>
      <w:sz w:val="24"/>
      <w:szCs w:val="24"/>
    </w:rPr>
  </w:style>
  <w:style w:type="paragraph" w:styleId="Revision">
    <w:name w:val="Revision"/>
    <w:hidden/>
    <w:uiPriority w:val="99"/>
    <w:semiHidden/>
    <w:rsid w:val="00E016AE"/>
    <w:rPr>
      <w:rFonts w:ascii="Letter Gothic" w:hAnsi="Letter Gothic"/>
      <w:sz w:val="24"/>
      <w:szCs w:val="24"/>
    </w:rPr>
  </w:style>
  <w:style w:type="character" w:styleId="FollowedHyperlink">
    <w:name w:val="FollowedHyperlink"/>
    <w:basedOn w:val="DefaultParagraphFont"/>
    <w:semiHidden/>
    <w:unhideWhenUsed/>
    <w:rsid w:val="00971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6118">
      <w:bodyDiv w:val="1"/>
      <w:marLeft w:val="0"/>
      <w:marRight w:val="0"/>
      <w:marTop w:val="0"/>
      <w:marBottom w:val="0"/>
      <w:divBdr>
        <w:top w:val="none" w:sz="0" w:space="0" w:color="auto"/>
        <w:left w:val="none" w:sz="0" w:space="0" w:color="auto"/>
        <w:bottom w:val="none" w:sz="0" w:space="0" w:color="auto"/>
        <w:right w:val="none" w:sz="0" w:space="0" w:color="auto"/>
      </w:divBdr>
    </w:div>
    <w:div w:id="389428240">
      <w:bodyDiv w:val="1"/>
      <w:marLeft w:val="0"/>
      <w:marRight w:val="0"/>
      <w:marTop w:val="0"/>
      <w:marBottom w:val="0"/>
      <w:divBdr>
        <w:top w:val="none" w:sz="0" w:space="0" w:color="auto"/>
        <w:left w:val="none" w:sz="0" w:space="0" w:color="auto"/>
        <w:bottom w:val="none" w:sz="0" w:space="0" w:color="auto"/>
        <w:right w:val="none" w:sz="0" w:space="0" w:color="auto"/>
      </w:divBdr>
    </w:div>
    <w:div w:id="424616835">
      <w:bodyDiv w:val="1"/>
      <w:marLeft w:val="0"/>
      <w:marRight w:val="0"/>
      <w:marTop w:val="0"/>
      <w:marBottom w:val="0"/>
      <w:divBdr>
        <w:top w:val="none" w:sz="0" w:space="0" w:color="auto"/>
        <w:left w:val="none" w:sz="0" w:space="0" w:color="auto"/>
        <w:bottom w:val="none" w:sz="0" w:space="0" w:color="auto"/>
        <w:right w:val="none" w:sz="0" w:space="0" w:color="auto"/>
      </w:divBdr>
    </w:div>
    <w:div w:id="513693804">
      <w:bodyDiv w:val="1"/>
      <w:marLeft w:val="0"/>
      <w:marRight w:val="0"/>
      <w:marTop w:val="0"/>
      <w:marBottom w:val="0"/>
      <w:divBdr>
        <w:top w:val="none" w:sz="0" w:space="0" w:color="auto"/>
        <w:left w:val="none" w:sz="0" w:space="0" w:color="auto"/>
        <w:bottom w:val="none" w:sz="0" w:space="0" w:color="auto"/>
        <w:right w:val="none" w:sz="0" w:space="0" w:color="auto"/>
      </w:divBdr>
    </w:div>
    <w:div w:id="573734791">
      <w:bodyDiv w:val="1"/>
      <w:marLeft w:val="0"/>
      <w:marRight w:val="0"/>
      <w:marTop w:val="0"/>
      <w:marBottom w:val="0"/>
      <w:divBdr>
        <w:top w:val="none" w:sz="0" w:space="0" w:color="auto"/>
        <w:left w:val="none" w:sz="0" w:space="0" w:color="auto"/>
        <w:bottom w:val="none" w:sz="0" w:space="0" w:color="auto"/>
        <w:right w:val="none" w:sz="0" w:space="0" w:color="auto"/>
      </w:divBdr>
    </w:div>
    <w:div w:id="707948386">
      <w:bodyDiv w:val="1"/>
      <w:marLeft w:val="0"/>
      <w:marRight w:val="0"/>
      <w:marTop w:val="0"/>
      <w:marBottom w:val="0"/>
      <w:divBdr>
        <w:top w:val="none" w:sz="0" w:space="0" w:color="auto"/>
        <w:left w:val="none" w:sz="0" w:space="0" w:color="auto"/>
        <w:bottom w:val="none" w:sz="0" w:space="0" w:color="auto"/>
        <w:right w:val="none" w:sz="0" w:space="0" w:color="auto"/>
      </w:divBdr>
    </w:div>
    <w:div w:id="993604165">
      <w:bodyDiv w:val="1"/>
      <w:marLeft w:val="0"/>
      <w:marRight w:val="0"/>
      <w:marTop w:val="0"/>
      <w:marBottom w:val="0"/>
      <w:divBdr>
        <w:top w:val="none" w:sz="0" w:space="0" w:color="auto"/>
        <w:left w:val="none" w:sz="0" w:space="0" w:color="auto"/>
        <w:bottom w:val="none" w:sz="0" w:space="0" w:color="auto"/>
        <w:right w:val="none" w:sz="0" w:space="0" w:color="auto"/>
      </w:divBdr>
    </w:div>
    <w:div w:id="1024206753">
      <w:bodyDiv w:val="1"/>
      <w:marLeft w:val="0"/>
      <w:marRight w:val="0"/>
      <w:marTop w:val="0"/>
      <w:marBottom w:val="0"/>
      <w:divBdr>
        <w:top w:val="none" w:sz="0" w:space="0" w:color="auto"/>
        <w:left w:val="none" w:sz="0" w:space="0" w:color="auto"/>
        <w:bottom w:val="none" w:sz="0" w:space="0" w:color="auto"/>
        <w:right w:val="none" w:sz="0" w:space="0" w:color="auto"/>
      </w:divBdr>
    </w:div>
    <w:div w:id="1151293828">
      <w:bodyDiv w:val="1"/>
      <w:marLeft w:val="0"/>
      <w:marRight w:val="0"/>
      <w:marTop w:val="0"/>
      <w:marBottom w:val="0"/>
      <w:divBdr>
        <w:top w:val="none" w:sz="0" w:space="0" w:color="auto"/>
        <w:left w:val="none" w:sz="0" w:space="0" w:color="auto"/>
        <w:bottom w:val="none" w:sz="0" w:space="0" w:color="auto"/>
        <w:right w:val="none" w:sz="0" w:space="0" w:color="auto"/>
      </w:divBdr>
    </w:div>
    <w:div w:id="1172138205">
      <w:bodyDiv w:val="1"/>
      <w:marLeft w:val="0"/>
      <w:marRight w:val="0"/>
      <w:marTop w:val="0"/>
      <w:marBottom w:val="0"/>
      <w:divBdr>
        <w:top w:val="none" w:sz="0" w:space="0" w:color="auto"/>
        <w:left w:val="none" w:sz="0" w:space="0" w:color="auto"/>
        <w:bottom w:val="none" w:sz="0" w:space="0" w:color="auto"/>
        <w:right w:val="none" w:sz="0" w:space="0" w:color="auto"/>
      </w:divBdr>
    </w:div>
    <w:div w:id="1436904221">
      <w:bodyDiv w:val="1"/>
      <w:marLeft w:val="0"/>
      <w:marRight w:val="0"/>
      <w:marTop w:val="0"/>
      <w:marBottom w:val="0"/>
      <w:divBdr>
        <w:top w:val="none" w:sz="0" w:space="0" w:color="auto"/>
        <w:left w:val="none" w:sz="0" w:space="0" w:color="auto"/>
        <w:bottom w:val="none" w:sz="0" w:space="0" w:color="auto"/>
        <w:right w:val="none" w:sz="0" w:space="0" w:color="auto"/>
      </w:divBdr>
    </w:div>
    <w:div w:id="1587880530">
      <w:bodyDiv w:val="1"/>
      <w:marLeft w:val="0"/>
      <w:marRight w:val="0"/>
      <w:marTop w:val="0"/>
      <w:marBottom w:val="0"/>
      <w:divBdr>
        <w:top w:val="none" w:sz="0" w:space="0" w:color="auto"/>
        <w:left w:val="none" w:sz="0" w:space="0" w:color="auto"/>
        <w:bottom w:val="none" w:sz="0" w:space="0" w:color="auto"/>
        <w:right w:val="none" w:sz="0" w:space="0" w:color="auto"/>
      </w:divBdr>
    </w:div>
    <w:div w:id="1829010484">
      <w:bodyDiv w:val="1"/>
      <w:marLeft w:val="0"/>
      <w:marRight w:val="0"/>
      <w:marTop w:val="0"/>
      <w:marBottom w:val="0"/>
      <w:divBdr>
        <w:top w:val="none" w:sz="0" w:space="0" w:color="auto"/>
        <w:left w:val="none" w:sz="0" w:space="0" w:color="auto"/>
        <w:bottom w:val="none" w:sz="0" w:space="0" w:color="auto"/>
        <w:right w:val="none" w:sz="0" w:space="0" w:color="auto"/>
      </w:divBdr>
    </w:div>
    <w:div w:id="1937447178">
      <w:bodyDiv w:val="1"/>
      <w:marLeft w:val="0"/>
      <w:marRight w:val="0"/>
      <w:marTop w:val="0"/>
      <w:marBottom w:val="0"/>
      <w:divBdr>
        <w:top w:val="none" w:sz="0" w:space="0" w:color="auto"/>
        <w:left w:val="none" w:sz="0" w:space="0" w:color="auto"/>
        <w:bottom w:val="none" w:sz="0" w:space="0" w:color="auto"/>
        <w:right w:val="none" w:sz="0" w:space="0" w:color="auto"/>
      </w:divBdr>
    </w:div>
    <w:div w:id="1951273747">
      <w:bodyDiv w:val="1"/>
      <w:marLeft w:val="0"/>
      <w:marRight w:val="0"/>
      <w:marTop w:val="0"/>
      <w:marBottom w:val="0"/>
      <w:divBdr>
        <w:top w:val="none" w:sz="0" w:space="0" w:color="auto"/>
        <w:left w:val="none" w:sz="0" w:space="0" w:color="auto"/>
        <w:bottom w:val="none" w:sz="0" w:space="0" w:color="auto"/>
        <w:right w:val="none" w:sz="0" w:space="0" w:color="auto"/>
      </w:divBdr>
    </w:div>
    <w:div w:id="1959528735">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fusion.nrc.gov/nrr/team/dorl/FSARs/Forms/AllItem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A9E8A-FEC5-4E53-8A64-D7CB836BD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062DD-5196-4044-8368-2D695A5D8502}">
  <ds:schemaRefs>
    <ds:schemaRef ds:uri="http://schemas.microsoft.com/sharepoint/v3/contenttype/forms"/>
  </ds:schemaRefs>
</ds:datastoreItem>
</file>

<file path=customXml/itemProps3.xml><?xml version="1.0" encoding="utf-8"?>
<ds:datastoreItem xmlns:ds="http://schemas.openxmlformats.org/officeDocument/2006/customXml" ds:itemID="{04601D49-A1F5-49AD-B280-08C1C245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3247</Words>
  <Characters>18508</Characters>
  <Application>Microsoft Office Word</Application>
  <DocSecurity>2</DocSecurity>
  <Lines>154</Lines>
  <Paragraphs>43</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2009-09-10T12:15:00Z</cp:lastPrinted>
  <dcterms:created xsi:type="dcterms:W3CDTF">2017-12-21T12:41:00Z</dcterms:created>
  <dcterms:modified xsi:type="dcterms:W3CDTF">2017-12-21T12:41:00Z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