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0DA66" w14:textId="77777777" w:rsidR="00E94AF3" w:rsidRPr="00513511" w:rsidRDefault="00E94AF3" w:rsidP="00E94AF3">
      <w:pPr>
        <w:tabs>
          <w:tab w:val="center" w:pos="4680"/>
          <w:tab w:val="right" w:pos="9360"/>
        </w:tabs>
        <w:jc w:val="center"/>
        <w:rPr>
          <w:bCs/>
        </w:rPr>
      </w:pPr>
      <w:bookmarkStart w:id="0" w:name="_GoBack"/>
      <w:bookmarkEnd w:id="0"/>
      <w:r w:rsidRPr="00513511">
        <w:rPr>
          <w:b/>
          <w:bCs/>
          <w:sz w:val="38"/>
          <w:szCs w:val="38"/>
        </w:rPr>
        <w:tab/>
        <w:t>NRC INSPECTION MANUAL</w:t>
      </w:r>
      <w:r w:rsidRPr="00513511">
        <w:rPr>
          <w:b/>
          <w:bCs/>
          <w:sz w:val="38"/>
          <w:szCs w:val="38"/>
        </w:rPr>
        <w:tab/>
      </w:r>
      <w:r w:rsidRPr="00513511">
        <w:rPr>
          <w:bCs/>
          <w:sz w:val="20"/>
          <w:szCs w:val="20"/>
        </w:rPr>
        <w:t>ARCB</w:t>
      </w:r>
    </w:p>
    <w:p w14:paraId="44173340"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491600EE" w14:textId="77777777" w:rsidR="00E94AF3" w:rsidRPr="00513511" w:rsidRDefault="00E94AF3" w:rsidP="00E94AF3">
      <w:pPr>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13511">
        <w:rPr>
          <w:bCs/>
        </w:rPr>
        <w:t>INSPECTION PROCEDURE 71124 ATTACHMENT 06</w:t>
      </w:r>
    </w:p>
    <w:p w14:paraId="6C2E8CC4"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DB2108"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8F040E"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pPr>
      <w:r w:rsidRPr="00513511">
        <w:t>RADIOACTIVE GASEOUS AND LIQUID EFFLUENT TREATMENT</w:t>
      </w:r>
    </w:p>
    <w:p w14:paraId="669B3FE3" w14:textId="77777777" w:rsidR="00E94AF3"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9FEAE1" w14:textId="68029094" w:rsidR="003614BA" w:rsidRPr="00513511" w:rsidRDefault="003614BA" w:rsidP="003614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Effective Date:  January 1, 2018</w:t>
      </w:r>
    </w:p>
    <w:p w14:paraId="6CEEC726" w14:textId="77777777" w:rsidR="00E94AF3" w:rsidRPr="00513511" w:rsidRDefault="00E94AF3" w:rsidP="00E94AF3">
      <w:pPr>
        <w:ind w:right="720"/>
      </w:pPr>
    </w:p>
    <w:p w14:paraId="1F5AE063" w14:textId="77777777" w:rsidR="00E94AF3" w:rsidRPr="00513511" w:rsidRDefault="00E94AF3" w:rsidP="004A37EC">
      <w:pPr>
        <w:tabs>
          <w:tab w:val="left" w:pos="274"/>
          <w:tab w:val="left" w:pos="806"/>
          <w:tab w:val="left" w:pos="1440"/>
          <w:tab w:val="left" w:pos="2160"/>
          <w:tab w:val="left" w:pos="2707"/>
        </w:tabs>
        <w:ind w:left="2707" w:hanging="2707"/>
      </w:pPr>
      <w:r w:rsidRPr="00513511">
        <w:t>INSPECTABLE AREA:</w:t>
      </w:r>
      <w:r w:rsidRPr="00513511">
        <w:tab/>
        <w:t>Radioactive Gaseous and Liquid Effluent Treatment and Monitoring Systems</w:t>
      </w:r>
    </w:p>
    <w:p w14:paraId="7C5EF8DF" w14:textId="77777777" w:rsidR="00E94AF3" w:rsidRPr="00513511" w:rsidRDefault="00E94AF3" w:rsidP="00E94AF3"/>
    <w:p w14:paraId="627E8B14" w14:textId="77777777" w:rsidR="00E94AF3" w:rsidRPr="00513511" w:rsidRDefault="00E94AF3" w:rsidP="00E94AF3"/>
    <w:p w14:paraId="2BAA7913" w14:textId="77777777" w:rsidR="00E94AF3" w:rsidRPr="00513511" w:rsidRDefault="00E94AF3" w:rsidP="004A37EC">
      <w:pPr>
        <w:ind w:left="2707" w:hanging="2707"/>
      </w:pPr>
      <w:r w:rsidRPr="00513511">
        <w:t>CORNERSTONE:</w:t>
      </w:r>
      <w:r w:rsidRPr="00513511">
        <w:tab/>
        <w:t>Public Radiation Safety</w:t>
      </w:r>
    </w:p>
    <w:p w14:paraId="45F39C94" w14:textId="77777777" w:rsidR="00E94AF3" w:rsidRPr="00513511" w:rsidRDefault="00E94AF3" w:rsidP="00E94AF3"/>
    <w:p w14:paraId="2DCAA8F7" w14:textId="77777777" w:rsidR="00E94AF3" w:rsidRPr="00513511" w:rsidRDefault="00E94AF3" w:rsidP="00E94AF3"/>
    <w:p w14:paraId="638AF2C9" w14:textId="7EED8539" w:rsidR="00633B97" w:rsidRDefault="00BD4851" w:rsidP="00220800">
      <w:pPr>
        <w:widowControl/>
        <w:tabs>
          <w:tab w:val="left" w:pos="274"/>
          <w:tab w:val="left" w:pos="806"/>
          <w:tab w:val="left" w:pos="1440"/>
          <w:tab w:val="left" w:pos="2074"/>
          <w:tab w:val="left" w:pos="2707"/>
          <w:tab w:val="left" w:pos="3240"/>
          <w:tab w:val="left" w:pos="3874"/>
          <w:tab w:val="left" w:pos="4507"/>
        </w:tabs>
        <w:ind w:left="2707" w:hanging="2707"/>
      </w:pPr>
      <w:r w:rsidRPr="00513511">
        <w:t>INSPECTION BASES:</w:t>
      </w:r>
      <w:r w:rsidR="00360C64" w:rsidRPr="00513511">
        <w:tab/>
      </w:r>
      <w:r w:rsidR="00220800">
        <w:t>10 CFR 20.1302 and 10 CFR 50.36a.  10 CFR 20.1302 requires licensees take appropriate surveys of the unrestricted and controlled areas and effluents released into these areas to demonstrate compliance with the dose limits for individual members of the public.  10 CFR 50.36a requires licensees to establish Technical Specifications to keep releases of radioactive materials ALARA and to submit yearly effluent reports.  Additionally, 50.36a provides numerical guidance via 10 CFR Part 50 Appendix I for establishing limiting conditions for operation to ensure effluents from light water cooled reactors are ALARA.  Implementation of these requirements is described in plant-specific Technical Specifications and, typically, further described in licensee-controlled Offsite Dose Calculation Manuals (ODCM).  Additionally, licensees are required by 10 CFR 20.1301(e) to comply with the U.S. Environmental Protection Agency’s environmental radiation standards in 40 CFR Part 190.</w:t>
      </w:r>
    </w:p>
    <w:p w14:paraId="791CCB7F" w14:textId="77777777" w:rsidR="00220800" w:rsidRPr="00513511" w:rsidRDefault="00220800" w:rsidP="00220800">
      <w:pPr>
        <w:widowControl/>
        <w:tabs>
          <w:tab w:val="left" w:pos="274"/>
          <w:tab w:val="left" w:pos="806"/>
          <w:tab w:val="left" w:pos="1440"/>
          <w:tab w:val="left" w:pos="2074"/>
          <w:tab w:val="left" w:pos="2707"/>
          <w:tab w:val="left" w:pos="3240"/>
          <w:tab w:val="left" w:pos="3874"/>
          <w:tab w:val="left" w:pos="4507"/>
        </w:tabs>
        <w:ind w:left="2707" w:hanging="2707"/>
      </w:pPr>
    </w:p>
    <w:p w14:paraId="6490EC73" w14:textId="77777777" w:rsidR="005057C2" w:rsidRDefault="00633B97" w:rsidP="005057C2">
      <w:pPr>
        <w:widowControl/>
        <w:tabs>
          <w:tab w:val="left" w:pos="274"/>
          <w:tab w:val="left" w:pos="806"/>
          <w:tab w:val="left" w:pos="1440"/>
          <w:tab w:val="left" w:pos="2074"/>
          <w:tab w:val="left" w:pos="2707"/>
          <w:tab w:val="left" w:pos="3240"/>
          <w:tab w:val="left" w:pos="3874"/>
          <w:tab w:val="left" w:pos="4507"/>
        </w:tabs>
        <w:ind w:left="2700" w:hanging="2700"/>
        <w:sectPr w:rsidR="005057C2" w:rsidSect="00702EC1">
          <w:footerReference w:type="even" r:id="rId10"/>
          <w:footerReference w:type="default" r:id="rId11"/>
          <w:pgSz w:w="12238" w:h="15838"/>
          <w:pgMar w:top="1440" w:right="1440" w:bottom="1440" w:left="1440" w:header="720" w:footer="720" w:gutter="0"/>
          <w:cols w:space="720"/>
          <w:noEndnote/>
          <w:docGrid w:linePitch="326"/>
        </w:sectPr>
      </w:pPr>
      <w:r w:rsidRPr="00513511">
        <w:tab/>
      </w:r>
      <w:r w:rsidRPr="00513511">
        <w:tab/>
      </w:r>
      <w:r w:rsidRPr="00513511">
        <w:tab/>
      </w:r>
      <w:r w:rsidRPr="00513511">
        <w:tab/>
      </w:r>
      <w:r w:rsidRPr="00513511">
        <w:tab/>
      </w:r>
      <w:r w:rsidR="00BD4851" w:rsidRPr="00513511">
        <w:t xml:space="preserve">This inspection area verifies aspects of the Public Radiation Safety cornerstone not </w:t>
      </w:r>
      <w:r w:rsidR="00C4217E" w:rsidRPr="00513511">
        <w:t xml:space="preserve">fully </w:t>
      </w:r>
      <w:r w:rsidR="00BD4851" w:rsidRPr="00513511">
        <w:t>measured by performance indicators</w:t>
      </w:r>
      <w:r w:rsidR="0087442A" w:rsidRPr="00513511">
        <w:t xml:space="preserve"> (PI)</w:t>
      </w:r>
      <w:r w:rsidR="00BD4851" w:rsidRPr="00513511">
        <w:t xml:space="preserve">. In Public Radiation Safety, the effluent release occurrence performance indicator measures radioactive gaseous and liquid releases that were above </w:t>
      </w:r>
      <w:r w:rsidR="00C4217E" w:rsidRPr="00513511">
        <w:t xml:space="preserve">a fraction of the </w:t>
      </w:r>
      <w:r w:rsidR="00BD4851" w:rsidRPr="00513511">
        <w:t xml:space="preserve">Technical Specification and/or Offsite Dose Calculation Manual </w:t>
      </w:r>
      <w:r w:rsidR="004D7461" w:rsidRPr="00513511">
        <w:t>(ODCM)</w:t>
      </w:r>
      <w:r w:rsidR="00360C64" w:rsidRPr="00513511">
        <w:t xml:space="preserve"> </w:t>
      </w:r>
      <w:r w:rsidR="00BD4851" w:rsidRPr="00513511">
        <w:t xml:space="preserve">limits.  </w:t>
      </w:r>
      <w:r w:rsidR="00360C64" w:rsidRPr="00513511">
        <w:t>U</w:t>
      </w:r>
      <w:r w:rsidR="00C4217E" w:rsidRPr="00513511">
        <w:t xml:space="preserve">nidentified </w:t>
      </w:r>
      <w:r w:rsidR="009F6D07" w:rsidRPr="00513511">
        <w:t>changes to the parameters assumed in the effluent dose calculations (e.</w:t>
      </w:r>
      <w:r w:rsidR="00467385" w:rsidRPr="00513511">
        <w:t>g.</w:t>
      </w:r>
      <w:r w:rsidR="009F6D07" w:rsidRPr="00513511">
        <w:t xml:space="preserve">, process system efficiency, release </w:t>
      </w:r>
      <w:r w:rsidR="00467385" w:rsidRPr="00513511">
        <w:t>points</w:t>
      </w:r>
      <w:r w:rsidR="009F6D07" w:rsidRPr="00513511">
        <w:t xml:space="preserve">, </w:t>
      </w:r>
      <w:r w:rsidR="00467385" w:rsidRPr="00513511">
        <w:t>exposure</w:t>
      </w:r>
      <w:r w:rsidR="009F6D07" w:rsidRPr="00513511">
        <w:t xml:space="preserve"> pathways, etc.) may not be reflected in the PI reporting.</w:t>
      </w:r>
    </w:p>
    <w:p w14:paraId="1EC0FEC7" w14:textId="77777777" w:rsidR="00F91446" w:rsidRDefault="00BD4851" w:rsidP="00F91446">
      <w:r w:rsidRPr="00513511">
        <w:lastRenderedPageBreak/>
        <w:t>LEVEL OF EFFORT:</w:t>
      </w:r>
      <w:r w:rsidR="005057C2">
        <w:t xml:space="preserve">  </w:t>
      </w:r>
      <w:r w:rsidRPr="00513511">
        <w:t xml:space="preserve">Inspect </w:t>
      </w:r>
      <w:r w:rsidR="0000593B" w:rsidRPr="00513511">
        <w:t>B</w:t>
      </w:r>
      <w:r w:rsidRPr="00513511">
        <w:t>iennially</w:t>
      </w:r>
    </w:p>
    <w:p w14:paraId="6CFAE35E" w14:textId="77777777" w:rsidR="005057C2" w:rsidRPr="00513511" w:rsidRDefault="005057C2" w:rsidP="00F91446"/>
    <w:p w14:paraId="6FF18D7F" w14:textId="77777777" w:rsidR="00F91446" w:rsidRDefault="00F91446" w:rsidP="00F91446"/>
    <w:p w14:paraId="4F7A1AA5" w14:textId="58092351" w:rsidR="008B430E" w:rsidRDefault="008B430E" w:rsidP="008B430E">
      <w:r>
        <w:t xml:space="preserve">PROGRAM APPLICABILITY:  </w:t>
      </w:r>
      <w:r w:rsidR="00000A87">
        <w:t xml:space="preserve">IMC </w:t>
      </w:r>
      <w:r>
        <w:t>2515 App A</w:t>
      </w:r>
    </w:p>
    <w:p w14:paraId="4FBAFBEE" w14:textId="77777777" w:rsidR="008B430E" w:rsidRDefault="008B430E" w:rsidP="00F91446"/>
    <w:p w14:paraId="1A5D1106" w14:textId="77777777" w:rsidR="008B430E" w:rsidRPr="00513511" w:rsidRDefault="008B430E" w:rsidP="00F91446"/>
    <w:p w14:paraId="20CE4730" w14:textId="77777777" w:rsidR="00F14482" w:rsidRPr="00513511" w:rsidRDefault="00BD4851" w:rsidP="00E34A5A">
      <w:pPr>
        <w:pStyle w:val="7112405"/>
      </w:pPr>
      <w:r w:rsidRPr="00513511">
        <w:t>7112</w:t>
      </w:r>
      <w:r w:rsidR="00523A86" w:rsidRPr="00513511">
        <w:t>4</w:t>
      </w:r>
      <w:r w:rsidRPr="00513511">
        <w:t>.0</w:t>
      </w:r>
      <w:r w:rsidR="00F14482" w:rsidRPr="00513511">
        <w:t>6</w:t>
      </w:r>
      <w:r w:rsidR="00360C64" w:rsidRPr="00513511">
        <w:t>-</w:t>
      </w:r>
      <w:r w:rsidRPr="00513511">
        <w:t>01</w:t>
      </w:r>
      <w:r w:rsidR="002A40BE" w:rsidRPr="00513511">
        <w:tab/>
      </w:r>
      <w:r w:rsidRPr="00513511">
        <w:t>INSPECTION OBJECTIVES</w:t>
      </w:r>
    </w:p>
    <w:p w14:paraId="248DAE44" w14:textId="77777777" w:rsidR="00821446" w:rsidRPr="00513511" w:rsidRDefault="00821446" w:rsidP="00D647B0">
      <w:pPr>
        <w:widowControl/>
        <w:tabs>
          <w:tab w:val="left" w:pos="274"/>
          <w:tab w:val="left" w:pos="806"/>
          <w:tab w:val="left" w:pos="1440"/>
          <w:tab w:val="left" w:pos="2074"/>
          <w:tab w:val="left" w:pos="2707"/>
          <w:tab w:val="left" w:pos="3240"/>
          <w:tab w:val="left" w:pos="3874"/>
          <w:tab w:val="left" w:pos="4507"/>
        </w:tabs>
      </w:pPr>
    </w:p>
    <w:p w14:paraId="6A633886" w14:textId="415AD464" w:rsidR="00BD4851" w:rsidRPr="00513511" w:rsidRDefault="009F6D07" w:rsidP="00FA5A99">
      <w:pPr>
        <w:pStyle w:val="CommentText"/>
        <w:ind w:left="864" w:hanging="864"/>
        <w:rPr>
          <w:sz w:val="22"/>
          <w:szCs w:val="22"/>
        </w:rPr>
      </w:pPr>
      <w:r w:rsidRPr="00513511">
        <w:rPr>
          <w:sz w:val="22"/>
          <w:szCs w:val="22"/>
        </w:rPr>
        <w:t>01.01</w:t>
      </w:r>
      <w:r w:rsidRPr="00513511">
        <w:rPr>
          <w:sz w:val="22"/>
          <w:szCs w:val="22"/>
        </w:rPr>
        <w:tab/>
      </w:r>
      <w:r w:rsidR="005F1830" w:rsidRPr="00513511">
        <w:rPr>
          <w:sz w:val="22"/>
          <w:szCs w:val="22"/>
        </w:rPr>
        <w:t xml:space="preserve">To ensure that the gaseous and liquid effluent processing systems are maintained so that radiological discharges are properly mitigated, monitored, and evaluated with regard to public exposure.  </w:t>
      </w:r>
    </w:p>
    <w:p w14:paraId="7B7C5401" w14:textId="77777777" w:rsidR="00F14482" w:rsidRPr="00513511" w:rsidRDefault="00F14482" w:rsidP="00D647B0"/>
    <w:p w14:paraId="6BAF96B5" w14:textId="77777777" w:rsidR="00F14482" w:rsidRPr="00513511" w:rsidRDefault="001B355F" w:rsidP="00FA5A99">
      <w:pPr>
        <w:ind w:left="864" w:hanging="864"/>
      </w:pPr>
      <w:r w:rsidRPr="00513511">
        <w:t>01.02</w:t>
      </w:r>
      <w:r w:rsidRPr="00513511">
        <w:tab/>
      </w:r>
      <w:r w:rsidR="00BD4851" w:rsidRPr="00513511">
        <w:t>To ensure that abnormal radioactive gaseous or liquid discharges and conditions, when effluent radiation monitors are out</w:t>
      </w:r>
      <w:r w:rsidR="00BD4851" w:rsidRPr="00513511">
        <w:noBreakHyphen/>
        <w:t>of</w:t>
      </w:r>
      <w:r w:rsidR="00BD4851" w:rsidRPr="00513511">
        <w:noBreakHyphen/>
        <w:t>service, are controlled in accordance with applicable regulatory requirements and licensee procedures.</w:t>
      </w:r>
    </w:p>
    <w:p w14:paraId="4A3590C5" w14:textId="77777777" w:rsidR="00BD4851" w:rsidRPr="00513511" w:rsidRDefault="00BD4851" w:rsidP="00D647B0"/>
    <w:p w14:paraId="03FFA884" w14:textId="77777777" w:rsidR="00777560" w:rsidRPr="00513511" w:rsidRDefault="001D5E8D" w:rsidP="00FA5A99">
      <w:pPr>
        <w:ind w:left="864" w:hanging="864"/>
      </w:pPr>
      <w:r w:rsidRPr="00513511">
        <w:t>01.03</w:t>
      </w:r>
      <w:r w:rsidRPr="00513511">
        <w:tab/>
      </w:r>
      <w:r w:rsidR="00BD4851" w:rsidRPr="00513511">
        <w:t>To verify that the licensees</w:t>
      </w:r>
      <w:r w:rsidR="00360C64" w:rsidRPr="00513511">
        <w:t>’</w:t>
      </w:r>
      <w:r w:rsidR="00BD4851" w:rsidRPr="00513511">
        <w:t xml:space="preserve"> quality control program ensures that the radioactive effluent sampling and analysis requirements are satisfied so that discharges of radioactive materials are adequately quantified and evaluated</w:t>
      </w:r>
      <w:r w:rsidR="00D92F2B" w:rsidRPr="00513511">
        <w:t xml:space="preserve"> </w:t>
      </w:r>
      <w:r w:rsidR="004D7BE6" w:rsidRPr="00513511">
        <w:t>from all established release points and any unmonitored and uncontrolled discharge path.</w:t>
      </w:r>
      <w:r w:rsidR="008E5C6B" w:rsidRPr="00513511">
        <w:t xml:space="preserve"> </w:t>
      </w:r>
    </w:p>
    <w:p w14:paraId="01F0865B" w14:textId="77777777" w:rsidR="00777560" w:rsidRPr="00513511" w:rsidRDefault="00777560" w:rsidP="00D647B0"/>
    <w:p w14:paraId="2A412D5C" w14:textId="77777777" w:rsidR="00484460" w:rsidRDefault="001D5E8D" w:rsidP="0030208D">
      <w:pPr>
        <w:ind w:left="864" w:hanging="864"/>
      </w:pPr>
      <w:r w:rsidRPr="00513511">
        <w:t>01.04</w:t>
      </w:r>
      <w:r w:rsidRPr="00513511">
        <w:tab/>
      </w:r>
      <w:r w:rsidR="00BD4851" w:rsidRPr="00513511">
        <w:t xml:space="preserve">To verify the adequacy of public dose </w:t>
      </w:r>
      <w:r w:rsidR="004D7461" w:rsidRPr="00513511">
        <w:t xml:space="preserve">calculations and </w:t>
      </w:r>
      <w:r w:rsidR="00BD4851" w:rsidRPr="00513511">
        <w:t>projections resulting from radioactive effluent discharges.</w:t>
      </w:r>
      <w:r w:rsidR="008E5C6B" w:rsidRPr="00513511">
        <w:t xml:space="preserve"> </w:t>
      </w:r>
      <w:r w:rsidR="00484460">
        <w:t xml:space="preserve"> </w:t>
      </w:r>
    </w:p>
    <w:p w14:paraId="443380D8" w14:textId="77777777" w:rsidR="00484460" w:rsidRDefault="00484460" w:rsidP="0030208D">
      <w:pPr>
        <w:ind w:left="864" w:hanging="864"/>
      </w:pPr>
    </w:p>
    <w:p w14:paraId="50E421CC" w14:textId="39EB4B78" w:rsidR="0030208D" w:rsidRPr="002855AF" w:rsidRDefault="00484460" w:rsidP="0030208D">
      <w:pPr>
        <w:ind w:left="864" w:hanging="864"/>
      </w:pPr>
      <w:r>
        <w:t>01.05</w:t>
      </w:r>
      <w:r>
        <w:tab/>
      </w:r>
      <w:r w:rsidR="00D448BF">
        <w:t xml:space="preserve">To </w:t>
      </w:r>
      <w:r w:rsidR="0030208D">
        <w:t>conduct a Routine R</w:t>
      </w:r>
      <w:r w:rsidR="0030208D" w:rsidRPr="006A2245">
        <w:t xml:space="preserve">eview of problem identification and resolution activities </w:t>
      </w:r>
      <w:r w:rsidR="00D448BF">
        <w:t>per</w:t>
      </w:r>
      <w:r w:rsidR="0030208D" w:rsidRPr="006A2245">
        <w:t xml:space="preserve"> Inspection Procedure (IP) 71152, “Problem Identification and Resolution.”</w:t>
      </w:r>
    </w:p>
    <w:p w14:paraId="6E8015FA" w14:textId="77777777" w:rsidR="00B55650" w:rsidRPr="00513511" w:rsidRDefault="00B55650" w:rsidP="00E34A5A">
      <w:pPr>
        <w:pStyle w:val="7112405"/>
      </w:pPr>
    </w:p>
    <w:p w14:paraId="42D80BA6" w14:textId="77777777" w:rsidR="00B8095F" w:rsidRDefault="00B8095F">
      <w:pPr>
        <w:widowControl/>
        <w:autoSpaceDE/>
        <w:autoSpaceDN/>
        <w:adjustRightInd/>
      </w:pPr>
    </w:p>
    <w:p w14:paraId="7543C953" w14:textId="77777777" w:rsidR="00BD4851" w:rsidRPr="00513511" w:rsidRDefault="00BD4851" w:rsidP="00E34A5A">
      <w:pPr>
        <w:pStyle w:val="7112405"/>
      </w:pPr>
      <w:r w:rsidRPr="00513511">
        <w:t>7112</w:t>
      </w:r>
      <w:r w:rsidR="00523A86" w:rsidRPr="00513511">
        <w:t>4</w:t>
      </w:r>
      <w:r w:rsidRPr="00513511">
        <w:t>.0</w:t>
      </w:r>
      <w:r w:rsidR="00F14482" w:rsidRPr="00513511">
        <w:t>6</w:t>
      </w:r>
      <w:r w:rsidR="001D5E8D" w:rsidRPr="00513511">
        <w:t>-</w:t>
      </w:r>
      <w:r w:rsidRPr="00513511">
        <w:t>02</w:t>
      </w:r>
      <w:r w:rsidR="00E34A5A" w:rsidRPr="00513511">
        <w:tab/>
      </w:r>
      <w:r w:rsidRPr="00513511">
        <w:t>INSPECTION REQUIREMENTS</w:t>
      </w:r>
    </w:p>
    <w:p w14:paraId="3C3D452B" w14:textId="77777777" w:rsidR="00C25B00" w:rsidRPr="00513511" w:rsidRDefault="00C25B00" w:rsidP="00C25B00">
      <w:pPr>
        <w:tabs>
          <w:tab w:val="left" w:pos="-1440"/>
          <w:tab w:val="left" w:pos="810"/>
        </w:tabs>
        <w:ind w:left="807" w:hanging="533"/>
        <w:rPr>
          <w:u w:val="single"/>
        </w:rPr>
      </w:pPr>
    </w:p>
    <w:p w14:paraId="15935BA4" w14:textId="7ACCE42C" w:rsidR="00BD4851" w:rsidRPr="00513511" w:rsidRDefault="00BD4851" w:rsidP="008721EB">
      <w:pPr>
        <w:widowControl/>
        <w:numPr>
          <w:ilvl w:val="1"/>
          <w:numId w:val="2"/>
        </w:numPr>
        <w:tabs>
          <w:tab w:val="clear" w:pos="840"/>
          <w:tab w:val="left" w:pos="274"/>
          <w:tab w:val="left" w:pos="810"/>
          <w:tab w:val="left" w:pos="1440"/>
          <w:tab w:val="left" w:pos="2074"/>
          <w:tab w:val="left" w:pos="2707"/>
          <w:tab w:val="left" w:pos="3240"/>
          <w:tab w:val="left" w:pos="3874"/>
          <w:tab w:val="left" w:pos="4507"/>
        </w:tabs>
        <w:ind w:left="806" w:hanging="806"/>
      </w:pPr>
      <w:r w:rsidRPr="00513511">
        <w:rPr>
          <w:u w:val="single"/>
        </w:rPr>
        <w:t>Walk</w:t>
      </w:r>
      <w:r w:rsidR="00633B97" w:rsidRPr="00513511">
        <w:rPr>
          <w:u w:val="single"/>
        </w:rPr>
        <w:t xml:space="preserve"> D</w:t>
      </w:r>
      <w:r w:rsidRPr="00513511">
        <w:rPr>
          <w:u w:val="single"/>
        </w:rPr>
        <w:t>owns and Observation</w:t>
      </w:r>
      <w:r w:rsidR="00AB1BBE">
        <w:rPr>
          <w:u w:val="single"/>
        </w:rPr>
        <w:t>s</w:t>
      </w:r>
      <w:r w:rsidR="00820299" w:rsidRPr="00CF4C71">
        <w:t xml:space="preserve"> (1 Sample)</w:t>
      </w:r>
    </w:p>
    <w:p w14:paraId="512580CE" w14:textId="77777777" w:rsidR="004D32BE" w:rsidRPr="00513511" w:rsidRDefault="004D32BE" w:rsidP="00D647B0">
      <w:pPr>
        <w:tabs>
          <w:tab w:val="left" w:pos="-1440"/>
        </w:tabs>
        <w:ind w:left="720" w:hanging="720"/>
      </w:pPr>
    </w:p>
    <w:p w14:paraId="0C66B06B" w14:textId="4FB4F9BF" w:rsidR="004D32BE" w:rsidRPr="004D32BE" w:rsidRDefault="004D32BE" w:rsidP="00220800">
      <w:pPr>
        <w:pStyle w:val="ListParagraph"/>
        <w:widowControl w:val="0"/>
        <w:numPr>
          <w:ilvl w:val="0"/>
          <w:numId w:val="27"/>
        </w:numPr>
        <w:tabs>
          <w:tab w:val="left" w:pos="-1440"/>
          <w:tab w:val="left" w:pos="810"/>
        </w:tabs>
        <w:autoSpaceDE w:val="0"/>
        <w:autoSpaceDN w:val="0"/>
        <w:adjustRightInd w:val="0"/>
        <w:spacing w:after="0" w:line="240" w:lineRule="auto"/>
        <w:ind w:left="810" w:hanging="450"/>
        <w:rPr>
          <w:rFonts w:ascii="Arial" w:hAnsi="Arial"/>
        </w:rPr>
      </w:pPr>
      <w:r w:rsidRPr="004D32BE">
        <w:rPr>
          <w:rFonts w:ascii="Arial" w:hAnsi="Arial"/>
        </w:rPr>
        <w:t xml:space="preserve">Walk down 3-5 effluent radiation monitoring systems (include at least one liquid and </w:t>
      </w:r>
      <w:r w:rsidR="00F6165F">
        <w:rPr>
          <w:rFonts w:ascii="Arial" w:hAnsi="Arial"/>
        </w:rPr>
        <w:t>one airborne system) and</w:t>
      </w:r>
      <w:r w:rsidRPr="004D32BE">
        <w:rPr>
          <w:rFonts w:ascii="Arial" w:hAnsi="Arial"/>
        </w:rPr>
        <w:t xml:space="preserve"> verify that effluent/process monitor configurations align with ODCM descriptions.  For portions of the systems that are inaccessible, review the licensee’s material condition </w:t>
      </w:r>
      <w:r w:rsidR="00D01A6C">
        <w:rPr>
          <w:rFonts w:ascii="Arial" w:hAnsi="Arial"/>
        </w:rPr>
        <w:t xml:space="preserve">and </w:t>
      </w:r>
      <w:r w:rsidRPr="004D32BE">
        <w:rPr>
          <w:rFonts w:ascii="Arial" w:hAnsi="Arial"/>
        </w:rPr>
        <w:t>surveillance records.</w:t>
      </w:r>
    </w:p>
    <w:p w14:paraId="5A8A9EEF" w14:textId="77777777" w:rsidR="004D32BE" w:rsidRPr="004D32BE" w:rsidRDefault="004D32BE" w:rsidP="004D32BE">
      <w:pPr>
        <w:pStyle w:val="ListParagraph"/>
        <w:tabs>
          <w:tab w:val="left" w:pos="-1440"/>
          <w:tab w:val="left" w:pos="810"/>
        </w:tabs>
        <w:rPr>
          <w:rFonts w:ascii="Arial" w:hAnsi="Arial"/>
        </w:rPr>
      </w:pPr>
    </w:p>
    <w:p w14:paraId="13001B28" w14:textId="333034B3" w:rsidR="004D32BE" w:rsidRPr="004D32BE" w:rsidRDefault="00F6165F" w:rsidP="00220800">
      <w:pPr>
        <w:pStyle w:val="ListParagraph"/>
        <w:widowControl w:val="0"/>
        <w:numPr>
          <w:ilvl w:val="0"/>
          <w:numId w:val="27"/>
        </w:numPr>
        <w:tabs>
          <w:tab w:val="left" w:pos="-1440"/>
          <w:tab w:val="left" w:pos="810"/>
        </w:tabs>
        <w:autoSpaceDE w:val="0"/>
        <w:autoSpaceDN w:val="0"/>
        <w:adjustRightInd w:val="0"/>
        <w:spacing w:after="0" w:line="240" w:lineRule="auto"/>
        <w:ind w:left="810" w:hanging="450"/>
        <w:rPr>
          <w:rFonts w:ascii="Arial" w:hAnsi="Arial"/>
        </w:rPr>
      </w:pPr>
      <w:r>
        <w:rPr>
          <w:rFonts w:ascii="Arial" w:hAnsi="Arial"/>
        </w:rPr>
        <w:t xml:space="preserve">Walk down selected components of the gaseous and liquid discharge systems to verify that equipment configuration and flow paths align with the documents reviewed </w:t>
      </w:r>
      <w:r w:rsidR="008A28DB">
        <w:rPr>
          <w:rFonts w:ascii="Arial" w:hAnsi="Arial"/>
        </w:rPr>
        <w:t>during inspection preparations</w:t>
      </w:r>
      <w:r>
        <w:rPr>
          <w:rFonts w:ascii="Arial" w:hAnsi="Arial"/>
        </w:rPr>
        <w:t xml:space="preserve"> and to assess equipment material condition.</w:t>
      </w:r>
    </w:p>
    <w:p w14:paraId="5C870D0B" w14:textId="77777777" w:rsidR="004D32BE" w:rsidRPr="004D32BE" w:rsidRDefault="004D32BE" w:rsidP="004D32BE">
      <w:pPr>
        <w:pStyle w:val="ListParagraph"/>
        <w:tabs>
          <w:tab w:val="left" w:pos="-1440"/>
          <w:tab w:val="left" w:pos="810"/>
        </w:tabs>
        <w:rPr>
          <w:rFonts w:ascii="Arial" w:hAnsi="Arial"/>
        </w:rPr>
      </w:pPr>
    </w:p>
    <w:p w14:paraId="440C3B4F" w14:textId="07FB035E" w:rsidR="004D32BE" w:rsidRPr="004D32BE" w:rsidRDefault="004D32BE" w:rsidP="00220800">
      <w:pPr>
        <w:pStyle w:val="ListParagraph"/>
        <w:widowControl w:val="0"/>
        <w:numPr>
          <w:ilvl w:val="0"/>
          <w:numId w:val="27"/>
        </w:numPr>
        <w:tabs>
          <w:tab w:val="left" w:pos="-1440"/>
          <w:tab w:val="left" w:pos="810"/>
        </w:tabs>
        <w:autoSpaceDE w:val="0"/>
        <w:autoSpaceDN w:val="0"/>
        <w:adjustRightInd w:val="0"/>
        <w:spacing w:after="0" w:line="240" w:lineRule="auto"/>
        <w:ind w:left="810" w:hanging="450"/>
        <w:rPr>
          <w:rFonts w:ascii="Arial" w:hAnsi="Arial"/>
        </w:rPr>
      </w:pPr>
      <w:r w:rsidRPr="004D32BE">
        <w:rPr>
          <w:rFonts w:ascii="Arial" w:hAnsi="Arial"/>
        </w:rPr>
        <w:t>Walk down those filtered ventilation systems whose test results will be reviewed</w:t>
      </w:r>
      <w:r w:rsidR="005702F7">
        <w:rPr>
          <w:rFonts w:ascii="Arial" w:hAnsi="Arial"/>
        </w:rPr>
        <w:t xml:space="preserve"> later during the inspection and v</w:t>
      </w:r>
      <w:r w:rsidRPr="004D32BE">
        <w:rPr>
          <w:rFonts w:ascii="Arial" w:hAnsi="Arial"/>
        </w:rPr>
        <w:t>erify that there are no conditions that would impact the performance, or the effluent monitor</w:t>
      </w:r>
      <w:r w:rsidR="005702F7">
        <w:rPr>
          <w:rFonts w:ascii="Arial" w:hAnsi="Arial"/>
        </w:rPr>
        <w:t xml:space="preserve">ing capability, of the </w:t>
      </w:r>
      <w:r w:rsidRPr="004D32BE">
        <w:rPr>
          <w:rFonts w:ascii="Arial" w:hAnsi="Arial"/>
        </w:rPr>
        <w:t>system.</w:t>
      </w:r>
    </w:p>
    <w:p w14:paraId="244C1726" w14:textId="77777777" w:rsidR="004D32BE" w:rsidRPr="004D32BE" w:rsidRDefault="004D32BE" w:rsidP="004D32BE">
      <w:pPr>
        <w:pStyle w:val="ListParagraph"/>
        <w:tabs>
          <w:tab w:val="left" w:pos="-1440"/>
          <w:tab w:val="left" w:pos="810"/>
        </w:tabs>
        <w:rPr>
          <w:rFonts w:ascii="Arial" w:hAnsi="Arial"/>
        </w:rPr>
      </w:pPr>
    </w:p>
    <w:p w14:paraId="1620D14B" w14:textId="77777777" w:rsidR="004D32BE" w:rsidRPr="00BF554C" w:rsidRDefault="004D32BE" w:rsidP="00220800">
      <w:pPr>
        <w:pStyle w:val="ListParagraph"/>
        <w:widowControl w:val="0"/>
        <w:numPr>
          <w:ilvl w:val="0"/>
          <w:numId w:val="27"/>
        </w:numPr>
        <w:autoSpaceDE w:val="0"/>
        <w:autoSpaceDN w:val="0"/>
        <w:adjustRightInd w:val="0"/>
        <w:spacing w:after="0" w:line="240" w:lineRule="auto"/>
        <w:ind w:left="810" w:hanging="450"/>
        <w:rPr>
          <w:rFonts w:ascii="Arial" w:hAnsi="Arial"/>
        </w:rPr>
      </w:pPr>
      <w:r w:rsidRPr="00BF554C">
        <w:rPr>
          <w:rFonts w:ascii="Arial" w:hAnsi="Arial"/>
        </w:rPr>
        <w:t>When possible for gaseous waste processing, observe selected portions of the routine processing and discharge of radioactive gaseous effluent (including sample collection and analysis).  Verify that appropriate treatment equipment is used and the processing activities align with discharge permits.</w:t>
      </w:r>
    </w:p>
    <w:p w14:paraId="0409DE7A" w14:textId="77777777" w:rsidR="004D32BE" w:rsidRPr="004D32BE" w:rsidRDefault="004D32BE" w:rsidP="004D32BE">
      <w:pPr>
        <w:pStyle w:val="ListParagraph"/>
        <w:rPr>
          <w:rFonts w:ascii="Arial" w:hAnsi="Arial"/>
        </w:rPr>
      </w:pPr>
    </w:p>
    <w:p w14:paraId="09A89297" w14:textId="5D96030F" w:rsidR="004D32BE" w:rsidRPr="004D32BE" w:rsidRDefault="004D32BE" w:rsidP="00220800">
      <w:pPr>
        <w:pStyle w:val="ListParagraph"/>
        <w:widowControl w:val="0"/>
        <w:numPr>
          <w:ilvl w:val="0"/>
          <w:numId w:val="27"/>
        </w:numPr>
        <w:tabs>
          <w:tab w:val="left" w:pos="-1440"/>
          <w:tab w:val="left" w:pos="810"/>
        </w:tabs>
        <w:autoSpaceDE w:val="0"/>
        <w:autoSpaceDN w:val="0"/>
        <w:adjustRightInd w:val="0"/>
        <w:spacing w:after="0" w:line="240" w:lineRule="auto"/>
        <w:ind w:left="810" w:hanging="450"/>
        <w:rPr>
          <w:rFonts w:ascii="Arial" w:hAnsi="Arial"/>
        </w:rPr>
      </w:pPr>
      <w:r w:rsidRPr="004D32BE">
        <w:rPr>
          <w:rFonts w:ascii="Arial" w:hAnsi="Arial"/>
        </w:rPr>
        <w:lastRenderedPageBreak/>
        <w:t xml:space="preserve">Evaluate any significant changes to the licensee’s effluent release points, since the last </w:t>
      </w:r>
      <w:r w:rsidR="005702F7">
        <w:rPr>
          <w:rFonts w:ascii="Arial" w:hAnsi="Arial"/>
        </w:rPr>
        <w:t>inspection to ver</w:t>
      </w:r>
      <w:r w:rsidR="00A125A8">
        <w:rPr>
          <w:rFonts w:ascii="Arial" w:hAnsi="Arial"/>
        </w:rPr>
        <w:t>ify they were adequately</w:t>
      </w:r>
      <w:r w:rsidR="005702F7">
        <w:rPr>
          <w:rFonts w:ascii="Arial" w:hAnsi="Arial"/>
        </w:rPr>
        <w:t xml:space="preserve"> evaluated</w:t>
      </w:r>
      <w:r w:rsidRPr="004D32BE">
        <w:rPr>
          <w:rFonts w:ascii="Arial" w:hAnsi="Arial"/>
        </w:rPr>
        <w:t>.</w:t>
      </w:r>
    </w:p>
    <w:p w14:paraId="230C5B09" w14:textId="77777777" w:rsidR="004D32BE" w:rsidRPr="004D32BE" w:rsidRDefault="004D32BE" w:rsidP="004D32BE">
      <w:pPr>
        <w:tabs>
          <w:tab w:val="left" w:pos="-1440"/>
          <w:tab w:val="left" w:pos="810"/>
        </w:tabs>
        <w:ind w:left="720"/>
      </w:pPr>
    </w:p>
    <w:p w14:paraId="2C0D3A3E" w14:textId="2B3CB123" w:rsidR="004D32BE" w:rsidRPr="004D32BE" w:rsidRDefault="004D32BE" w:rsidP="00220800">
      <w:pPr>
        <w:pStyle w:val="ListParagraph"/>
        <w:widowControl w:val="0"/>
        <w:numPr>
          <w:ilvl w:val="0"/>
          <w:numId w:val="27"/>
        </w:numPr>
        <w:tabs>
          <w:tab w:val="left" w:pos="-1440"/>
          <w:tab w:val="left" w:pos="810"/>
        </w:tabs>
        <w:autoSpaceDE w:val="0"/>
        <w:autoSpaceDN w:val="0"/>
        <w:adjustRightInd w:val="0"/>
        <w:spacing w:after="0" w:line="240" w:lineRule="auto"/>
        <w:ind w:left="810" w:hanging="450"/>
        <w:rPr>
          <w:rFonts w:ascii="Arial" w:hAnsi="Arial"/>
        </w:rPr>
      </w:pPr>
      <w:r w:rsidRPr="004D32BE">
        <w:rPr>
          <w:rFonts w:ascii="Arial" w:hAnsi="Arial"/>
        </w:rPr>
        <w:t>When possible for liquid waste processing, observe the routine processing and discharge of effluents (including sam</w:t>
      </w:r>
      <w:r w:rsidR="00A125A8">
        <w:rPr>
          <w:rFonts w:ascii="Arial" w:hAnsi="Arial"/>
        </w:rPr>
        <w:t>ple collection and analysis) to v</w:t>
      </w:r>
      <w:r w:rsidRPr="004D32BE">
        <w:rPr>
          <w:rFonts w:ascii="Arial" w:hAnsi="Arial"/>
        </w:rPr>
        <w:t>erify that appropriate effluent treatment equipment is being used and that radioactive liquid waste is being processed and discharged in accordance with procedure requirements and aligns with discharge permits.</w:t>
      </w:r>
    </w:p>
    <w:p w14:paraId="0DAD182C" w14:textId="77777777" w:rsidR="001D1479" w:rsidRPr="00513511" w:rsidRDefault="001D1479" w:rsidP="004D32BE">
      <w:pPr>
        <w:tabs>
          <w:tab w:val="left" w:pos="-1440"/>
        </w:tabs>
        <w:ind w:left="1440" w:hanging="720"/>
      </w:pPr>
    </w:p>
    <w:p w14:paraId="44851957" w14:textId="12712EAF" w:rsidR="005057C2" w:rsidRDefault="001D1479" w:rsidP="004D32BE">
      <w:pPr>
        <w:ind w:left="432"/>
      </w:pPr>
      <w:r w:rsidRPr="00513511">
        <w:t xml:space="preserve">Note: </w:t>
      </w:r>
      <w:r w:rsidR="00000A87">
        <w:t xml:space="preserve"> </w:t>
      </w:r>
      <w:r w:rsidRPr="00513511">
        <w:t xml:space="preserve">For items </w:t>
      </w:r>
      <w:r w:rsidR="00BF554C">
        <w:t>02.01.</w:t>
      </w:r>
      <w:r w:rsidRPr="00513511">
        <w:t>a</w:t>
      </w:r>
      <w:r w:rsidR="00BF554C">
        <w:t xml:space="preserve"> and 02.01.</w:t>
      </w:r>
      <w:r w:rsidR="002B538D" w:rsidRPr="00513511">
        <w:t>b</w:t>
      </w:r>
      <w:r w:rsidRPr="00513511">
        <w:t xml:space="preserve"> above, do not duplicate inspection effort of IP 7112</w:t>
      </w:r>
      <w:r w:rsidR="00E60DE7" w:rsidRPr="00513511">
        <w:t>4</w:t>
      </w:r>
      <w:r w:rsidRPr="00513511">
        <w:t xml:space="preserve">.08, </w:t>
      </w:r>
      <w:r w:rsidR="00E74ADF" w:rsidRPr="00513511">
        <w:t xml:space="preserve">Section </w:t>
      </w:r>
      <w:r w:rsidR="00E60DE7" w:rsidRPr="00513511">
        <w:t>0</w:t>
      </w:r>
      <w:r w:rsidRPr="00513511">
        <w:t>2.</w:t>
      </w:r>
      <w:r w:rsidR="00BF554C">
        <w:t>02</w:t>
      </w:r>
      <w:r w:rsidRPr="00513511">
        <w:t>.</w:t>
      </w:r>
    </w:p>
    <w:p w14:paraId="4129F1C7" w14:textId="77777777" w:rsidR="005C3ED4" w:rsidRDefault="005C3ED4" w:rsidP="00355368">
      <w:pPr>
        <w:ind w:left="810"/>
      </w:pPr>
    </w:p>
    <w:p w14:paraId="012D2A9A" w14:textId="215A6273" w:rsidR="00C42CCA" w:rsidRPr="00AB1BBE" w:rsidRDefault="00AB1BBE" w:rsidP="00614EE8">
      <w:pPr>
        <w:tabs>
          <w:tab w:val="left" w:pos="-1440"/>
          <w:tab w:val="left" w:pos="810"/>
        </w:tabs>
        <w:rPr>
          <w:u w:val="single"/>
        </w:rPr>
      </w:pPr>
      <w:r>
        <w:t>02.02</w:t>
      </w:r>
      <w:r w:rsidR="00C42CCA" w:rsidRPr="00513511">
        <w:tab/>
      </w:r>
      <w:r w:rsidR="00C42CCA" w:rsidRPr="00AB1BBE">
        <w:rPr>
          <w:u w:val="single"/>
        </w:rPr>
        <w:t>Calibration and Testing Program</w:t>
      </w:r>
      <w:r w:rsidRPr="00AB1BBE">
        <w:rPr>
          <w:u w:val="single"/>
        </w:rPr>
        <w:t xml:space="preserve"> (</w:t>
      </w:r>
      <w:r w:rsidR="00614EE8" w:rsidRPr="00AB1BBE">
        <w:rPr>
          <w:u w:val="single"/>
        </w:rPr>
        <w:t>P</w:t>
      </w:r>
      <w:r w:rsidRPr="00AB1BBE">
        <w:rPr>
          <w:u w:val="single"/>
        </w:rPr>
        <w:t>roce</w:t>
      </w:r>
      <w:r w:rsidR="00BF554C">
        <w:rPr>
          <w:u w:val="single"/>
        </w:rPr>
        <w:t>ss and Effluent Monitors)</w:t>
      </w:r>
      <w:r w:rsidR="00820299" w:rsidRPr="00CF4C71">
        <w:t xml:space="preserve"> (1 Sample)</w:t>
      </w:r>
    </w:p>
    <w:p w14:paraId="3CC7F81D" w14:textId="77777777" w:rsidR="00C42CCA" w:rsidRPr="00513511" w:rsidRDefault="00C42CCA" w:rsidP="00C42CCA"/>
    <w:p w14:paraId="5E8643C8" w14:textId="25239111" w:rsidR="00C42CCA" w:rsidRPr="00513511" w:rsidRDefault="00C42CCA" w:rsidP="00A074CA">
      <w:pPr>
        <w:pStyle w:val="0201a"/>
        <w:numPr>
          <w:ilvl w:val="1"/>
          <w:numId w:val="11"/>
        </w:numPr>
        <w:tabs>
          <w:tab w:val="clear" w:pos="274"/>
          <w:tab w:val="clear" w:pos="1440"/>
          <w:tab w:val="left" w:pos="270"/>
        </w:tabs>
        <w:ind w:left="810" w:hanging="540"/>
      </w:pPr>
      <w:r w:rsidRPr="00513511">
        <w:t xml:space="preserve">Select </w:t>
      </w:r>
      <w:r w:rsidR="00CB0873" w:rsidRPr="003614BA">
        <w:rPr>
          <w:color w:val="FF0000"/>
        </w:rPr>
        <w:t>2-3</w:t>
      </w:r>
      <w:r w:rsidRPr="00513511">
        <w:t xml:space="preserve"> effluent monitor instruments (at least one of each type, such as gaseous, liquid, etc.).  Verify that channel calibration and functional tests are performed consistent with radiological effluent technical specifications (RETS/ODCM</w:t>
      </w:r>
      <w:r w:rsidR="008F3BA1" w:rsidRPr="00513511">
        <w:t>)</w:t>
      </w:r>
      <w:r w:rsidR="00BF554C">
        <w:t xml:space="preserve">; </w:t>
      </w:r>
      <w:r w:rsidRPr="00513511">
        <w:t>that (a) the licensee calibrates its monitors with National Institute of Standards and Tech</w:t>
      </w:r>
      <w:r w:rsidR="00011BB9">
        <w:t>nology (NIST) traceable sources;</w:t>
      </w:r>
      <w:r w:rsidRPr="00513511">
        <w:t xml:space="preserve"> (b) if a primary calibration, it adequately r</w:t>
      </w:r>
      <w:r w:rsidR="00011BB9">
        <w:t>epresents the plant nuclide mix;</w:t>
      </w:r>
      <w:r w:rsidRPr="00513511">
        <w:t xml:space="preserve"> (c) if a secondary calibration, it v</w:t>
      </w:r>
      <w:r w:rsidR="00011BB9">
        <w:t>erifies the primary calibration;</w:t>
      </w:r>
      <w:r w:rsidRPr="00513511">
        <w:t xml:space="preserve"> and (d) the channel calibrations encompass the instrument’s alarm set points.</w:t>
      </w:r>
    </w:p>
    <w:p w14:paraId="5FE32D64" w14:textId="77777777" w:rsidR="00C42CCA" w:rsidRPr="00513511" w:rsidRDefault="00C42CCA" w:rsidP="00A074CA">
      <w:pPr>
        <w:pStyle w:val="0201a"/>
      </w:pPr>
    </w:p>
    <w:p w14:paraId="29513816" w14:textId="77777777" w:rsidR="00C42CCA" w:rsidRPr="00513511" w:rsidRDefault="00C42CCA" w:rsidP="00A074CA">
      <w:pPr>
        <w:pStyle w:val="0201a"/>
        <w:numPr>
          <w:ilvl w:val="1"/>
          <w:numId w:val="11"/>
        </w:numPr>
        <w:tabs>
          <w:tab w:val="clear" w:pos="1440"/>
        </w:tabs>
        <w:ind w:left="810" w:hanging="540"/>
      </w:pPr>
      <w:r w:rsidRPr="00513511">
        <w:t>Verify that effluent monitor alarm set points are established as provided in the ODCM and station procedures.</w:t>
      </w:r>
    </w:p>
    <w:p w14:paraId="2BE166E8" w14:textId="77777777" w:rsidR="00C42CCA" w:rsidRPr="00513511" w:rsidRDefault="00C42CCA" w:rsidP="00A074CA">
      <w:pPr>
        <w:pStyle w:val="0201a"/>
      </w:pPr>
    </w:p>
    <w:p w14:paraId="01358DA1" w14:textId="77777777" w:rsidR="005C3ED4" w:rsidRDefault="00C42CCA" w:rsidP="00A074CA">
      <w:pPr>
        <w:pStyle w:val="0201a"/>
        <w:numPr>
          <w:ilvl w:val="1"/>
          <w:numId w:val="11"/>
        </w:numPr>
        <w:tabs>
          <w:tab w:val="clear" w:pos="1440"/>
        </w:tabs>
        <w:ind w:left="810" w:hanging="540"/>
      </w:pPr>
      <w:r w:rsidRPr="00513511">
        <w:t xml:space="preserve">For changes to effluent monitor set points, evaluate the basis for changes to ensure that an adequate justification exists. </w:t>
      </w:r>
    </w:p>
    <w:p w14:paraId="48E580F4" w14:textId="77777777" w:rsidR="004D32BE" w:rsidRDefault="004D32BE" w:rsidP="004D32BE">
      <w:pPr>
        <w:pStyle w:val="0201a"/>
        <w:tabs>
          <w:tab w:val="clear" w:pos="1440"/>
        </w:tabs>
      </w:pPr>
    </w:p>
    <w:p w14:paraId="7E870791" w14:textId="32A2E69C" w:rsidR="00BD4851" w:rsidRPr="00513511" w:rsidRDefault="00A91759" w:rsidP="00D647B0">
      <w:pPr>
        <w:tabs>
          <w:tab w:val="left" w:pos="-1440"/>
          <w:tab w:val="left" w:pos="810"/>
        </w:tabs>
      </w:pPr>
      <w:r w:rsidRPr="00513511">
        <w:t>0</w:t>
      </w:r>
      <w:r w:rsidR="00BD4851" w:rsidRPr="00513511">
        <w:t>2.</w:t>
      </w:r>
      <w:r w:rsidRPr="00513511">
        <w:t>0</w:t>
      </w:r>
      <w:r w:rsidR="00AB1BBE">
        <w:t>3</w:t>
      </w:r>
      <w:r w:rsidR="00BD4851" w:rsidRPr="00513511">
        <w:tab/>
      </w:r>
      <w:r w:rsidR="00BD4851" w:rsidRPr="00513511">
        <w:rPr>
          <w:u w:val="single"/>
        </w:rPr>
        <w:t>Sampling and Analyse</w:t>
      </w:r>
      <w:r w:rsidR="00BD4851" w:rsidRPr="00AB1BBE">
        <w:rPr>
          <w:u w:val="single"/>
        </w:rPr>
        <w:t>s</w:t>
      </w:r>
      <w:r w:rsidR="00820299" w:rsidRPr="00CF4C71">
        <w:t xml:space="preserve"> (1 Sample)</w:t>
      </w:r>
    </w:p>
    <w:p w14:paraId="1D3A3AB8" w14:textId="77777777" w:rsidR="00F14482" w:rsidRPr="00513511" w:rsidRDefault="00F14482" w:rsidP="004D32BE">
      <w:pPr>
        <w:tabs>
          <w:tab w:val="left" w:pos="-1440"/>
        </w:tabs>
        <w:ind w:left="994" w:hanging="720"/>
      </w:pPr>
    </w:p>
    <w:p w14:paraId="5DEB5938" w14:textId="338E4F62" w:rsidR="00BD4851" w:rsidRPr="00513511" w:rsidRDefault="00BD4851" w:rsidP="00771102">
      <w:pPr>
        <w:pStyle w:val="0201a"/>
        <w:rPr>
          <w:u w:val="single"/>
        </w:rPr>
      </w:pPr>
      <w:r w:rsidRPr="00513511">
        <w:t>a.</w:t>
      </w:r>
      <w:r w:rsidR="00FB29D3" w:rsidRPr="00513511">
        <w:tab/>
      </w:r>
      <w:r w:rsidR="00381A93" w:rsidRPr="00513511">
        <w:t xml:space="preserve">As available, </w:t>
      </w:r>
      <w:r w:rsidR="00AD27A9">
        <w:t>for</w:t>
      </w:r>
      <w:r w:rsidR="00AD27A9" w:rsidRPr="00513511">
        <w:t xml:space="preserve"> </w:t>
      </w:r>
      <w:r w:rsidR="00AD27A9">
        <w:t>3-5</w:t>
      </w:r>
      <w:r w:rsidR="00E60DE7" w:rsidRPr="00513511">
        <w:t xml:space="preserve"> effluent sampling activities, verify</w:t>
      </w:r>
      <w:r w:rsidRPr="00513511">
        <w:t xml:space="preserve"> </w:t>
      </w:r>
      <w:r w:rsidR="00EA4060" w:rsidRPr="00513511">
        <w:t xml:space="preserve">that </w:t>
      </w:r>
      <w:r w:rsidRPr="00513511">
        <w:t xml:space="preserve">adequate controls </w:t>
      </w:r>
      <w:r w:rsidR="00EA4060" w:rsidRPr="00513511">
        <w:t>have been implemented</w:t>
      </w:r>
      <w:r w:rsidRPr="00513511">
        <w:t xml:space="preserve"> to ensure repr</w:t>
      </w:r>
      <w:r w:rsidR="00F6165F">
        <w:t>esentative samples are obtained.</w:t>
      </w:r>
    </w:p>
    <w:p w14:paraId="28CA91E9" w14:textId="77777777" w:rsidR="00F14482" w:rsidRPr="00513511" w:rsidRDefault="00F14482" w:rsidP="00D647B0">
      <w:pPr>
        <w:tabs>
          <w:tab w:val="left" w:pos="-1440"/>
        </w:tabs>
        <w:ind w:left="807" w:hanging="533"/>
      </w:pPr>
    </w:p>
    <w:p w14:paraId="7E4C65F1" w14:textId="7588274F" w:rsidR="00BD4851" w:rsidRPr="00513511" w:rsidRDefault="00CC0CBC" w:rsidP="00771102">
      <w:pPr>
        <w:pStyle w:val="0201a"/>
      </w:pPr>
      <w:r w:rsidRPr="00513511">
        <w:t>b</w:t>
      </w:r>
      <w:r w:rsidR="00BD4851" w:rsidRPr="00513511">
        <w:t>.</w:t>
      </w:r>
      <w:r w:rsidR="00FB29D3" w:rsidRPr="00513511">
        <w:tab/>
      </w:r>
      <w:r w:rsidR="00EA4060" w:rsidRPr="00513511">
        <w:t>As available</w:t>
      </w:r>
      <w:r w:rsidR="00381A93" w:rsidRPr="00513511">
        <w:t xml:space="preserve">, </w:t>
      </w:r>
      <w:r w:rsidR="00AD27A9">
        <w:t>for</w:t>
      </w:r>
      <w:r w:rsidR="00AD27A9" w:rsidRPr="00513511">
        <w:t xml:space="preserve"> </w:t>
      </w:r>
      <w:r w:rsidR="00AD27A9">
        <w:t>1-3</w:t>
      </w:r>
      <w:r w:rsidR="00BD4851" w:rsidRPr="00513511">
        <w:t xml:space="preserve"> effluent discharges made with inoperable effluent radiation monitors</w:t>
      </w:r>
      <w:r w:rsidR="004D32BE">
        <w:t xml:space="preserve">, </w:t>
      </w:r>
      <w:r w:rsidR="00812ED8">
        <w:t>v</w:t>
      </w:r>
      <w:r w:rsidR="00EA4060" w:rsidRPr="00513511">
        <w:t>erify</w:t>
      </w:r>
      <w:r w:rsidR="005F1830" w:rsidRPr="00513511">
        <w:t xml:space="preserve"> </w:t>
      </w:r>
      <w:r w:rsidR="00EA4060" w:rsidRPr="00513511">
        <w:t xml:space="preserve">that </w:t>
      </w:r>
      <w:r w:rsidR="005F1830" w:rsidRPr="00513511">
        <w:t xml:space="preserve">controls are in-place to ensure compensatory sampling </w:t>
      </w:r>
      <w:r w:rsidR="00360DB4" w:rsidRPr="00513511">
        <w:t>is</w:t>
      </w:r>
      <w:r w:rsidR="005F1830" w:rsidRPr="00513511">
        <w:t xml:space="preserve"> performed </w:t>
      </w:r>
      <w:r w:rsidR="00EA4060" w:rsidRPr="00513511">
        <w:t>consistent</w:t>
      </w:r>
      <w:r w:rsidR="005F1830" w:rsidRPr="00513511">
        <w:t xml:space="preserve"> </w:t>
      </w:r>
      <w:r w:rsidR="00F505D4" w:rsidRPr="00513511">
        <w:t xml:space="preserve">with </w:t>
      </w:r>
      <w:r w:rsidR="005F1830" w:rsidRPr="00513511">
        <w:t xml:space="preserve">the </w:t>
      </w:r>
      <w:r w:rsidR="00A074CA" w:rsidRPr="00513511">
        <w:t>ODC</w:t>
      </w:r>
      <w:r w:rsidR="005F1830" w:rsidRPr="00513511">
        <w:t>M and that those controls are adequate to prevent the release of unmonitored liquid and gaseous effluents.</w:t>
      </w:r>
    </w:p>
    <w:p w14:paraId="53EFC7A2" w14:textId="77777777" w:rsidR="00F14482" w:rsidRPr="00513511" w:rsidRDefault="00F14482" w:rsidP="00D647B0">
      <w:pPr>
        <w:ind w:left="807" w:hanging="533"/>
      </w:pPr>
    </w:p>
    <w:p w14:paraId="7E3BD535" w14:textId="18168120" w:rsidR="005057C2" w:rsidRDefault="00FB29D3" w:rsidP="005057C2">
      <w:pPr>
        <w:pStyle w:val="0201a"/>
      </w:pPr>
      <w:r w:rsidRPr="00513511">
        <w:t>c.</w:t>
      </w:r>
      <w:r w:rsidRPr="00513511">
        <w:tab/>
      </w:r>
      <w:r w:rsidR="00EA4060" w:rsidRPr="00513511">
        <w:t>Determine</w:t>
      </w:r>
      <w:r w:rsidR="00BD4851" w:rsidRPr="00513511">
        <w:t xml:space="preserve"> whether the facility is routinely relying on the use of compensatory sampling in lieu of adequate system maintenance, based on the frequency of compensatory sampling since the last inspection.</w:t>
      </w:r>
    </w:p>
    <w:p w14:paraId="22156CB6" w14:textId="77777777" w:rsidR="00CB0873" w:rsidRDefault="00CB0873" w:rsidP="005057C2">
      <w:pPr>
        <w:pStyle w:val="0201a"/>
      </w:pPr>
    </w:p>
    <w:p w14:paraId="586F4591" w14:textId="237F9B8A" w:rsidR="00C170DF" w:rsidRPr="00513511" w:rsidRDefault="00A91759" w:rsidP="00513511">
      <w:pPr>
        <w:pStyle w:val="0101"/>
      </w:pPr>
      <w:r w:rsidRPr="00513511">
        <w:t>02</w:t>
      </w:r>
      <w:r w:rsidR="00BD4851" w:rsidRPr="00513511">
        <w:t>.</w:t>
      </w:r>
      <w:r w:rsidRPr="00513511">
        <w:t>0</w:t>
      </w:r>
      <w:r w:rsidR="00AB1BBE">
        <w:t>4</w:t>
      </w:r>
      <w:r w:rsidR="00BD4851" w:rsidRPr="00513511">
        <w:tab/>
      </w:r>
      <w:r w:rsidR="00BD4851" w:rsidRPr="00513511">
        <w:rPr>
          <w:u w:val="single"/>
        </w:rPr>
        <w:t>Instrumentation and Equipmen</w:t>
      </w:r>
      <w:r w:rsidR="00AB1BBE">
        <w:rPr>
          <w:u w:val="single"/>
        </w:rPr>
        <w:t>t</w:t>
      </w:r>
      <w:r w:rsidR="00820299" w:rsidRPr="00CF4C71">
        <w:t xml:space="preserve"> (1 Sample)</w:t>
      </w:r>
      <w:r w:rsidR="00BE1161" w:rsidRPr="00513511">
        <w:br/>
      </w:r>
    </w:p>
    <w:p w14:paraId="3FCCBA7F" w14:textId="77777777" w:rsidR="00F91446" w:rsidRPr="00513511" w:rsidRDefault="00531606" w:rsidP="00771102">
      <w:pPr>
        <w:pStyle w:val="0201a"/>
      </w:pPr>
      <w:r w:rsidRPr="00513511">
        <w:t>a.</w:t>
      </w:r>
      <w:r w:rsidR="00FB29D3" w:rsidRPr="00513511">
        <w:tab/>
      </w:r>
      <w:r w:rsidRPr="00513511">
        <w:t>Effluent Flow Measuring Instruments</w:t>
      </w:r>
      <w:r w:rsidR="00C34AC1" w:rsidRPr="00513511">
        <w:t>.</w:t>
      </w:r>
    </w:p>
    <w:p w14:paraId="2C1B666A" w14:textId="77777777" w:rsidR="00F91446" w:rsidRPr="00513511" w:rsidRDefault="00F91446" w:rsidP="00F91446"/>
    <w:p w14:paraId="3234C6E7" w14:textId="77777777" w:rsidR="005C3ED4" w:rsidRDefault="00531606" w:rsidP="005C3ED4">
      <w:pPr>
        <w:ind w:left="810"/>
      </w:pPr>
      <w:r w:rsidRPr="00513511">
        <w:t xml:space="preserve">Review the methodology the licensee uses to determine the effluent stack and vent flow rates.  Verify that the flow rates are consistent with </w:t>
      </w:r>
      <w:r w:rsidR="00A074CA" w:rsidRPr="00513511">
        <w:t xml:space="preserve">the </w:t>
      </w:r>
      <w:r w:rsidRPr="00513511">
        <w:t>ODCM or FSAR values</w:t>
      </w:r>
      <w:r w:rsidR="00E71DF9" w:rsidRPr="00513511">
        <w:t>, and that d</w:t>
      </w:r>
      <w:r w:rsidRPr="00513511">
        <w:t xml:space="preserve">ifferences between assumed and actual stack and vent flow rates </w:t>
      </w:r>
      <w:r w:rsidR="00E71DF9" w:rsidRPr="00513511">
        <w:t>do not</w:t>
      </w:r>
      <w:r w:rsidRPr="00513511">
        <w:t xml:space="preserve"> affect the results of the projected public doses.</w:t>
      </w:r>
    </w:p>
    <w:p w14:paraId="2DBF4FF4" w14:textId="77777777" w:rsidR="005C3ED4" w:rsidRDefault="005C3ED4" w:rsidP="005C3ED4">
      <w:pPr>
        <w:ind w:left="810"/>
      </w:pPr>
    </w:p>
    <w:p w14:paraId="1F6B1AC9" w14:textId="77777777" w:rsidR="00BD4851" w:rsidRPr="00513511" w:rsidRDefault="00531606" w:rsidP="005C3ED4">
      <w:pPr>
        <w:ind w:left="810" w:hanging="540"/>
      </w:pPr>
      <w:r w:rsidRPr="00513511">
        <w:lastRenderedPageBreak/>
        <w:t>b</w:t>
      </w:r>
      <w:r w:rsidR="00BD4851" w:rsidRPr="00513511">
        <w:t>.</w:t>
      </w:r>
      <w:r w:rsidR="00633B97" w:rsidRPr="00513511">
        <w:tab/>
      </w:r>
      <w:r w:rsidR="00BD4851" w:rsidRPr="00513511">
        <w:t>Air Cleaning Systems</w:t>
      </w:r>
      <w:r w:rsidR="00C34AC1" w:rsidRPr="00513511">
        <w:t>.</w:t>
      </w:r>
    </w:p>
    <w:p w14:paraId="6AEF4E02" w14:textId="77777777" w:rsidR="00F14482" w:rsidRPr="00513511" w:rsidRDefault="00F14482" w:rsidP="00F91446">
      <w:pPr>
        <w:tabs>
          <w:tab w:val="left" w:pos="-1440"/>
        </w:tabs>
        <w:ind w:left="810" w:hanging="533"/>
      </w:pPr>
    </w:p>
    <w:p w14:paraId="79909D62" w14:textId="33B73C4D" w:rsidR="00BD4851" w:rsidRPr="00513511" w:rsidRDefault="00CD107D" w:rsidP="00F91446">
      <w:pPr>
        <w:tabs>
          <w:tab w:val="left" w:pos="-1440"/>
          <w:tab w:val="left" w:pos="810"/>
        </w:tabs>
        <w:ind w:left="810" w:hanging="533"/>
      </w:pPr>
      <w:r w:rsidRPr="00513511">
        <w:tab/>
      </w:r>
      <w:r w:rsidR="00812ED8">
        <w:t>Verify that surveillance test results for ventilation effluent discharge systems meet Technical Specifications requirements.</w:t>
      </w:r>
      <w:r w:rsidR="00F94AF8" w:rsidRPr="00513511">
        <w:t xml:space="preserve"> </w:t>
      </w:r>
    </w:p>
    <w:p w14:paraId="3BF29FC7" w14:textId="77777777" w:rsidR="00C42CCA" w:rsidRPr="00CF4C71" w:rsidRDefault="00C42CCA" w:rsidP="00F91446">
      <w:pPr>
        <w:tabs>
          <w:tab w:val="left" w:pos="-1440"/>
          <w:tab w:val="left" w:pos="810"/>
        </w:tabs>
        <w:ind w:left="810" w:hanging="533"/>
      </w:pPr>
    </w:p>
    <w:p w14:paraId="65E873C7" w14:textId="4C37335C" w:rsidR="00C42CCA" w:rsidRPr="00CF4C71" w:rsidRDefault="00C42CCA" w:rsidP="00633B97">
      <w:pPr>
        <w:pStyle w:val="0201a"/>
      </w:pPr>
      <w:r w:rsidRPr="00CF4C71">
        <w:t>c.</w:t>
      </w:r>
      <w:r w:rsidRPr="00CF4C71">
        <w:tab/>
      </w:r>
      <w:r w:rsidR="007E3D5E" w:rsidRPr="00CF4C71">
        <w:t>High-Range</w:t>
      </w:r>
      <w:r w:rsidRPr="00CF4C71">
        <w:t xml:space="preserve"> Effluent Monitoring Instrumentation</w:t>
      </w:r>
      <w:r w:rsidR="00C34AC1" w:rsidRPr="00CF4C71">
        <w:t>.</w:t>
      </w:r>
    </w:p>
    <w:p w14:paraId="21AE7502" w14:textId="77777777" w:rsidR="00C42CCA" w:rsidRPr="00CF4C71" w:rsidRDefault="00C42CCA" w:rsidP="00C42CCA"/>
    <w:p w14:paraId="5CEE51BC" w14:textId="3CF83A85" w:rsidR="00791A87" w:rsidRPr="00CF4C71" w:rsidRDefault="00C42CCA" w:rsidP="00187B5F">
      <w:pPr>
        <w:pStyle w:val="0201a1"/>
        <w:numPr>
          <w:ilvl w:val="0"/>
          <w:numId w:val="18"/>
        </w:numPr>
        <w:tabs>
          <w:tab w:val="clear" w:pos="1152"/>
          <w:tab w:val="num" w:pos="1224"/>
        </w:tabs>
      </w:pPr>
      <w:r w:rsidRPr="00CF4C71">
        <w:t xml:space="preserve">Select </w:t>
      </w:r>
      <w:r w:rsidR="007E3D5E" w:rsidRPr="00CF4C71">
        <w:t xml:space="preserve">up to </w:t>
      </w:r>
      <w:r w:rsidRPr="00CF4C71">
        <w:t>two high-range effluent monitors or other effluent/process monitors that are relied on by the licensee in its emergency operating procedures (EOPs) as a basis for triggering emergency action levels</w:t>
      </w:r>
      <w:r w:rsidR="00750B70" w:rsidRPr="00CF4C71">
        <w:t xml:space="preserve"> (EALs)</w:t>
      </w:r>
      <w:r w:rsidRPr="00CF4C71">
        <w:t xml:space="preserve"> and subsequent emergency classifications, or to make protective action recommendations (PARs) during an accident.  </w:t>
      </w:r>
    </w:p>
    <w:p w14:paraId="70C29431" w14:textId="77777777" w:rsidR="00791A87" w:rsidRPr="00CF4C71" w:rsidRDefault="00791A87" w:rsidP="00791A87">
      <w:pPr>
        <w:pStyle w:val="0201a1"/>
        <w:numPr>
          <w:ilvl w:val="0"/>
          <w:numId w:val="0"/>
        </w:numPr>
        <w:ind w:left="1152" w:hanging="360"/>
      </w:pPr>
    </w:p>
    <w:p w14:paraId="3CCB8DCA" w14:textId="3DC28592" w:rsidR="00C42CCA" w:rsidRPr="00CF4C71" w:rsidRDefault="00A074CA" w:rsidP="00791A87">
      <w:pPr>
        <w:pStyle w:val="0201a1"/>
        <w:numPr>
          <w:ilvl w:val="4"/>
          <w:numId w:val="18"/>
        </w:numPr>
        <w:tabs>
          <w:tab w:val="clear" w:pos="4032"/>
          <w:tab w:val="num" w:pos="3690"/>
        </w:tabs>
        <w:ind w:left="1530"/>
      </w:pPr>
      <w:r w:rsidRPr="00CF4C71">
        <w:t>Verify th</w:t>
      </w:r>
      <w:r w:rsidR="00A4457B" w:rsidRPr="00CF4C71">
        <w:t>ese instruments are</w:t>
      </w:r>
      <w:r w:rsidRPr="00CF4C71">
        <w:t xml:space="preserve"> </w:t>
      </w:r>
      <w:r w:rsidR="00C42CCA" w:rsidRPr="00CF4C71">
        <w:t>calibrat</w:t>
      </w:r>
      <w:r w:rsidR="00A4457B" w:rsidRPr="00CF4C71">
        <w:t>ed</w:t>
      </w:r>
      <w:r w:rsidR="00C42CCA" w:rsidRPr="00CF4C71">
        <w:t xml:space="preserve"> and </w:t>
      </w:r>
      <w:r w:rsidR="00A4457B" w:rsidRPr="00CF4C71">
        <w:t>ava</w:t>
      </w:r>
      <w:r w:rsidR="00C42CCA" w:rsidRPr="00CF4C71">
        <w:t>ilabl</w:t>
      </w:r>
      <w:r w:rsidR="00A4457B" w:rsidRPr="00CF4C71">
        <w:t>e</w:t>
      </w:r>
      <w:r w:rsidR="00C42CCA" w:rsidRPr="00CF4C71">
        <w:t>.</w:t>
      </w:r>
    </w:p>
    <w:p w14:paraId="5299CA18" w14:textId="77777777" w:rsidR="00CF4C71" w:rsidRPr="00CF4C71" w:rsidRDefault="00CF4C71" w:rsidP="00791A87">
      <w:pPr>
        <w:pStyle w:val="0201a1"/>
        <w:numPr>
          <w:ilvl w:val="4"/>
          <w:numId w:val="18"/>
        </w:numPr>
        <w:tabs>
          <w:tab w:val="clear" w:pos="2074"/>
          <w:tab w:val="clear" w:pos="2707"/>
          <w:tab w:val="clear" w:pos="4032"/>
          <w:tab w:val="left" w:pos="1620"/>
          <w:tab w:val="left" w:pos="2430"/>
          <w:tab w:val="num" w:pos="3690"/>
        </w:tabs>
        <w:ind w:left="1440" w:hanging="270"/>
      </w:pPr>
      <w:r w:rsidRPr="00CF4C71">
        <w:t>Review licensee’s methodology for calculating EAL thresholds (e.g. instrument response factor determination) associated with system modifications since the last inspection</w:t>
      </w:r>
    </w:p>
    <w:p w14:paraId="723FC0E1" w14:textId="70EAD9A6" w:rsidR="00791A87" w:rsidRPr="00CF4C71" w:rsidRDefault="00791A87" w:rsidP="00791A87">
      <w:pPr>
        <w:pStyle w:val="0201a1"/>
        <w:numPr>
          <w:ilvl w:val="4"/>
          <w:numId w:val="18"/>
        </w:numPr>
        <w:tabs>
          <w:tab w:val="clear" w:pos="2074"/>
          <w:tab w:val="clear" w:pos="2707"/>
          <w:tab w:val="clear" w:pos="4032"/>
          <w:tab w:val="left" w:pos="1620"/>
          <w:tab w:val="left" w:pos="2430"/>
          <w:tab w:val="num" w:pos="3690"/>
        </w:tabs>
        <w:ind w:left="1440" w:hanging="270"/>
      </w:pPr>
      <w:r w:rsidRPr="00CF4C71">
        <w:t>As feasible, observe electronic and radiation calibration of these instruments to verify conformity with the licensee’s calibration and test protocols.</w:t>
      </w:r>
    </w:p>
    <w:p w14:paraId="680B63D5" w14:textId="77777777" w:rsidR="00C42CCA" w:rsidRPr="00CF4C71" w:rsidRDefault="00C42CCA" w:rsidP="00C42CCA"/>
    <w:p w14:paraId="1801E056" w14:textId="19E9C5A1" w:rsidR="005C3ED4" w:rsidRPr="00CF4C71" w:rsidRDefault="00A4457B" w:rsidP="00187B5F">
      <w:pPr>
        <w:pStyle w:val="0201a1"/>
        <w:tabs>
          <w:tab w:val="clear" w:pos="1152"/>
          <w:tab w:val="num" w:pos="1224"/>
        </w:tabs>
      </w:pPr>
      <w:r w:rsidRPr="00CF4C71">
        <w:t xml:space="preserve">Verify that </w:t>
      </w:r>
      <w:r w:rsidR="00C42CCA" w:rsidRPr="00CF4C71">
        <w:t>the licensee</w:t>
      </w:r>
      <w:r w:rsidRPr="00CF4C71">
        <w:t xml:space="preserve"> ha</w:t>
      </w:r>
      <w:r w:rsidR="00C42CCA" w:rsidRPr="00CF4C71">
        <w:t xml:space="preserve">s </w:t>
      </w:r>
      <w:r w:rsidRPr="00CF4C71">
        <w:t xml:space="preserve">the </w:t>
      </w:r>
      <w:r w:rsidR="00C42CCA" w:rsidRPr="00CF4C71">
        <w:t>capability to collect</w:t>
      </w:r>
      <w:r w:rsidR="00392722" w:rsidRPr="00CF4C71">
        <w:t xml:space="preserve"> and analyze</w:t>
      </w:r>
      <w:r w:rsidR="00C42CCA" w:rsidRPr="00CF4C71">
        <w:t xml:space="preserve"> high</w:t>
      </w:r>
      <w:r w:rsidR="00C42CCA" w:rsidRPr="00CF4C71">
        <w:noBreakHyphen/>
        <w:t>range, post-accident iodine and particulate effluent samples.</w:t>
      </w:r>
    </w:p>
    <w:p w14:paraId="6E8801F4" w14:textId="38DB95CA" w:rsidR="004D32BE" w:rsidRDefault="004D32BE" w:rsidP="00187B5F">
      <w:pPr>
        <w:pStyle w:val="0201a1"/>
        <w:numPr>
          <w:ilvl w:val="0"/>
          <w:numId w:val="0"/>
        </w:numPr>
        <w:ind w:left="1152" w:hanging="360"/>
      </w:pPr>
    </w:p>
    <w:p w14:paraId="2118AA6E" w14:textId="717EB4BA" w:rsidR="00BD4851" w:rsidRPr="00513511" w:rsidRDefault="00A91759" w:rsidP="00771102">
      <w:pPr>
        <w:pStyle w:val="0101"/>
      </w:pPr>
      <w:r w:rsidRPr="00513511">
        <w:t>02.0</w:t>
      </w:r>
      <w:r w:rsidR="00AB1BBE">
        <w:t>5</w:t>
      </w:r>
      <w:r w:rsidR="00BD4851" w:rsidRPr="00513511">
        <w:tab/>
      </w:r>
      <w:r w:rsidR="00BD4851" w:rsidRPr="00513511">
        <w:rPr>
          <w:u w:val="single"/>
        </w:rPr>
        <w:t>Dose Calculation</w:t>
      </w:r>
      <w:r w:rsidR="00AB1BBE">
        <w:rPr>
          <w:u w:val="single"/>
        </w:rPr>
        <w:t>s</w:t>
      </w:r>
      <w:r w:rsidR="00820299" w:rsidRPr="00CF4C71">
        <w:t xml:space="preserve"> (1 Sample)</w:t>
      </w:r>
    </w:p>
    <w:p w14:paraId="4A4F0046" w14:textId="77777777" w:rsidR="00DD10D5" w:rsidRPr="00513511" w:rsidRDefault="00DD10D5" w:rsidP="00771102">
      <w:pPr>
        <w:pStyle w:val="0101"/>
      </w:pPr>
    </w:p>
    <w:p w14:paraId="53CA4DC0" w14:textId="51E407E8" w:rsidR="00BD4851" w:rsidRPr="00513511" w:rsidRDefault="00BD4851" w:rsidP="00771102">
      <w:pPr>
        <w:pStyle w:val="0201a"/>
      </w:pPr>
      <w:r w:rsidRPr="00513511">
        <w:t>a.</w:t>
      </w:r>
      <w:r w:rsidR="00CC0CBC" w:rsidRPr="00513511">
        <w:tab/>
      </w:r>
      <w:r w:rsidRPr="00513511">
        <w:t>For</w:t>
      </w:r>
      <w:r w:rsidR="00DD10D5" w:rsidRPr="00513511">
        <w:t xml:space="preserve"> </w:t>
      </w:r>
      <w:r w:rsidRPr="00513511">
        <w:t>significant changes in reported dose v</w:t>
      </w:r>
      <w:r w:rsidR="000E583C">
        <w:t xml:space="preserve">alues compared to the previous </w:t>
      </w:r>
      <w:r w:rsidRPr="00513511">
        <w:t xml:space="preserve">Radiological Effluent Release Report, evaluate the factors which may have resulted in the change.  If the change was not explained as being </w:t>
      </w:r>
      <w:r w:rsidR="005F1830" w:rsidRPr="00513511">
        <w:t>influenced by</w:t>
      </w:r>
      <w:r w:rsidRPr="00513511">
        <w:t xml:space="preserve"> operational issue</w:t>
      </w:r>
      <w:r w:rsidR="00360DB4" w:rsidRPr="00513511">
        <w:t>s</w:t>
      </w:r>
      <w:r w:rsidRPr="00513511">
        <w:t xml:space="preserve"> independently assess the licensee</w:t>
      </w:r>
      <w:r w:rsidR="00777560" w:rsidRPr="00513511">
        <w:t>’</w:t>
      </w:r>
      <w:r w:rsidRPr="00513511">
        <w:t>s offsite dose calculations</w:t>
      </w:r>
      <w:r w:rsidR="00B66C05" w:rsidRPr="00513511">
        <w:t>.</w:t>
      </w:r>
    </w:p>
    <w:p w14:paraId="1315B42A" w14:textId="77777777" w:rsidR="00F14482" w:rsidRPr="00513511" w:rsidRDefault="00F14482" w:rsidP="00D647B0">
      <w:pPr>
        <w:tabs>
          <w:tab w:val="left" w:pos="-1440"/>
        </w:tabs>
        <w:ind w:left="807" w:hanging="533"/>
      </w:pPr>
    </w:p>
    <w:p w14:paraId="42AD7AF0" w14:textId="49020A2F" w:rsidR="00B8095F" w:rsidRDefault="00BD4851" w:rsidP="005057C2">
      <w:pPr>
        <w:pStyle w:val="0201a"/>
      </w:pPr>
      <w:r w:rsidRPr="00513511">
        <w:t>b.</w:t>
      </w:r>
      <w:r w:rsidR="00CC0CBC" w:rsidRPr="00513511">
        <w:tab/>
      </w:r>
      <w:r w:rsidRPr="00513511">
        <w:t xml:space="preserve">Review </w:t>
      </w:r>
      <w:r w:rsidR="00812ED8">
        <w:t>1-3</w:t>
      </w:r>
      <w:r w:rsidRPr="00513511">
        <w:t xml:space="preserve"> </w:t>
      </w:r>
      <w:r w:rsidR="005F1830" w:rsidRPr="00513511">
        <w:t>radioactive liquid</w:t>
      </w:r>
      <w:r w:rsidRPr="00513511">
        <w:t xml:space="preserve"> </w:t>
      </w:r>
      <w:r w:rsidR="00724FD0" w:rsidRPr="00513511">
        <w:t xml:space="preserve">and </w:t>
      </w:r>
      <w:r w:rsidR="00812ED8">
        <w:t>1-3</w:t>
      </w:r>
      <w:r w:rsidR="00724FD0" w:rsidRPr="00513511">
        <w:t xml:space="preserve"> </w:t>
      </w:r>
      <w:r w:rsidR="00457933" w:rsidRPr="00513511">
        <w:t xml:space="preserve">gaseous </w:t>
      </w:r>
      <w:r w:rsidRPr="00513511">
        <w:t>waste discharge permits</w:t>
      </w:r>
      <w:r w:rsidR="00381A93" w:rsidRPr="00513511">
        <w:t xml:space="preserve">. </w:t>
      </w:r>
      <w:r w:rsidRPr="00513511">
        <w:t xml:space="preserve"> </w:t>
      </w:r>
      <w:r w:rsidR="00381A93" w:rsidRPr="00513511">
        <w:t xml:space="preserve">Verify that </w:t>
      </w:r>
      <w:r w:rsidRPr="00513511">
        <w:t>the projected doses to members of the public</w:t>
      </w:r>
      <w:r w:rsidR="00457933" w:rsidRPr="00513511">
        <w:t xml:space="preserve"> are accurate and based on representative samples of the discharge path</w:t>
      </w:r>
      <w:r w:rsidRPr="00513511">
        <w:t>.</w:t>
      </w:r>
    </w:p>
    <w:p w14:paraId="14520E33" w14:textId="77777777" w:rsidR="005057C2" w:rsidRDefault="005057C2" w:rsidP="005057C2">
      <w:pPr>
        <w:pStyle w:val="0201a"/>
      </w:pPr>
    </w:p>
    <w:p w14:paraId="2AF7792B" w14:textId="5F545DB1" w:rsidR="00F14482" w:rsidRPr="00513511" w:rsidRDefault="00BD4851" w:rsidP="00633B97">
      <w:pPr>
        <w:pStyle w:val="0201a"/>
      </w:pPr>
      <w:r w:rsidRPr="00513511">
        <w:t>c.</w:t>
      </w:r>
      <w:r w:rsidR="00CC0CBC" w:rsidRPr="00513511">
        <w:tab/>
      </w:r>
      <w:r w:rsidRPr="00513511">
        <w:t xml:space="preserve">Evaluate the methods used to determine the isotopes that are included in </w:t>
      </w:r>
      <w:r w:rsidR="005F1830" w:rsidRPr="00513511">
        <w:t>the source</w:t>
      </w:r>
      <w:r w:rsidRPr="00513511">
        <w:t xml:space="preserve"> term to ensure all applic</w:t>
      </w:r>
      <w:r w:rsidR="002F68E9">
        <w:t>able radionuclides are included;</w:t>
      </w:r>
      <w:r w:rsidRPr="00513511">
        <w:t xml:space="preserve"> within detectability standards.  Review the </w:t>
      </w:r>
      <w:r w:rsidR="000367C2" w:rsidRPr="00513511">
        <w:t xml:space="preserve">current </w:t>
      </w:r>
      <w:r w:rsidRPr="00513511">
        <w:t>Part 61 analyses to ensure hard</w:t>
      </w:r>
      <w:r w:rsidRPr="00513511">
        <w:noBreakHyphen/>
        <w:t>to</w:t>
      </w:r>
      <w:r w:rsidRPr="00513511">
        <w:noBreakHyphen/>
        <w:t xml:space="preserve">detect radionuclides are included in the source term. </w:t>
      </w:r>
    </w:p>
    <w:p w14:paraId="72F03AC3" w14:textId="77777777" w:rsidR="00351F2C" w:rsidRPr="00513511" w:rsidRDefault="00351F2C" w:rsidP="00D647B0">
      <w:pPr>
        <w:tabs>
          <w:tab w:val="left" w:pos="-1440"/>
          <w:tab w:val="left" w:pos="810"/>
        </w:tabs>
        <w:ind w:left="807" w:hanging="533"/>
      </w:pPr>
    </w:p>
    <w:p w14:paraId="050B4A5F" w14:textId="6E4D802B" w:rsidR="005C3ED4" w:rsidRDefault="00BD4851" w:rsidP="00633B97">
      <w:pPr>
        <w:pStyle w:val="0201a"/>
      </w:pPr>
      <w:r w:rsidRPr="00513511">
        <w:t>d.</w:t>
      </w:r>
      <w:r w:rsidR="00CC0CBC" w:rsidRPr="00513511">
        <w:tab/>
      </w:r>
      <w:r w:rsidRPr="00513511">
        <w:t>Review changes in the licensee</w:t>
      </w:r>
      <w:r w:rsidR="00777560" w:rsidRPr="00513511">
        <w:t>’</w:t>
      </w:r>
      <w:r w:rsidRPr="00513511">
        <w:t xml:space="preserve">s </w:t>
      </w:r>
      <w:r w:rsidR="005F1830" w:rsidRPr="00513511">
        <w:t>offsite</w:t>
      </w:r>
      <w:r w:rsidRPr="00513511">
        <w:t xml:space="preserve"> dose calculations</w:t>
      </w:r>
      <w:r w:rsidR="00B02ED1" w:rsidRPr="00513511">
        <w:t xml:space="preserve"> since the last inspection.  V</w:t>
      </w:r>
      <w:r w:rsidRPr="00513511">
        <w:t>erify the</w:t>
      </w:r>
      <w:r w:rsidR="00B02ED1" w:rsidRPr="00513511">
        <w:t xml:space="preserve"> changes</w:t>
      </w:r>
      <w:r w:rsidRPr="00513511">
        <w:t xml:space="preserve"> are consistent with the ODCM and Regulatory Guide 1.109.  </w:t>
      </w:r>
      <w:r w:rsidR="005F1830" w:rsidRPr="00513511">
        <w:t>Review meteorological</w:t>
      </w:r>
      <w:r w:rsidRPr="00513511">
        <w:t xml:space="preserve"> dispersion and deposition factors used in the ODCM and effluent dose calculations to ensure appropriate factors are being used for public dose calculations. </w:t>
      </w:r>
      <w:r w:rsidR="00B66C05" w:rsidRPr="00513511">
        <w:t>Confirm that in-plant dilution factors and dilution factors applied beyond the point of discharge into unrestricted areas are appropriately used in dose calculations for liquid effluents</w:t>
      </w:r>
      <w:r w:rsidR="00BE1161" w:rsidRPr="00513511">
        <w:t>.</w:t>
      </w:r>
    </w:p>
    <w:p w14:paraId="1D30D7FC" w14:textId="77777777" w:rsidR="005C3ED4" w:rsidRDefault="005C3ED4" w:rsidP="00633B97">
      <w:pPr>
        <w:pStyle w:val="0201a"/>
      </w:pPr>
    </w:p>
    <w:p w14:paraId="75DA9E3C" w14:textId="73142D75" w:rsidR="00927FBE" w:rsidRPr="00513511" w:rsidRDefault="00927FBE" w:rsidP="00633B97">
      <w:pPr>
        <w:pStyle w:val="0201a"/>
      </w:pPr>
      <w:r w:rsidRPr="00513511">
        <w:t>e.</w:t>
      </w:r>
      <w:r w:rsidRPr="00513511">
        <w:tab/>
        <w:t xml:space="preserve">Review the </w:t>
      </w:r>
      <w:r w:rsidR="00B66C05" w:rsidRPr="00513511">
        <w:t xml:space="preserve">results of the </w:t>
      </w:r>
      <w:r w:rsidRPr="00513511">
        <w:t>latest Land Use Census and verify that changes have been factored into the dose calculations.</w:t>
      </w:r>
    </w:p>
    <w:p w14:paraId="5EF54CC5" w14:textId="77777777" w:rsidR="00F14482" w:rsidRPr="00513511" w:rsidRDefault="00F14482" w:rsidP="00D647B0">
      <w:pPr>
        <w:tabs>
          <w:tab w:val="left" w:pos="-1440"/>
        </w:tabs>
        <w:ind w:left="807" w:hanging="533"/>
      </w:pPr>
    </w:p>
    <w:p w14:paraId="038F0DD8" w14:textId="18C19AC8" w:rsidR="00BD4851" w:rsidRPr="00513511" w:rsidRDefault="00927FBE" w:rsidP="00771102">
      <w:pPr>
        <w:pStyle w:val="0201a"/>
        <w:rPr>
          <w:u w:val="single"/>
        </w:rPr>
      </w:pPr>
      <w:r w:rsidRPr="00513511">
        <w:lastRenderedPageBreak/>
        <w:t>f</w:t>
      </w:r>
      <w:r w:rsidR="00BD4851" w:rsidRPr="00513511">
        <w:t>.</w:t>
      </w:r>
      <w:r w:rsidR="00CC0CBC" w:rsidRPr="00513511">
        <w:tab/>
      </w:r>
      <w:r w:rsidRPr="00513511">
        <w:t xml:space="preserve">For the </w:t>
      </w:r>
      <w:r w:rsidR="00A4457B" w:rsidRPr="00513511">
        <w:t>radioactive liquid and gaseous waste discharges</w:t>
      </w:r>
      <w:r w:rsidRPr="00513511">
        <w:t xml:space="preserve"> reviewed in (b) above, verify that the </w:t>
      </w:r>
      <w:r w:rsidR="00391F28" w:rsidRPr="00513511">
        <w:t xml:space="preserve">calculated doses </w:t>
      </w:r>
      <w:r w:rsidRPr="00513511">
        <w:t>(</w:t>
      </w:r>
      <w:r w:rsidR="00BD4851" w:rsidRPr="00513511">
        <w:t>monthly, quarterly, and annual dose</w:t>
      </w:r>
      <w:r w:rsidRPr="00513511">
        <w:t>)</w:t>
      </w:r>
      <w:r w:rsidR="00BD4851" w:rsidRPr="00513511">
        <w:t xml:space="preserve"> </w:t>
      </w:r>
      <w:r w:rsidR="001658E1" w:rsidRPr="00513511">
        <w:t>are within the</w:t>
      </w:r>
      <w:r w:rsidRPr="00513511">
        <w:t xml:space="preserve"> </w:t>
      </w:r>
      <w:r w:rsidR="00BD4851" w:rsidRPr="00513511">
        <w:t xml:space="preserve">10 CFR </w:t>
      </w:r>
      <w:r w:rsidR="00D67CD9" w:rsidRPr="00513511">
        <w:t xml:space="preserve">Part </w:t>
      </w:r>
      <w:r w:rsidR="00BD4851" w:rsidRPr="00513511">
        <w:t xml:space="preserve">50, Appendix I and Technical Specification dose </w:t>
      </w:r>
      <w:r w:rsidR="002F68E9">
        <w:t>criteria</w:t>
      </w:r>
      <w:r w:rsidR="00BD4851" w:rsidRPr="00513511">
        <w:t>.</w:t>
      </w:r>
    </w:p>
    <w:p w14:paraId="2212B6A4" w14:textId="77777777" w:rsidR="00F14482" w:rsidRPr="00513511" w:rsidRDefault="00F14482" w:rsidP="00D647B0">
      <w:pPr>
        <w:tabs>
          <w:tab w:val="left" w:pos="-1440"/>
        </w:tabs>
        <w:ind w:left="807" w:hanging="533"/>
      </w:pPr>
    </w:p>
    <w:p w14:paraId="42F57AA2" w14:textId="2C3CB7F7" w:rsidR="005C3ED4" w:rsidRDefault="00927FBE" w:rsidP="00771102">
      <w:pPr>
        <w:pStyle w:val="0201a"/>
      </w:pPr>
      <w:r w:rsidRPr="00513511">
        <w:t>g</w:t>
      </w:r>
      <w:r w:rsidR="00BD4851" w:rsidRPr="00513511">
        <w:t>.</w:t>
      </w:r>
      <w:r w:rsidR="00CC0CBC" w:rsidRPr="00513511">
        <w:tab/>
      </w:r>
      <w:r w:rsidR="001658E1" w:rsidRPr="00513511">
        <w:t xml:space="preserve">Select, as available, </w:t>
      </w:r>
      <w:r w:rsidR="007C5BDF">
        <w:t>1-3</w:t>
      </w:r>
      <w:r w:rsidR="001658E1" w:rsidRPr="00513511">
        <w:t xml:space="preserve"> </w:t>
      </w:r>
      <w:r w:rsidR="00BD4851" w:rsidRPr="00513511">
        <w:t>records of any abnormal gaseous or liquid tank discharges</w:t>
      </w:r>
      <w:r w:rsidR="00C75CD8">
        <w:t xml:space="preserve"> and verify</w:t>
      </w:r>
      <w:r w:rsidR="00BD4851" w:rsidRPr="00513511">
        <w:t xml:space="preserve"> </w:t>
      </w:r>
      <w:r w:rsidR="005F1830" w:rsidRPr="00513511">
        <w:t>the abnormal</w:t>
      </w:r>
      <w:r w:rsidR="00BD4851" w:rsidRPr="00513511">
        <w:t xml:space="preserve"> discharge was monitored by the discharge point effluent monitor. </w:t>
      </w:r>
      <w:r w:rsidR="00A7289C" w:rsidRPr="00513511">
        <w:t xml:space="preserve"> </w:t>
      </w:r>
      <w:r w:rsidR="00BD4851" w:rsidRPr="00513511">
        <w:t xml:space="preserve">If discharges were made </w:t>
      </w:r>
      <w:r w:rsidR="005F1830" w:rsidRPr="00513511">
        <w:t>with inoperable effluent radiation monitors</w:t>
      </w:r>
      <w:r w:rsidR="00BD4851" w:rsidRPr="00513511">
        <w:t xml:space="preserve">, </w:t>
      </w:r>
      <w:r w:rsidR="003744D4" w:rsidRPr="00513511">
        <w:t xml:space="preserve">or if unmonitored leakage occurred, </w:t>
      </w:r>
      <w:r w:rsidR="00C75CD8">
        <w:t>verify</w:t>
      </w:r>
      <w:r w:rsidR="00BD4851" w:rsidRPr="00513511">
        <w:t xml:space="preserve"> that an evaluation was made of the discharge to satisfy </w:t>
      </w:r>
      <w:r w:rsidR="0061001E" w:rsidRPr="00513511">
        <w:t xml:space="preserve">the survey requirements of </w:t>
      </w:r>
      <w:r w:rsidR="00BD4851" w:rsidRPr="00513511">
        <w:t xml:space="preserve">10 CFR 20.1501. </w:t>
      </w:r>
    </w:p>
    <w:p w14:paraId="3D74117F" w14:textId="77777777" w:rsidR="004D32BE" w:rsidRDefault="004D32BE" w:rsidP="00771102">
      <w:pPr>
        <w:pStyle w:val="0201a"/>
      </w:pPr>
    </w:p>
    <w:p w14:paraId="5E6E7683" w14:textId="7CA52C19" w:rsidR="00E23367" w:rsidRPr="00513511" w:rsidRDefault="00AB1BBE" w:rsidP="00771102">
      <w:pPr>
        <w:pStyle w:val="0101"/>
      </w:pPr>
      <w:r>
        <w:t>02.06</w:t>
      </w:r>
      <w:r w:rsidR="00771102" w:rsidRPr="00513511">
        <w:tab/>
      </w:r>
      <w:r w:rsidR="00E8070B" w:rsidRPr="00513511">
        <w:rPr>
          <w:u w:val="single"/>
        </w:rPr>
        <w:t>Problem Identification and Resolutio</w:t>
      </w:r>
      <w:r>
        <w:rPr>
          <w:u w:val="single"/>
        </w:rPr>
        <w:t>n</w:t>
      </w:r>
      <w:r w:rsidR="00A7289C" w:rsidRPr="00513511">
        <w:t xml:space="preserve"> </w:t>
      </w:r>
      <w:r w:rsidR="00E8070B" w:rsidRPr="00513511">
        <w:t xml:space="preserve"> </w:t>
      </w:r>
    </w:p>
    <w:p w14:paraId="4EC55B60" w14:textId="77777777" w:rsidR="00E23367" w:rsidRPr="00513511" w:rsidRDefault="00E23367" w:rsidP="00771102"/>
    <w:p w14:paraId="044F5F46" w14:textId="4AE30A17" w:rsidR="00B8095F" w:rsidRPr="00CF4C71" w:rsidRDefault="00491831" w:rsidP="005057C2">
      <w:pPr>
        <w:pStyle w:val="P1"/>
        <w:ind w:left="806" w:hanging="532"/>
      </w:pPr>
      <w:r w:rsidRPr="00513511">
        <w:tab/>
      </w:r>
      <w:r w:rsidR="00820299" w:rsidRPr="00CF4C71">
        <w:t>For each sample, conduct a routine review of problem identification and resolution activities using Inspection Procedure (IP) 71152, “Problem Identification and Resolution.</w:t>
      </w:r>
      <w:r w:rsidR="00FA2C39">
        <w:t>”</w:t>
      </w:r>
    </w:p>
    <w:p w14:paraId="7406BB65" w14:textId="77777777" w:rsidR="005057C2" w:rsidRDefault="005057C2" w:rsidP="005057C2">
      <w:pPr>
        <w:pStyle w:val="P1"/>
        <w:ind w:left="806" w:hanging="532"/>
      </w:pPr>
    </w:p>
    <w:p w14:paraId="41501005" w14:textId="77777777" w:rsidR="005057C2" w:rsidRDefault="005057C2" w:rsidP="005057C2">
      <w:pPr>
        <w:pStyle w:val="P1"/>
        <w:ind w:left="806" w:hanging="532"/>
      </w:pPr>
    </w:p>
    <w:p w14:paraId="3783733F" w14:textId="77777777" w:rsidR="00BD4851" w:rsidRPr="00513511" w:rsidRDefault="00BD4851" w:rsidP="005057C2">
      <w:pPr>
        <w:pStyle w:val="7112405"/>
        <w:tabs>
          <w:tab w:val="clear" w:pos="1350"/>
          <w:tab w:val="left" w:pos="1620"/>
        </w:tabs>
      </w:pPr>
      <w:r w:rsidRPr="00513511">
        <w:t>7112</w:t>
      </w:r>
      <w:r w:rsidR="00523A86" w:rsidRPr="00513511">
        <w:t>4</w:t>
      </w:r>
      <w:r w:rsidRPr="00513511">
        <w:t>.0</w:t>
      </w:r>
      <w:r w:rsidR="00F14482" w:rsidRPr="00513511">
        <w:t>6</w:t>
      </w:r>
      <w:r w:rsidRPr="00513511">
        <w:noBreakHyphen/>
        <w:t>03</w:t>
      </w:r>
      <w:r w:rsidR="005057C2">
        <w:t xml:space="preserve">    </w:t>
      </w:r>
      <w:r w:rsidRPr="00513511">
        <w:t>INSPECTION GUIDANCE</w:t>
      </w:r>
    </w:p>
    <w:p w14:paraId="48E91326" w14:textId="77777777" w:rsidR="00F14482" w:rsidRPr="00513511" w:rsidRDefault="00F14482" w:rsidP="00D647B0">
      <w:pPr>
        <w:tabs>
          <w:tab w:val="left" w:pos="-1440"/>
        </w:tabs>
      </w:pPr>
    </w:p>
    <w:p w14:paraId="30907BC9" w14:textId="41ED1015" w:rsidR="00BD4851" w:rsidRPr="00513511" w:rsidRDefault="00BD4851" w:rsidP="00AB1BBE">
      <w:pPr>
        <w:pStyle w:val="0101"/>
        <w:ind w:left="1080"/>
      </w:pPr>
      <w:r w:rsidRPr="00513511">
        <w:rPr>
          <w:u w:val="single"/>
        </w:rPr>
        <w:t>Inspection Planning</w:t>
      </w:r>
      <w:r w:rsidR="00A7289C" w:rsidRPr="00513511">
        <w:t>.</w:t>
      </w:r>
    </w:p>
    <w:p w14:paraId="6E8FA658" w14:textId="77777777" w:rsidR="00BA440D" w:rsidRDefault="00BA440D" w:rsidP="00BA440D"/>
    <w:p w14:paraId="31E9A5D6" w14:textId="201845DF" w:rsidR="00C956F0" w:rsidRPr="00BA440D" w:rsidRDefault="00BA440D" w:rsidP="003614BA">
      <w:pPr>
        <w:ind w:left="270"/>
      </w:pPr>
      <w:r w:rsidRPr="00BA440D">
        <w:t>To the extent that can be reasonably accomplished, perform in</w:t>
      </w:r>
      <w:r w:rsidRPr="00BA440D">
        <w:noBreakHyphen/>
        <w:t>office preparation before the inspection, and complete the remaining inspection planning and follow</w:t>
      </w:r>
      <w:r w:rsidRPr="00BA440D">
        <w:noBreakHyphen/>
        <w:t>up actions during the onsite aspects of the inspection.</w:t>
      </w:r>
    </w:p>
    <w:p w14:paraId="5E3D3E66" w14:textId="77777777" w:rsidR="00BA440D" w:rsidRPr="00513511" w:rsidRDefault="00BA440D" w:rsidP="00C956F0">
      <w:pPr>
        <w:pStyle w:val="ListParagraph"/>
        <w:tabs>
          <w:tab w:val="left" w:pos="810"/>
        </w:tabs>
        <w:spacing w:line="240" w:lineRule="auto"/>
        <w:ind w:left="807"/>
        <w:rPr>
          <w:rFonts w:ascii="Arial" w:hAnsi="Arial"/>
        </w:rPr>
      </w:pPr>
    </w:p>
    <w:p w14:paraId="6B8BD815" w14:textId="77777777" w:rsidR="007F1954" w:rsidRDefault="00E23367" w:rsidP="00A96FAF">
      <w:pPr>
        <w:pStyle w:val="ListParagraph"/>
        <w:numPr>
          <w:ilvl w:val="0"/>
          <w:numId w:val="15"/>
        </w:numPr>
        <w:tabs>
          <w:tab w:val="left" w:pos="810"/>
        </w:tabs>
        <w:spacing w:line="240" w:lineRule="auto"/>
        <w:ind w:left="807" w:hanging="533"/>
        <w:rPr>
          <w:rFonts w:ascii="Arial" w:hAnsi="Arial"/>
        </w:rPr>
      </w:pPr>
      <w:r w:rsidRPr="00B8095F">
        <w:rPr>
          <w:rFonts w:ascii="Arial" w:hAnsi="Arial"/>
        </w:rPr>
        <w:t>Event Reports and Effluent Report Reviews</w:t>
      </w:r>
      <w:r w:rsidR="00C34AC1" w:rsidRPr="00B8095F">
        <w:rPr>
          <w:rFonts w:ascii="Arial" w:hAnsi="Arial"/>
        </w:rPr>
        <w:t>.</w:t>
      </w:r>
      <w:r w:rsidRPr="00B8095F">
        <w:rPr>
          <w:rFonts w:ascii="Arial" w:hAnsi="Arial"/>
        </w:rPr>
        <w:br/>
      </w:r>
      <w:r w:rsidRPr="00B8095F">
        <w:rPr>
          <w:rFonts w:ascii="Arial" w:hAnsi="Arial"/>
        </w:rPr>
        <w:br/>
      </w:r>
      <w:r w:rsidR="00853F5C" w:rsidRPr="00B8095F">
        <w:rPr>
          <w:rFonts w:ascii="Arial" w:hAnsi="Arial"/>
        </w:rPr>
        <w:t xml:space="preserve">Ensure that docketed reports since the previous inspection are included in the current inspection (e.g., annual radioactive effluent release reports, special 30 day reports, supplemental monitoring reports, offsite dose calculation manual revisions). </w:t>
      </w:r>
      <w:r w:rsidR="00A7289C" w:rsidRPr="00B8095F">
        <w:rPr>
          <w:rFonts w:ascii="Arial" w:hAnsi="Arial"/>
        </w:rPr>
        <w:t xml:space="preserve"> </w:t>
      </w:r>
      <w:r w:rsidR="00853F5C" w:rsidRPr="00B8095F">
        <w:rPr>
          <w:rFonts w:ascii="Arial" w:hAnsi="Arial"/>
        </w:rPr>
        <w:t>Consider scheduling this inspection soon after the annual radiological environmental report has been submitted such that recent data can be compared between the effluent report and the environmental reports.</w:t>
      </w:r>
    </w:p>
    <w:p w14:paraId="048A76AC" w14:textId="54DBA86D" w:rsidR="00AB1BBE" w:rsidRPr="00513511" w:rsidRDefault="00AB1BBE" w:rsidP="00AB1BBE">
      <w:pPr>
        <w:widowControl/>
        <w:numPr>
          <w:ilvl w:val="0"/>
          <w:numId w:val="10"/>
        </w:numPr>
        <w:tabs>
          <w:tab w:val="clear" w:pos="720"/>
          <w:tab w:val="left" w:pos="-1440"/>
          <w:tab w:val="num" w:pos="1440"/>
        </w:tabs>
        <w:autoSpaceDE/>
        <w:autoSpaceDN/>
        <w:adjustRightInd/>
        <w:ind w:left="1440" w:hanging="634"/>
      </w:pPr>
      <w:r w:rsidRPr="00513511">
        <w:t>Review the Annual Radiological Effluent Release Report(s) issued since the last inspection.  Determine if the reports were submitted as required by the ODCM/Technical Specifications.  Note any anomalous results, unexpected trends or abnormal releases identified by the licensee for further inspection to determine if they were evaluated, were entered in the corrective action program and were adequately resolved.</w:t>
      </w:r>
    </w:p>
    <w:p w14:paraId="4EF75184" w14:textId="77777777" w:rsidR="00AB1BBE" w:rsidRPr="00513511" w:rsidRDefault="00AB1BBE" w:rsidP="00AB1BBE">
      <w:pPr>
        <w:widowControl/>
        <w:tabs>
          <w:tab w:val="left" w:pos="-1440"/>
        </w:tabs>
        <w:autoSpaceDE/>
        <w:autoSpaceDN/>
        <w:adjustRightInd/>
        <w:ind w:left="1440"/>
      </w:pPr>
    </w:p>
    <w:p w14:paraId="00FF152A" w14:textId="5C0C9D7D" w:rsidR="00AB1BBE" w:rsidRPr="00513511" w:rsidRDefault="00AB1BBE" w:rsidP="00AB1BBE">
      <w:pPr>
        <w:widowControl/>
        <w:numPr>
          <w:ilvl w:val="0"/>
          <w:numId w:val="10"/>
        </w:numPr>
        <w:tabs>
          <w:tab w:val="clear" w:pos="720"/>
          <w:tab w:val="left" w:pos="-1440"/>
          <w:tab w:val="num" w:pos="1440"/>
        </w:tabs>
        <w:autoSpaceDE/>
        <w:autoSpaceDN/>
        <w:adjustRightInd/>
        <w:ind w:left="1440" w:hanging="634"/>
      </w:pPr>
      <w:r w:rsidRPr="00513511">
        <w:t>Identify radioactive effluent monitor operability issues reported by the licensee as provided in effluent release reports.  Review these issues during the onsite inspection, as warranted, given their relative significance.</w:t>
      </w:r>
      <w:r w:rsidR="00091D8F">
        <w:t xml:space="preserve">  </w:t>
      </w:r>
      <w:r w:rsidRPr="00513511">
        <w:t>Determine if the issues were entered into the corrective action program and adequately resolved.</w:t>
      </w:r>
    </w:p>
    <w:p w14:paraId="65F5C5D1" w14:textId="77777777" w:rsidR="00AB1BBE" w:rsidRPr="00AB1BBE" w:rsidRDefault="00AB1BBE" w:rsidP="00AB1BBE">
      <w:pPr>
        <w:tabs>
          <w:tab w:val="left" w:pos="810"/>
        </w:tabs>
      </w:pPr>
    </w:p>
    <w:p w14:paraId="6EED998F" w14:textId="77777777" w:rsidR="00E23367" w:rsidRPr="00513511" w:rsidRDefault="00E23367" w:rsidP="00887BBB">
      <w:pPr>
        <w:numPr>
          <w:ilvl w:val="0"/>
          <w:numId w:val="4"/>
        </w:numPr>
        <w:tabs>
          <w:tab w:val="clear" w:pos="720"/>
          <w:tab w:val="left" w:pos="-1440"/>
          <w:tab w:val="num" w:pos="810"/>
        </w:tabs>
        <w:ind w:left="807" w:hanging="533"/>
      </w:pPr>
      <w:r w:rsidRPr="00513511">
        <w:t>ODCM and FSAR Reviews</w:t>
      </w:r>
      <w:r w:rsidR="00C34AC1" w:rsidRPr="00513511">
        <w:t>.</w:t>
      </w:r>
      <w:r w:rsidRPr="00513511">
        <w:br/>
      </w:r>
    </w:p>
    <w:p w14:paraId="03FC5728" w14:textId="476D4EB0" w:rsidR="00AB1BBE" w:rsidRPr="00AB1BBE" w:rsidRDefault="00AB1BBE" w:rsidP="00000A87">
      <w:pPr>
        <w:pStyle w:val="ListParagraph"/>
        <w:numPr>
          <w:ilvl w:val="0"/>
          <w:numId w:val="17"/>
        </w:numPr>
        <w:spacing w:after="120" w:line="240" w:lineRule="auto"/>
        <w:ind w:left="1166"/>
        <w:rPr>
          <w:rFonts w:ascii="Arial" w:hAnsi="Arial"/>
        </w:rPr>
      </w:pPr>
      <w:r>
        <w:rPr>
          <w:rFonts w:ascii="Arial" w:hAnsi="Arial"/>
        </w:rPr>
        <w:t xml:space="preserve">Review </w:t>
      </w:r>
      <w:r w:rsidRPr="00AB1BBE">
        <w:rPr>
          <w:rFonts w:ascii="Arial" w:hAnsi="Arial"/>
        </w:rPr>
        <w:t>FSAR descriptions of the radioactive effluent monitoring systems, treatment systems, and effluent flow paths so they can be verified during inspection walk-downs.</w:t>
      </w:r>
    </w:p>
    <w:p w14:paraId="392EE629" w14:textId="4DCB1BF5" w:rsidR="005C3ED4" w:rsidRPr="00AB1BBE" w:rsidRDefault="005C3ED4" w:rsidP="00AB1BBE">
      <w:pPr>
        <w:pStyle w:val="ListParagraph"/>
        <w:tabs>
          <w:tab w:val="left" w:pos="-1440"/>
        </w:tabs>
        <w:spacing w:after="0" w:line="240" w:lineRule="auto"/>
        <w:ind w:left="1166"/>
        <w:rPr>
          <w:rFonts w:ascii="Arial" w:hAnsi="Arial"/>
        </w:rPr>
      </w:pPr>
    </w:p>
    <w:p w14:paraId="4E10DCD0" w14:textId="77777777" w:rsidR="00AB1BBE" w:rsidRPr="00AB1BBE" w:rsidRDefault="00AB1BBE" w:rsidP="00AB1BBE">
      <w:pPr>
        <w:numPr>
          <w:ilvl w:val="0"/>
          <w:numId w:val="17"/>
        </w:numPr>
        <w:rPr>
          <w:rFonts w:eastAsia="Calibri"/>
        </w:rPr>
      </w:pPr>
      <w:r>
        <w:rPr>
          <w:rFonts w:eastAsia="Calibri"/>
        </w:rPr>
        <w:t xml:space="preserve">Review </w:t>
      </w:r>
      <w:r w:rsidRPr="00AB1BBE">
        <w:rPr>
          <w:rFonts w:eastAsia="Calibri"/>
        </w:rPr>
        <w:t xml:space="preserve">changes to the ODCM made by the licensee since the last inspection.  </w:t>
      </w:r>
    </w:p>
    <w:p w14:paraId="77F3E569" w14:textId="77777777" w:rsidR="00AB1BBE" w:rsidRPr="00AB1BBE" w:rsidRDefault="00AB1BBE" w:rsidP="00AB1BBE">
      <w:pPr>
        <w:ind w:left="1167"/>
        <w:rPr>
          <w:rFonts w:eastAsia="Calibri"/>
        </w:rPr>
      </w:pPr>
      <w:r w:rsidRPr="00AB1BBE">
        <w:rPr>
          <w:rFonts w:eastAsia="Calibri"/>
        </w:rPr>
        <w:t>If differences are identified, review the technical basis or evaluations of the change during the onsite inspection, to determine whether they were technically justified and maintain effluent releases ALARA.</w:t>
      </w:r>
    </w:p>
    <w:p w14:paraId="62B4E2C8" w14:textId="77777777" w:rsidR="00AB1BBE" w:rsidRDefault="00AB1BBE" w:rsidP="00AB1BBE">
      <w:pPr>
        <w:ind w:left="1167"/>
        <w:rPr>
          <w:rFonts w:eastAsia="Calibri"/>
        </w:rPr>
      </w:pPr>
    </w:p>
    <w:p w14:paraId="574090DA" w14:textId="26E09C71" w:rsidR="00052F80" w:rsidRDefault="00B6517C" w:rsidP="00AB1BBE">
      <w:pPr>
        <w:ind w:left="1167"/>
        <w:rPr>
          <w:rFonts w:eastAsia="Calibri"/>
        </w:rPr>
      </w:pPr>
      <w:r w:rsidRPr="00513511">
        <w:rPr>
          <w:rFonts w:eastAsia="Calibri"/>
        </w:rPr>
        <w:t>Changes to the ODCM are provided in the latest Annual Radiological Effluent Release Report.</w:t>
      </w:r>
    </w:p>
    <w:p w14:paraId="6301F2DB" w14:textId="77777777" w:rsidR="00052F80" w:rsidRDefault="00052F80" w:rsidP="00052F80">
      <w:pPr>
        <w:ind w:left="1167"/>
        <w:rPr>
          <w:rFonts w:eastAsia="Calibri"/>
        </w:rPr>
      </w:pPr>
    </w:p>
    <w:p w14:paraId="5CCE9878" w14:textId="77777777" w:rsidR="003A273C" w:rsidRPr="00052F80" w:rsidRDefault="003A273C" w:rsidP="00052F80">
      <w:pPr>
        <w:ind w:left="1167"/>
        <w:rPr>
          <w:rFonts w:eastAsia="Calibri"/>
        </w:rPr>
      </w:pPr>
      <w:r w:rsidRPr="00513511">
        <w:t>Review changes against the guidance in the following documents:</w:t>
      </w:r>
    </w:p>
    <w:p w14:paraId="7CBC166C" w14:textId="77777777" w:rsidR="003A273C" w:rsidRPr="00513511" w:rsidRDefault="003A273C" w:rsidP="003A273C">
      <w:pPr>
        <w:widowControl/>
      </w:pPr>
    </w:p>
    <w:p w14:paraId="56B51D7A" w14:textId="77777777" w:rsidR="003A273C" w:rsidRPr="00513511" w:rsidRDefault="003A273C" w:rsidP="003A273C">
      <w:pPr>
        <w:numPr>
          <w:ilvl w:val="1"/>
          <w:numId w:val="22"/>
        </w:numPr>
        <w:tabs>
          <w:tab w:val="left" w:pos="-1440"/>
        </w:tabs>
        <w:ind w:left="1800"/>
      </w:pPr>
      <w:r w:rsidRPr="00513511">
        <w:t>NUREG-1301, “Offsite Dose Calculation Manual Guidance: Standard Radiological Effluent Controls for Pressurized Water Reactors,”</w:t>
      </w:r>
      <w:r w:rsidRPr="00513511">
        <w:br/>
      </w:r>
    </w:p>
    <w:p w14:paraId="7D38AF0D" w14:textId="77777777" w:rsidR="003A273C" w:rsidRPr="00513511" w:rsidRDefault="003A273C" w:rsidP="003A273C">
      <w:pPr>
        <w:numPr>
          <w:ilvl w:val="1"/>
          <w:numId w:val="22"/>
        </w:numPr>
        <w:tabs>
          <w:tab w:val="left" w:pos="-1440"/>
        </w:tabs>
        <w:ind w:left="1800"/>
      </w:pPr>
      <w:r w:rsidRPr="00513511">
        <w:t xml:space="preserve">NUREG-1302, “Offsite Dose Calculation Manual Guidance: Standard Radiological Effluent Controls for Boiling Water Reactors,” </w:t>
      </w:r>
    </w:p>
    <w:p w14:paraId="02A08ED8" w14:textId="77777777" w:rsidR="003A273C" w:rsidRPr="00513511" w:rsidRDefault="003A273C" w:rsidP="003A273C">
      <w:pPr>
        <w:tabs>
          <w:tab w:val="left" w:pos="-1440"/>
        </w:tabs>
        <w:ind w:left="1800"/>
      </w:pPr>
    </w:p>
    <w:p w14:paraId="6494B787" w14:textId="77777777" w:rsidR="003A273C" w:rsidRPr="00513511" w:rsidRDefault="003A273C" w:rsidP="003A273C">
      <w:pPr>
        <w:numPr>
          <w:ilvl w:val="1"/>
          <w:numId w:val="22"/>
        </w:numPr>
        <w:tabs>
          <w:tab w:val="left" w:pos="-1440"/>
        </w:tabs>
        <w:ind w:left="1800"/>
      </w:pPr>
      <w:r w:rsidRPr="00513511">
        <w:t>NUREG-0133, “Preparation of Radiological Effluent Technical Specifications for Nuclear Power Plants,”</w:t>
      </w:r>
    </w:p>
    <w:p w14:paraId="3851A5B0" w14:textId="77777777" w:rsidR="003A273C" w:rsidRPr="00513511" w:rsidRDefault="003A273C" w:rsidP="003A273C">
      <w:pPr>
        <w:tabs>
          <w:tab w:val="left" w:pos="-1440"/>
        </w:tabs>
        <w:ind w:left="1800"/>
      </w:pPr>
    </w:p>
    <w:p w14:paraId="2F4E3425" w14:textId="77777777" w:rsidR="003A273C" w:rsidRPr="00513511" w:rsidRDefault="003A273C" w:rsidP="003A273C">
      <w:pPr>
        <w:numPr>
          <w:ilvl w:val="1"/>
          <w:numId w:val="22"/>
        </w:numPr>
        <w:tabs>
          <w:tab w:val="left" w:pos="-1440"/>
        </w:tabs>
        <w:ind w:left="1800"/>
      </w:pPr>
      <w:r w:rsidRPr="00513511">
        <w:t xml:space="preserve">Regulatory Guide (RG) 1.109, Calculation of Annual Doses to Man from Routine Releases of Reactor Effluents for the Purpose of Evaluating Compliance with 10 CFR 50, Appendix I,” </w:t>
      </w:r>
    </w:p>
    <w:p w14:paraId="663335CC" w14:textId="77777777" w:rsidR="003A273C" w:rsidRPr="00513511" w:rsidRDefault="003A273C" w:rsidP="003A273C">
      <w:pPr>
        <w:tabs>
          <w:tab w:val="left" w:pos="-1440"/>
        </w:tabs>
        <w:ind w:left="1800"/>
      </w:pPr>
    </w:p>
    <w:p w14:paraId="55A3C274" w14:textId="77777777" w:rsidR="003A273C" w:rsidRDefault="003A273C" w:rsidP="003A273C">
      <w:pPr>
        <w:widowControl/>
        <w:numPr>
          <w:ilvl w:val="1"/>
          <w:numId w:val="22"/>
        </w:numPr>
        <w:tabs>
          <w:tab w:val="left" w:pos="-1440"/>
        </w:tabs>
        <w:autoSpaceDE/>
        <w:autoSpaceDN/>
        <w:adjustRightInd/>
        <w:ind w:left="1800"/>
      </w:pPr>
      <w:r w:rsidRPr="00513511">
        <w:t>RG 1.21, “Measuring, Evaluating, and Reporting Radioactive Material in Liquid and Gaseous Effluents and Solid Waste</w:t>
      </w:r>
      <w:r>
        <w:t>,</w:t>
      </w:r>
      <w:r w:rsidRPr="00513511">
        <w:t xml:space="preserve">” </w:t>
      </w:r>
    </w:p>
    <w:p w14:paraId="0667B2D6" w14:textId="77777777" w:rsidR="003A273C" w:rsidRDefault="003A273C" w:rsidP="003A273C">
      <w:pPr>
        <w:widowControl/>
        <w:tabs>
          <w:tab w:val="left" w:pos="-1440"/>
        </w:tabs>
        <w:autoSpaceDE/>
        <w:autoSpaceDN/>
        <w:adjustRightInd/>
        <w:ind w:left="1800"/>
      </w:pPr>
    </w:p>
    <w:p w14:paraId="53447549" w14:textId="77777777" w:rsidR="003A273C" w:rsidRPr="00513511" w:rsidRDefault="003A273C" w:rsidP="003A273C">
      <w:pPr>
        <w:numPr>
          <w:ilvl w:val="1"/>
          <w:numId w:val="22"/>
        </w:numPr>
        <w:tabs>
          <w:tab w:val="left" w:pos="-1440"/>
        </w:tabs>
        <w:ind w:left="1800"/>
      </w:pPr>
      <w:r w:rsidRPr="00513511">
        <w:t>RG 4.1, “Radiological Environmental Monitoring for Nuclear Power Plants,” and</w:t>
      </w:r>
    </w:p>
    <w:p w14:paraId="04545E8B" w14:textId="77777777" w:rsidR="003A273C" w:rsidRPr="00513511" w:rsidRDefault="003A273C" w:rsidP="003A273C">
      <w:pPr>
        <w:tabs>
          <w:tab w:val="left" w:pos="-1440"/>
        </w:tabs>
        <w:ind w:left="1800"/>
      </w:pPr>
    </w:p>
    <w:p w14:paraId="33BBB8FD" w14:textId="77777777" w:rsidR="003A273C" w:rsidRPr="00513511" w:rsidRDefault="003A273C" w:rsidP="003A273C">
      <w:pPr>
        <w:numPr>
          <w:ilvl w:val="1"/>
          <w:numId w:val="22"/>
        </w:numPr>
        <w:tabs>
          <w:tab w:val="left" w:pos="-1440"/>
        </w:tabs>
        <w:ind w:left="1800"/>
      </w:pPr>
      <w:r w:rsidRPr="00513511">
        <w:t>RG 4.15, “Quality Assurance for Radiological Monitoring Programs (Inception through Normal Operations to License Termination)—Effluent Streams and the Environment.”</w:t>
      </w:r>
    </w:p>
    <w:p w14:paraId="7FD6C84D" w14:textId="77777777" w:rsidR="005C3ED4" w:rsidRDefault="005C3ED4" w:rsidP="005C3ED4">
      <w:pPr>
        <w:rPr>
          <w:rFonts w:eastAsia="Calibri"/>
        </w:rPr>
      </w:pPr>
    </w:p>
    <w:p w14:paraId="2F6C1A0D" w14:textId="0551CF68" w:rsidR="00AB1BBE" w:rsidRPr="00AB1BBE" w:rsidRDefault="00AB1BBE" w:rsidP="00887BBB">
      <w:pPr>
        <w:numPr>
          <w:ilvl w:val="0"/>
          <w:numId w:val="17"/>
        </w:numPr>
        <w:rPr>
          <w:rFonts w:eastAsia="Calibri"/>
        </w:rPr>
      </w:pPr>
      <w:r>
        <w:t xml:space="preserve">If applicable, evaluate the licensee’s management of </w:t>
      </w:r>
      <w:r w:rsidRPr="00513511">
        <w:t>non</w:t>
      </w:r>
      <w:r w:rsidRPr="00513511">
        <w:noBreakHyphen/>
        <w:t xml:space="preserve">radioactive systems that have become contaminated </w:t>
      </w:r>
      <w:r>
        <w:t xml:space="preserve">since the last inspection.  Determine if any of the newly contaminated systems have an unmonitored effluent discharge path to the environment, whether any required ODCM revisions were made to incorporate these new pathways and whether the associated effluents were reported as required. </w:t>
      </w:r>
    </w:p>
    <w:p w14:paraId="107E6746" w14:textId="77777777" w:rsidR="00AB1BBE" w:rsidRDefault="00AB1BBE" w:rsidP="00AB1BBE">
      <w:pPr>
        <w:ind w:left="1167"/>
      </w:pPr>
    </w:p>
    <w:p w14:paraId="6DCF3745" w14:textId="7FCEE3C4" w:rsidR="00B6517C" w:rsidRPr="00513511" w:rsidRDefault="00052F80" w:rsidP="00AB1BBE">
      <w:pPr>
        <w:ind w:left="1167"/>
        <w:rPr>
          <w:rFonts w:eastAsia="Calibri"/>
        </w:rPr>
      </w:pPr>
      <w:r w:rsidRPr="00513511">
        <w:t xml:space="preserve">During the onsite inspection, review any </w:t>
      </w:r>
      <w:r>
        <w:t xml:space="preserve">event reports, ODCM entries and </w:t>
      </w:r>
      <w:r w:rsidRPr="00513511">
        <w:t>10 CFR 50.59 evaluations that have been performed for systems that have been identified as contaminated since the last inspection.  Determine if any of the newly contaminated systems have an unmonitored effluent discharge path to the environment, whether any required ODCM revisions were made to incorporate these new pathways and whether the associated effluents were reported in accordance with Regulatory Guide 1.21</w:t>
      </w:r>
      <w:r w:rsidR="00BD5A25">
        <w:t>, as applicable</w:t>
      </w:r>
      <w:r w:rsidRPr="00513511">
        <w:t>.</w:t>
      </w:r>
      <w:r>
        <w:t xml:space="preserve">  </w:t>
      </w:r>
      <w:r w:rsidR="00B6517C" w:rsidRPr="00513511">
        <w:rPr>
          <w:rFonts w:eastAsia="Calibri"/>
        </w:rPr>
        <w:t>IE Bulletin 80</w:t>
      </w:r>
      <w:r w:rsidR="00B6517C" w:rsidRPr="00513511">
        <w:rPr>
          <w:rFonts w:eastAsia="Calibri"/>
        </w:rPr>
        <w:noBreakHyphen/>
        <w:t>10 provides guidance on contaminated systems not originally designed to be contaminated.</w:t>
      </w:r>
    </w:p>
    <w:p w14:paraId="4188314D" w14:textId="77777777" w:rsidR="003F36FA" w:rsidRPr="00513511" w:rsidRDefault="003F36FA" w:rsidP="00D647B0">
      <w:pPr>
        <w:tabs>
          <w:tab w:val="left" w:pos="-1440"/>
        </w:tabs>
        <w:ind w:left="807" w:hanging="533"/>
        <w:rPr>
          <w:rFonts w:eastAsia="Calibri"/>
        </w:rPr>
      </w:pPr>
    </w:p>
    <w:p w14:paraId="20D82BB8" w14:textId="3F04C912" w:rsidR="00C956F0" w:rsidRDefault="00C956F0" w:rsidP="00887BBB">
      <w:pPr>
        <w:numPr>
          <w:ilvl w:val="0"/>
          <w:numId w:val="4"/>
        </w:numPr>
        <w:tabs>
          <w:tab w:val="clear" w:pos="720"/>
          <w:tab w:val="left" w:pos="-1440"/>
          <w:tab w:val="num" w:pos="810"/>
        </w:tabs>
        <w:ind w:left="807" w:hanging="533"/>
      </w:pPr>
      <w:r w:rsidRPr="00513511">
        <w:t>Procedures, Special Reports, and Other Documents</w:t>
      </w:r>
    </w:p>
    <w:p w14:paraId="7998CAFA" w14:textId="77777777" w:rsidR="005702F7" w:rsidRDefault="005702F7" w:rsidP="005702F7">
      <w:pPr>
        <w:tabs>
          <w:tab w:val="left" w:pos="-1440"/>
        </w:tabs>
        <w:ind w:left="807"/>
      </w:pPr>
    </w:p>
    <w:p w14:paraId="2011F608" w14:textId="329D6BA6" w:rsidR="00052F80" w:rsidRDefault="00AB1BBE" w:rsidP="00AB1BBE">
      <w:pPr>
        <w:pStyle w:val="ListParagraph"/>
        <w:numPr>
          <w:ilvl w:val="1"/>
          <w:numId w:val="4"/>
        </w:numPr>
        <w:tabs>
          <w:tab w:val="left" w:pos="-1440"/>
        </w:tabs>
        <w:spacing w:after="0" w:line="240" w:lineRule="auto"/>
        <w:rPr>
          <w:rFonts w:ascii="Arial" w:hAnsi="Arial"/>
        </w:rPr>
      </w:pPr>
      <w:r>
        <w:rPr>
          <w:rFonts w:ascii="Arial" w:hAnsi="Arial"/>
        </w:rPr>
        <w:t xml:space="preserve">Review </w:t>
      </w:r>
      <w:r w:rsidRPr="00AB1BBE">
        <w:rPr>
          <w:rFonts w:ascii="Arial" w:hAnsi="Arial"/>
        </w:rPr>
        <w:t>LERs, event reports and/or special reports related to the effluent program issued since the previous inspection.  Identify any additional focus areas for the inspection based on the scope/breadth of problems described in these reports</w:t>
      </w:r>
      <w:r w:rsidR="00052F80" w:rsidRPr="00513511">
        <w:rPr>
          <w:rFonts w:ascii="Arial" w:hAnsi="Arial"/>
        </w:rPr>
        <w:t>.</w:t>
      </w:r>
    </w:p>
    <w:p w14:paraId="6C184F9E" w14:textId="77777777" w:rsidR="00052F80" w:rsidRDefault="00052F80" w:rsidP="00052F80">
      <w:pPr>
        <w:pStyle w:val="ListParagraph"/>
        <w:tabs>
          <w:tab w:val="left" w:pos="-1440"/>
        </w:tabs>
        <w:spacing w:after="0" w:line="240" w:lineRule="auto"/>
        <w:ind w:left="1440"/>
        <w:rPr>
          <w:rFonts w:ascii="Arial" w:hAnsi="Arial"/>
        </w:rPr>
      </w:pPr>
    </w:p>
    <w:p w14:paraId="7BB361DF" w14:textId="0AE369D8" w:rsidR="00052F80" w:rsidRPr="00AB1BBE" w:rsidRDefault="00AB1BBE" w:rsidP="00AB1BBE">
      <w:pPr>
        <w:pStyle w:val="ListParagraph"/>
        <w:numPr>
          <w:ilvl w:val="1"/>
          <w:numId w:val="4"/>
        </w:numPr>
        <w:tabs>
          <w:tab w:val="left" w:pos="-1440"/>
        </w:tabs>
        <w:spacing w:after="0" w:line="240" w:lineRule="auto"/>
        <w:rPr>
          <w:rFonts w:ascii="Arial" w:hAnsi="Arial"/>
        </w:rPr>
      </w:pPr>
      <w:r w:rsidRPr="00AB1BBE">
        <w:rPr>
          <w:rFonts w:ascii="Arial" w:hAnsi="Arial"/>
        </w:rPr>
        <w:t>Review effluent program implementing procedures, particularly those associated with effluent sampling, effluent monitor set point determinations and dose calculations.</w:t>
      </w:r>
    </w:p>
    <w:p w14:paraId="2BBEA36C" w14:textId="77777777" w:rsidR="00052F80" w:rsidRPr="00AB1BBE" w:rsidRDefault="00052F80" w:rsidP="00052F80">
      <w:pPr>
        <w:pStyle w:val="ListParagraph"/>
        <w:rPr>
          <w:rFonts w:ascii="Arial" w:hAnsi="Arial"/>
        </w:rPr>
      </w:pPr>
    </w:p>
    <w:p w14:paraId="4B902001" w14:textId="4D33A6F9" w:rsidR="00052F80" w:rsidRPr="00AB1BBE" w:rsidRDefault="00AB1BBE" w:rsidP="00052F80">
      <w:pPr>
        <w:pStyle w:val="ListParagraph"/>
        <w:numPr>
          <w:ilvl w:val="1"/>
          <w:numId w:val="4"/>
        </w:numPr>
        <w:tabs>
          <w:tab w:val="left" w:pos="-1440"/>
        </w:tabs>
        <w:spacing w:after="0" w:line="240" w:lineRule="auto"/>
        <w:rPr>
          <w:rFonts w:ascii="Arial" w:hAnsi="Arial"/>
        </w:rPr>
      </w:pPr>
      <w:r w:rsidRPr="00AB1BBE">
        <w:rPr>
          <w:rFonts w:ascii="Arial" w:hAnsi="Arial"/>
        </w:rPr>
        <w:t>Review copies of licensee and third party (independent) evaluation reports of the effluent monitoring program since the last inspection for insights into the licensee’s program and to aid the inspector in selecting areas for review (smart sampling).</w:t>
      </w:r>
      <w:r w:rsidR="00052F80" w:rsidRPr="00AB1BBE">
        <w:rPr>
          <w:rFonts w:ascii="Arial" w:hAnsi="Arial"/>
        </w:rPr>
        <w:t xml:space="preserve"> </w:t>
      </w:r>
      <w:r w:rsidRPr="00AB1BBE">
        <w:rPr>
          <w:rFonts w:ascii="Arial" w:hAnsi="Arial"/>
        </w:rPr>
        <w:t xml:space="preserve">  Such </w:t>
      </w:r>
      <w:r w:rsidR="00052F80" w:rsidRPr="00AB1BBE">
        <w:rPr>
          <w:rFonts w:ascii="Arial" w:hAnsi="Arial"/>
        </w:rPr>
        <w:t>reports include Quality Assurance (QA) reports and reports describing the results of the inter-comparison program with third party analytical laboratories.</w:t>
      </w:r>
    </w:p>
    <w:p w14:paraId="19DB113A" w14:textId="77777777" w:rsidR="00355368" w:rsidRPr="00513511" w:rsidRDefault="00355368" w:rsidP="00C956F0">
      <w:pPr>
        <w:tabs>
          <w:tab w:val="left" w:pos="-1440"/>
        </w:tabs>
        <w:ind w:left="807"/>
      </w:pPr>
    </w:p>
    <w:p w14:paraId="0430A867" w14:textId="77777777" w:rsidR="00355368" w:rsidRPr="00513511" w:rsidRDefault="00355368" w:rsidP="005F23AF">
      <w:pPr>
        <w:numPr>
          <w:ilvl w:val="0"/>
          <w:numId w:val="4"/>
        </w:numPr>
        <w:tabs>
          <w:tab w:val="clear" w:pos="720"/>
          <w:tab w:val="left" w:pos="-1440"/>
          <w:tab w:val="num" w:pos="810"/>
        </w:tabs>
        <w:ind w:left="807" w:hanging="533"/>
      </w:pPr>
      <w:r w:rsidRPr="00513511">
        <w:t>Post-Accident High</w:t>
      </w:r>
      <w:r w:rsidR="005F23AF" w:rsidRPr="00513511">
        <w:t xml:space="preserve"> </w:t>
      </w:r>
      <w:r w:rsidRPr="00513511">
        <w:t>Range Effluent Monitors</w:t>
      </w:r>
      <w:r w:rsidR="004B4916" w:rsidRPr="00513511">
        <w:t>.</w:t>
      </w:r>
      <w:r w:rsidR="005F23AF" w:rsidRPr="00513511">
        <w:br/>
      </w:r>
    </w:p>
    <w:p w14:paraId="3DB09668" w14:textId="630F38AF" w:rsidR="00AB1BBE" w:rsidRDefault="00AB1BBE" w:rsidP="005F23AF">
      <w:pPr>
        <w:tabs>
          <w:tab w:val="left" w:pos="-1440"/>
        </w:tabs>
        <w:ind w:left="807"/>
      </w:pPr>
      <w:r w:rsidRPr="00513511">
        <w:t>Identify instrumentation and associated technical requirements for high range effluent radiation monitoring instrumentation, including those instruments used for remote emergency assessment.  Review FSAR commitments and technical specification requirements for these instruments.</w:t>
      </w:r>
    </w:p>
    <w:p w14:paraId="3A86DE69" w14:textId="77777777" w:rsidR="00AB1BBE" w:rsidRDefault="00AB1BBE" w:rsidP="005F23AF">
      <w:pPr>
        <w:tabs>
          <w:tab w:val="left" w:pos="-1440"/>
        </w:tabs>
        <w:ind w:left="807"/>
      </w:pPr>
    </w:p>
    <w:p w14:paraId="59B93216" w14:textId="77777777" w:rsidR="00355368" w:rsidRPr="00513511" w:rsidRDefault="005F23AF" w:rsidP="005F23AF">
      <w:pPr>
        <w:tabs>
          <w:tab w:val="left" w:pos="-1440"/>
        </w:tabs>
        <w:ind w:left="807"/>
      </w:pPr>
      <w:r w:rsidRPr="00513511">
        <w:t>Post-accident monitoring instrumentation includes h</w:t>
      </w:r>
      <w:r w:rsidR="00355368" w:rsidRPr="00513511">
        <w:t>igh</w:t>
      </w:r>
      <w:r w:rsidRPr="00513511">
        <w:t xml:space="preserve"> </w:t>
      </w:r>
      <w:r w:rsidR="00355368" w:rsidRPr="00513511">
        <w:t xml:space="preserve">range effluent </w:t>
      </w:r>
      <w:r w:rsidRPr="00513511">
        <w:t xml:space="preserve">monitors </w:t>
      </w:r>
      <w:r w:rsidR="00355368" w:rsidRPr="00513511">
        <w:t xml:space="preserve">(System Particulate Iodine and Noble Gas (SPING)) and any other effluent or process monitors that are relied on by the licensee in its </w:t>
      </w:r>
      <w:r w:rsidR="007F1954" w:rsidRPr="00513511">
        <w:t>Emergency Operating Procedures (</w:t>
      </w:r>
      <w:r w:rsidR="00355368" w:rsidRPr="00513511">
        <w:t>EOPs</w:t>
      </w:r>
      <w:r w:rsidR="007F1954" w:rsidRPr="00513511">
        <w:t>)</w:t>
      </w:r>
      <w:r w:rsidR="00355368" w:rsidRPr="00513511">
        <w:t xml:space="preserve">, or to issue </w:t>
      </w:r>
      <w:r w:rsidR="007F1954" w:rsidRPr="00513511">
        <w:t>protective action recommendations (</w:t>
      </w:r>
      <w:r w:rsidR="00355368" w:rsidRPr="00513511">
        <w:t>PARs</w:t>
      </w:r>
      <w:r w:rsidR="007F1954" w:rsidRPr="00513511">
        <w:t>)</w:t>
      </w:r>
      <w:r w:rsidR="00355368" w:rsidRPr="00513511">
        <w:t xml:space="preserve"> during an accident</w:t>
      </w:r>
    </w:p>
    <w:p w14:paraId="30C35873" w14:textId="77777777" w:rsidR="00355368" w:rsidRPr="00513511" w:rsidRDefault="00355368" w:rsidP="00355368">
      <w:pPr>
        <w:pStyle w:val="ListParagraph"/>
        <w:rPr>
          <w:rFonts w:ascii="Arial" w:hAnsi="Arial"/>
        </w:rPr>
      </w:pPr>
    </w:p>
    <w:p w14:paraId="681A0BC9" w14:textId="6005F081" w:rsidR="00D344F2" w:rsidRDefault="00355368" w:rsidP="005C3ED4">
      <w:pPr>
        <w:pStyle w:val="ListParagraph"/>
        <w:spacing w:after="0" w:line="240" w:lineRule="auto"/>
        <w:rPr>
          <w:rFonts w:ascii="Arial" w:hAnsi="Arial"/>
        </w:rPr>
      </w:pPr>
      <w:r w:rsidRPr="00513511">
        <w:rPr>
          <w:rFonts w:ascii="Arial" w:hAnsi="Arial"/>
        </w:rPr>
        <w:t>Note:  Do not repeat any NRC inspection activity for any radiation monitor instrumentation that is included under the Maintenance Rule program.</w:t>
      </w:r>
    </w:p>
    <w:p w14:paraId="13AB0D8B" w14:textId="77777777" w:rsidR="00355368" w:rsidRPr="00513511" w:rsidRDefault="00355368" w:rsidP="005C3ED4">
      <w:pPr>
        <w:pStyle w:val="ListParagraph"/>
        <w:spacing w:after="0" w:line="240" w:lineRule="auto"/>
        <w:rPr>
          <w:rFonts w:ascii="Arial" w:hAnsi="Arial"/>
        </w:rPr>
      </w:pPr>
    </w:p>
    <w:p w14:paraId="24333A15" w14:textId="0C9AC68D" w:rsidR="004E61AA" w:rsidRPr="00513511" w:rsidRDefault="00AE4A48" w:rsidP="00AB1BBE">
      <w:pPr>
        <w:numPr>
          <w:ilvl w:val="1"/>
          <w:numId w:val="5"/>
        </w:numPr>
        <w:rPr>
          <w:u w:val="single"/>
        </w:rPr>
      </w:pPr>
      <w:r w:rsidRPr="00513511">
        <w:rPr>
          <w:u w:val="single"/>
        </w:rPr>
        <w:t>Walk</w:t>
      </w:r>
      <w:r w:rsidR="00DF007F" w:rsidRPr="00513511">
        <w:rPr>
          <w:u w:val="single"/>
        </w:rPr>
        <w:t xml:space="preserve"> D</w:t>
      </w:r>
      <w:r w:rsidRPr="00513511">
        <w:rPr>
          <w:u w:val="single"/>
        </w:rPr>
        <w:t>owns and Observation</w:t>
      </w:r>
      <w:r w:rsidR="006E5E4C">
        <w:rPr>
          <w:u w:val="single"/>
        </w:rPr>
        <w:t>s</w:t>
      </w:r>
    </w:p>
    <w:p w14:paraId="5C47EE07" w14:textId="77777777" w:rsidR="00FB19E6" w:rsidRPr="00513511" w:rsidRDefault="00FB19E6" w:rsidP="00D647B0">
      <w:pPr>
        <w:rPr>
          <w:u w:val="single"/>
        </w:rPr>
      </w:pPr>
    </w:p>
    <w:p w14:paraId="1A54F31D" w14:textId="0687FBD8" w:rsidR="00D344F2" w:rsidRDefault="00D344F2" w:rsidP="00BD5A25">
      <w:pPr>
        <w:numPr>
          <w:ilvl w:val="0"/>
          <w:numId w:val="6"/>
        </w:numPr>
        <w:tabs>
          <w:tab w:val="clear" w:pos="720"/>
          <w:tab w:val="num" w:pos="810"/>
        </w:tabs>
        <w:ind w:left="810" w:hanging="536"/>
      </w:pPr>
      <w:r w:rsidRPr="00513511">
        <w:t>Focus on any flow measurement devices and all accessible point-of-discharge liquid and gaseous effluent monitors of the selected systems.</w:t>
      </w:r>
      <w:r>
        <w:t xml:space="preserve">  </w:t>
      </w:r>
      <w:r w:rsidRPr="00513511">
        <w:t>Look for monitor degradation and out-of-service tags.</w:t>
      </w:r>
      <w:r>
        <w:t xml:space="preserve">  </w:t>
      </w:r>
      <w:r w:rsidR="00E23367" w:rsidRPr="00513511">
        <w:t xml:space="preserve">For effluent sampling systems (e.g., SPINGs), look for indications of non-representative sampling such as severe bends in sample line tubing, non-isokinetic sampling, or lack of heat tracing in areas where temperature extremes could have an impact (causing condensation and plate-out).  </w:t>
      </w:r>
      <w:r w:rsidR="00C661DB">
        <w:t xml:space="preserve">Additionally, be alert to degraded ventilation system connections (e.g., flexible duct connectors) that could contribute to releases.  </w:t>
      </w:r>
      <w:r w:rsidR="00E23367" w:rsidRPr="00513511">
        <w:t>Guidance on sampling systems is contained in ANSI N13.1-1969, “Guide to Sampling Airborne Radioactive Materials in Nuclear Facilities,” and ANSI N13.10-1974/ANSI N42.18-2004, “Specification and Performance of Onsite Instrumentation for Continuously Monitoring Radioactivity in Effluents.”</w:t>
      </w:r>
    </w:p>
    <w:p w14:paraId="4CD22718" w14:textId="77777777" w:rsidR="00D344F2" w:rsidRDefault="00D344F2" w:rsidP="00D344F2">
      <w:pPr>
        <w:tabs>
          <w:tab w:val="left" w:pos="-1440"/>
          <w:tab w:val="left" w:pos="810"/>
        </w:tabs>
        <w:ind w:left="1253" w:hanging="533"/>
      </w:pPr>
    </w:p>
    <w:p w14:paraId="5F232309" w14:textId="107D9BE2" w:rsidR="004E61AA" w:rsidRPr="00513511" w:rsidRDefault="00D344F2" w:rsidP="00F56A78">
      <w:pPr>
        <w:numPr>
          <w:ilvl w:val="0"/>
          <w:numId w:val="6"/>
        </w:numPr>
        <w:tabs>
          <w:tab w:val="clear" w:pos="720"/>
          <w:tab w:val="num" w:pos="810"/>
        </w:tabs>
        <w:ind w:left="810" w:hanging="540"/>
      </w:pPr>
      <w:r w:rsidRPr="00513511">
        <w:t>Be alert for potential unmonitored release points (such as open roof vents in BWR turbine decks, temporary structures</w:t>
      </w:r>
      <w:r>
        <w:t xml:space="preserve"> butted</w:t>
      </w:r>
      <w:r w:rsidRPr="00513511">
        <w:t xml:space="preserve"> against turbine, auxiliary or containment buildings), building alterations which could impact airborne, or liquid, effluent controls, and ventilation system leakage</w:t>
      </w:r>
      <w:r w:rsidRPr="00513511" w:rsidDel="00467385">
        <w:t xml:space="preserve"> </w:t>
      </w:r>
      <w:r w:rsidRPr="00513511">
        <w:t>that communicates directly with the environment.</w:t>
      </w:r>
      <w:r w:rsidR="00BD4851" w:rsidRPr="00513511">
        <w:t xml:space="preserve">  Evaluate how the licensee is quantifying gaseous and liquid discharges and </w:t>
      </w:r>
      <w:r w:rsidR="00AA0068" w:rsidRPr="00513511">
        <w:t xml:space="preserve">is </w:t>
      </w:r>
      <w:r w:rsidR="00AA0068" w:rsidRPr="00513511">
        <w:lastRenderedPageBreak/>
        <w:t xml:space="preserve">calculating the </w:t>
      </w:r>
      <w:r w:rsidR="00BD4851" w:rsidRPr="00513511">
        <w:t>associated doses. Review the licensee</w:t>
      </w:r>
      <w:r w:rsidR="00777560" w:rsidRPr="00513511">
        <w:t>’</w:t>
      </w:r>
      <w:r w:rsidR="00BD4851" w:rsidRPr="00513511">
        <w:t xml:space="preserve">s assessment of the source term used, including all radionuclides discharged, within detectability standards.  Be aware of system contamination that may have impacted otherwise non-contaminated systems (e.g., PWR turbine sumps, plant boilers, </w:t>
      </w:r>
      <w:r w:rsidR="00AA0068" w:rsidRPr="00513511">
        <w:t xml:space="preserve">RHR heat exchangers, </w:t>
      </w:r>
      <w:r w:rsidR="00BD4851" w:rsidRPr="00513511">
        <w:t>etc</w:t>
      </w:r>
      <w:r w:rsidR="00C34AC1" w:rsidRPr="00513511">
        <w:t>.</w:t>
      </w:r>
      <w:r w:rsidR="00BD4851" w:rsidRPr="00513511">
        <w:t>)</w:t>
      </w:r>
      <w:r w:rsidR="00C34AC1" w:rsidRPr="00513511">
        <w:t>.</w:t>
      </w:r>
      <w:r w:rsidR="00BD4851" w:rsidRPr="00513511">
        <w:t xml:space="preserve"> </w:t>
      </w:r>
    </w:p>
    <w:p w14:paraId="070F33E9" w14:textId="77777777" w:rsidR="00DC5F20" w:rsidRPr="00513511" w:rsidRDefault="00DC5F20" w:rsidP="00DC5F20"/>
    <w:p w14:paraId="6D47239F" w14:textId="7D64B171" w:rsidR="00FB19E6" w:rsidRPr="00513511" w:rsidRDefault="00B15E07" w:rsidP="00F56A78">
      <w:pPr>
        <w:numPr>
          <w:ilvl w:val="0"/>
          <w:numId w:val="6"/>
        </w:numPr>
        <w:tabs>
          <w:tab w:val="clear" w:pos="720"/>
        </w:tabs>
        <w:ind w:left="810" w:hanging="540"/>
      </w:pPr>
      <w:r w:rsidRPr="00513511">
        <w:t>Guidance on the performance of ventilation charcoal and filter banks is provided in ASME N510-1989.</w:t>
      </w:r>
      <w:r w:rsidR="00AD27A9" w:rsidRPr="00AD27A9">
        <w:t xml:space="preserve"> </w:t>
      </w:r>
      <w:r w:rsidR="00AD27A9">
        <w:t xml:space="preserve"> Conditions that may impact ventilation sy</w:t>
      </w:r>
      <w:r w:rsidR="00BD5A25">
        <w:t>stem performance include</w:t>
      </w:r>
      <w:r w:rsidR="00AD27A9" w:rsidRPr="00513511">
        <w:t xml:space="preserve"> degraded HEPA/charcoal banks, improper alignment, or system installation issues</w:t>
      </w:r>
    </w:p>
    <w:p w14:paraId="5D2E6A85" w14:textId="77777777" w:rsidR="00FB19E6" w:rsidRPr="00513511" w:rsidRDefault="00FB19E6" w:rsidP="00D647B0">
      <w:pPr>
        <w:ind w:left="807" w:hanging="533"/>
      </w:pPr>
    </w:p>
    <w:p w14:paraId="6C85D939" w14:textId="19A5FD0D" w:rsidR="00BF554C" w:rsidRDefault="00BF554C" w:rsidP="002F1EC5">
      <w:pPr>
        <w:numPr>
          <w:ilvl w:val="0"/>
          <w:numId w:val="6"/>
        </w:numPr>
        <w:tabs>
          <w:tab w:val="clear" w:pos="720"/>
          <w:tab w:val="num" w:pos="810"/>
        </w:tabs>
        <w:ind w:left="810" w:hanging="536"/>
      </w:pPr>
      <w:r>
        <w:t>No inspection guidance.</w:t>
      </w:r>
    </w:p>
    <w:p w14:paraId="0FE99B7D" w14:textId="77777777" w:rsidR="00BF554C" w:rsidRDefault="00BF554C" w:rsidP="00BF554C"/>
    <w:p w14:paraId="6AB51668" w14:textId="11FF1258" w:rsidR="005057C2" w:rsidRDefault="00BD4851" w:rsidP="00BF554C">
      <w:pPr>
        <w:numPr>
          <w:ilvl w:val="0"/>
          <w:numId w:val="6"/>
        </w:numPr>
        <w:tabs>
          <w:tab w:val="clear" w:pos="720"/>
          <w:tab w:val="num" w:pos="810"/>
        </w:tabs>
        <w:ind w:left="810" w:hanging="536"/>
      </w:pPr>
      <w:r w:rsidRPr="00513511">
        <w:t xml:space="preserve">In general, discharge </w:t>
      </w:r>
      <w:r w:rsidR="005322EB" w:rsidRPr="00513511">
        <w:t xml:space="preserve">points </w:t>
      </w:r>
      <w:r w:rsidRPr="00513511">
        <w:t xml:space="preserve">that are secondary dispersion/dilution </w:t>
      </w:r>
      <w:r w:rsidR="005322EB" w:rsidRPr="00513511">
        <w:t>points</w:t>
      </w:r>
      <w:r w:rsidR="005F1830" w:rsidRPr="00513511">
        <w:t xml:space="preserve"> (</w:t>
      </w:r>
      <w:r w:rsidRPr="00513511">
        <w:t>i.e., those originating from authorized effluent discharges such as rain</w:t>
      </w:r>
      <w:r w:rsidRPr="00513511">
        <w:noBreakHyphen/>
        <w:t xml:space="preserve">out </w:t>
      </w:r>
      <w:r w:rsidR="00AA0068" w:rsidRPr="00513511">
        <w:t>into</w:t>
      </w:r>
      <w:r w:rsidRPr="00513511">
        <w:t xml:space="preserve"> storm drains or</w:t>
      </w:r>
      <w:r w:rsidR="00E23367" w:rsidRPr="00513511">
        <w:t xml:space="preserve"> </w:t>
      </w:r>
      <w:r w:rsidRPr="00513511">
        <w:t xml:space="preserve">drainage from equipment condensation, including freezers) do </w:t>
      </w:r>
      <w:r w:rsidR="005F1830" w:rsidRPr="00513511">
        <w:t>not need</w:t>
      </w:r>
      <w:r w:rsidRPr="00513511">
        <w:t xml:space="preserve"> further evaluation</w:t>
      </w:r>
      <w:r w:rsidR="00467385" w:rsidRPr="00513511">
        <w:t xml:space="preserve"> (see RIS 2008-03)</w:t>
      </w:r>
      <w:r w:rsidRPr="00513511">
        <w:t xml:space="preserve">. However, the discharge of radioactive material from unusual discharge </w:t>
      </w:r>
      <w:r w:rsidR="005322EB" w:rsidRPr="00513511">
        <w:t>points</w:t>
      </w:r>
      <w:r w:rsidRPr="00513511">
        <w:t xml:space="preserve"> (e.g., pumping of water from cable trays) needs an evaluation prior to discharge.  This evaluation can be a bounding evaluation </w:t>
      </w:r>
      <w:r w:rsidR="00467385" w:rsidRPr="00513511">
        <w:t>for less significant release points (see RG 1.21, Rev. 2)</w:t>
      </w:r>
      <w:r w:rsidRPr="00513511">
        <w:t>.</w:t>
      </w:r>
      <w:r w:rsidR="00AD27A9">
        <w:t xml:space="preserve">  Some changes may require a 10 CFR 50.59 review, or prior NRC approval (e.g., burning contaminated oil in an auxiliary boiler).</w:t>
      </w:r>
      <w:r w:rsidR="00BF554C">
        <w:t xml:space="preserve">  </w:t>
      </w:r>
      <w:r w:rsidR="00A125A8">
        <w:t>Consider if changes are subject to 10 CFR 50.59 reviews or NRC approval (e.g., alternate discharge points)</w:t>
      </w:r>
      <w:r w:rsidR="00C20D39" w:rsidRPr="00513511">
        <w:t>.</w:t>
      </w:r>
    </w:p>
    <w:p w14:paraId="40297CFB" w14:textId="77777777" w:rsidR="005C3ED4" w:rsidRDefault="005C3ED4" w:rsidP="005C3ED4"/>
    <w:p w14:paraId="12AC83ED" w14:textId="77777777" w:rsidR="00C20D39" w:rsidRDefault="00C20D39" w:rsidP="006E5E4C">
      <w:pPr>
        <w:numPr>
          <w:ilvl w:val="0"/>
          <w:numId w:val="6"/>
        </w:numPr>
        <w:tabs>
          <w:tab w:val="clear" w:pos="720"/>
          <w:tab w:val="num" w:pos="900"/>
        </w:tabs>
        <w:ind w:left="810" w:hanging="446"/>
      </w:pPr>
      <w:r w:rsidRPr="00513511">
        <w:t>No inspection guidance.</w:t>
      </w:r>
    </w:p>
    <w:p w14:paraId="4DDD8627" w14:textId="77777777" w:rsidR="00C661DB" w:rsidRPr="00000A87" w:rsidRDefault="00C661DB" w:rsidP="00C661DB">
      <w:pPr>
        <w:rPr>
          <w:rFonts w:eastAsia="Calibri"/>
        </w:rPr>
      </w:pPr>
    </w:p>
    <w:p w14:paraId="66C9D145" w14:textId="2AD4E198" w:rsidR="00E23367" w:rsidRPr="00B8095F" w:rsidRDefault="00E23367" w:rsidP="00A8506E">
      <w:pPr>
        <w:widowControl/>
        <w:numPr>
          <w:ilvl w:val="1"/>
          <w:numId w:val="5"/>
        </w:numPr>
        <w:tabs>
          <w:tab w:val="left" w:pos="274"/>
          <w:tab w:val="left" w:pos="806"/>
          <w:tab w:val="left" w:pos="1440"/>
          <w:tab w:val="left" w:pos="2074"/>
          <w:tab w:val="left" w:pos="2707"/>
          <w:tab w:val="left" w:pos="3240"/>
          <w:tab w:val="left" w:pos="3874"/>
          <w:tab w:val="left" w:pos="4507"/>
        </w:tabs>
        <w:rPr>
          <w:u w:val="single"/>
        </w:rPr>
      </w:pPr>
      <w:r w:rsidRPr="00513511">
        <w:rPr>
          <w:u w:val="single"/>
        </w:rPr>
        <w:t>Calibration and Testing Program</w:t>
      </w:r>
      <w:r w:rsidR="00AB1BBE" w:rsidRPr="00AB1BBE">
        <w:rPr>
          <w:u w:val="single"/>
        </w:rPr>
        <w:t xml:space="preserve"> </w:t>
      </w:r>
      <w:r w:rsidR="00C20D39" w:rsidRPr="00AB1BBE">
        <w:rPr>
          <w:u w:val="single"/>
        </w:rPr>
        <w:t>(</w:t>
      </w:r>
      <w:r w:rsidRPr="00AB1BBE">
        <w:rPr>
          <w:u w:val="single"/>
        </w:rPr>
        <w:t>Process and Effluent Monitors</w:t>
      </w:r>
      <w:r w:rsidR="00C20D39" w:rsidRPr="00AB1BBE">
        <w:rPr>
          <w:u w:val="single"/>
        </w:rPr>
        <w:t>)</w:t>
      </w:r>
    </w:p>
    <w:p w14:paraId="676E3D39" w14:textId="77777777" w:rsidR="00E23367" w:rsidRPr="00513511" w:rsidRDefault="00E23367" w:rsidP="00E23367">
      <w:r w:rsidRPr="00513511">
        <w:tab/>
      </w:r>
    </w:p>
    <w:p w14:paraId="731257C5" w14:textId="2C8E7DD2" w:rsidR="00011BB9" w:rsidRDefault="00AD27A9" w:rsidP="00011BB9">
      <w:pPr>
        <w:numPr>
          <w:ilvl w:val="0"/>
          <w:numId w:val="7"/>
        </w:numPr>
        <w:ind w:left="806" w:hanging="532"/>
      </w:pPr>
      <w:r w:rsidRPr="00513511">
        <w:t>Focus on point of discharge effluent monitors and others, if time permits.</w:t>
      </w:r>
      <w:r w:rsidR="00C661DB">
        <w:t xml:space="preserve">  </w:t>
      </w:r>
      <w:r w:rsidR="00E23367" w:rsidRPr="00513511">
        <w:t>Guidance on calibration program requirements is in Regulatory Guide 1.21, “Measuring, Evaluating, and Reporting Radioactive Material in Liquid and Gaseous Effluents and Solid Waste”; Regulatory Guide 4.15, “Quality Assurance for Radiological Monitoring Programs (Inception through Normal Operations to License Termination)—Effluent Streams and the Environment”; ANSI Standard N13.1</w:t>
      </w:r>
      <w:r w:rsidR="00E23367" w:rsidRPr="00513511">
        <w:noBreakHyphen/>
        <w:t>19</w:t>
      </w:r>
      <w:r w:rsidR="00D50CC4" w:rsidRPr="00513511">
        <w:t>69</w:t>
      </w:r>
      <w:r w:rsidR="00E23367" w:rsidRPr="00513511">
        <w:t xml:space="preserve">, “Sampling Airborne Radioactive Materials in Nuclear Facilities”; and Health Physics Positions (HPPOS) 040 and 229 in NUREG/CR-5569, Revision 1, “Health Physics Positions Data Base,” dated May 1, 1992.  If an instrument is not calibrated correctly, determine generic applicability and actual and potential exposure impact, and assess the impact with respect to control or emergency </w:t>
      </w:r>
      <w:r w:rsidR="00011BB9">
        <w:t>preparedness.  Deficiencies should be</w:t>
      </w:r>
      <w:r w:rsidR="00E23367" w:rsidRPr="00513511">
        <w:t xml:space="preserve"> entered into the licensee’s corrective action program.</w:t>
      </w:r>
      <w:r w:rsidR="00D01A6C">
        <w:t xml:space="preserve">  Notify regional EP inspector if any issues are found with effluent monitors found in the licensee’s approved emergency action level scheme.</w:t>
      </w:r>
    </w:p>
    <w:p w14:paraId="42CE2D26" w14:textId="77777777" w:rsidR="00011BB9" w:rsidRDefault="00011BB9" w:rsidP="00011BB9">
      <w:pPr>
        <w:ind w:left="806"/>
      </w:pPr>
    </w:p>
    <w:p w14:paraId="5359192E" w14:textId="1C27ED7A" w:rsidR="00011BB9" w:rsidRDefault="00011BB9" w:rsidP="00011BB9">
      <w:pPr>
        <w:numPr>
          <w:ilvl w:val="0"/>
          <w:numId w:val="7"/>
        </w:numPr>
        <w:ind w:left="806" w:hanging="532"/>
      </w:pPr>
      <w:r>
        <w:t>No inspection guidance.</w:t>
      </w:r>
    </w:p>
    <w:p w14:paraId="13A8F203" w14:textId="77777777" w:rsidR="00011BB9" w:rsidRDefault="00011BB9" w:rsidP="00011BB9">
      <w:pPr>
        <w:ind w:left="806"/>
      </w:pPr>
    </w:p>
    <w:p w14:paraId="3E6F3654" w14:textId="21BE1143" w:rsidR="00E23367" w:rsidRPr="00513511" w:rsidRDefault="00E23367" w:rsidP="00011BB9">
      <w:pPr>
        <w:numPr>
          <w:ilvl w:val="0"/>
          <w:numId w:val="7"/>
        </w:numPr>
        <w:ind w:left="806" w:hanging="532"/>
      </w:pPr>
      <w:r w:rsidRPr="00513511">
        <w:t>Determine if the set points are based on an appropriate effluent radionuclide (noble gas) mix so as not to exceed the effluent dose limits in 10 CFR Part 20 and the design constraints in 10 CFR Part 50, Appendix I, “Numerical Guides for Design Objectives and Limiting Conditions for Operation to Meet the Criterion ‘As Low as is Reasonably Achievable’ for Radioactive Material in Light-Water-Cooled Nuclear Power Reactor Effluents.”  The radionuclide mix used in the calculation should be the same as or more conservative (lower average energy) than the licensee’s actual source term mix.</w:t>
      </w:r>
    </w:p>
    <w:p w14:paraId="4B8405E3" w14:textId="77777777" w:rsidR="007E2D7C" w:rsidRDefault="007E2D7C">
      <w:pPr>
        <w:widowControl/>
        <w:autoSpaceDE/>
        <w:autoSpaceDN/>
        <w:adjustRightInd/>
        <w:rPr>
          <w:u w:val="single"/>
        </w:rPr>
      </w:pPr>
    </w:p>
    <w:p w14:paraId="6C4204F5" w14:textId="77777777" w:rsidR="00000A87" w:rsidRDefault="00000A87">
      <w:pPr>
        <w:widowControl/>
        <w:autoSpaceDE/>
        <w:autoSpaceDN/>
        <w:adjustRightInd/>
        <w:rPr>
          <w:u w:val="single"/>
        </w:rPr>
      </w:pPr>
    </w:p>
    <w:p w14:paraId="22E2B959" w14:textId="6E95EB82" w:rsidR="00AE4A48" w:rsidRPr="00513511" w:rsidRDefault="00AE4A48" w:rsidP="00887BBB">
      <w:pPr>
        <w:numPr>
          <w:ilvl w:val="1"/>
          <w:numId w:val="5"/>
        </w:numPr>
        <w:tabs>
          <w:tab w:val="clear" w:pos="870"/>
          <w:tab w:val="left" w:pos="-1440"/>
          <w:tab w:val="num" w:pos="810"/>
        </w:tabs>
        <w:ind w:left="0" w:firstLine="0"/>
        <w:rPr>
          <w:u w:val="single"/>
        </w:rPr>
      </w:pPr>
      <w:r w:rsidRPr="00513511">
        <w:rPr>
          <w:u w:val="single"/>
        </w:rPr>
        <w:lastRenderedPageBreak/>
        <w:t>Sampling and Analyse</w:t>
      </w:r>
      <w:r w:rsidR="00011BB9">
        <w:rPr>
          <w:u w:val="single"/>
        </w:rPr>
        <w:t>s</w:t>
      </w:r>
    </w:p>
    <w:p w14:paraId="6EED43AD" w14:textId="77777777" w:rsidR="00DE58DD" w:rsidRPr="00513511" w:rsidRDefault="00DE58DD" w:rsidP="00D647B0">
      <w:pPr>
        <w:tabs>
          <w:tab w:val="left" w:pos="-1440"/>
        </w:tabs>
        <w:rPr>
          <w:u w:val="single"/>
        </w:rPr>
      </w:pPr>
    </w:p>
    <w:p w14:paraId="1F4A3478" w14:textId="3F1CCB63" w:rsidR="004E61AA" w:rsidRPr="004E6EF0" w:rsidRDefault="004E61AA" w:rsidP="00011BB9">
      <w:pPr>
        <w:numPr>
          <w:ilvl w:val="0"/>
          <w:numId w:val="29"/>
        </w:numPr>
        <w:ind w:hanging="540"/>
      </w:pPr>
      <w:r w:rsidRPr="004E6EF0">
        <w:t>Evaluate potential sampling system configurations or situations that may impact representative sampling (e.g., media by</w:t>
      </w:r>
      <w:r w:rsidRPr="004E6EF0">
        <w:noBreakHyphen/>
        <w:t>pass, humidity, line loss, heat trace,</w:t>
      </w:r>
      <w:r w:rsidR="00F6165F" w:rsidRPr="004E6EF0">
        <w:t xml:space="preserve"> sample line flushing, vessel recirculation, composite samplers</w:t>
      </w:r>
      <w:r w:rsidRPr="004E6EF0">
        <w:t xml:space="preserve"> etc.).</w:t>
      </w:r>
      <w:r w:rsidR="004E6EF0" w:rsidRPr="004E6EF0">
        <w:t xml:space="preserve">  Guidance for review of reasonableness and consistency of sample data is covered in R.G. 4.15, Rev 1, Section C. 8.  For those licensees committed to Rev.2 of R.G. 4.15, gui</w:t>
      </w:r>
      <w:r w:rsidR="004E6EF0">
        <w:t>dance is included in Section C.</w:t>
      </w:r>
      <w:r w:rsidR="004E6EF0" w:rsidRPr="004E6EF0">
        <w:t>7 for quality assurance, Section C.8 for verification and validation, and Section 10 for pr</w:t>
      </w:r>
      <w:r w:rsidR="004E6EF0">
        <w:t xml:space="preserve">eventive and corrective action.  </w:t>
      </w:r>
      <w:r w:rsidR="004E6EF0" w:rsidRPr="004E6EF0">
        <w:t>In general, the licensee’s program in this area should be sufficient to detect anomalous data indicative of potential deficiencies in sample collection or analysis.  For example, if the licensee’s sample line for a system (e.g., stack) has lost integrity resulting in non-representative samples, would the program provide a means of detecting the deficiency?</w:t>
      </w:r>
    </w:p>
    <w:p w14:paraId="7CCB935E" w14:textId="77777777" w:rsidR="00FB19E6" w:rsidRPr="00513511" w:rsidRDefault="00FB19E6" w:rsidP="00D647B0">
      <w:pPr>
        <w:ind w:left="807" w:hanging="533"/>
      </w:pPr>
    </w:p>
    <w:p w14:paraId="28E16AB2" w14:textId="77777777" w:rsidR="00FB19E6" w:rsidRPr="00513511" w:rsidRDefault="00FB19E6" w:rsidP="00011BB9">
      <w:pPr>
        <w:numPr>
          <w:ilvl w:val="0"/>
          <w:numId w:val="29"/>
        </w:numPr>
        <w:ind w:left="807" w:hanging="533"/>
      </w:pPr>
      <w:r w:rsidRPr="00513511">
        <w:t xml:space="preserve">No </w:t>
      </w:r>
      <w:r w:rsidR="00B8095F">
        <w:t xml:space="preserve">inspection </w:t>
      </w:r>
      <w:r w:rsidRPr="00513511">
        <w:t>guidance.</w:t>
      </w:r>
    </w:p>
    <w:p w14:paraId="6AC6F7B8" w14:textId="77777777" w:rsidR="00555F52" w:rsidRPr="00513511" w:rsidRDefault="00555F52" w:rsidP="00D647B0">
      <w:pPr>
        <w:ind w:left="807" w:hanging="533"/>
      </w:pPr>
    </w:p>
    <w:p w14:paraId="1647C085" w14:textId="56DCB994" w:rsidR="00EA4060" w:rsidRPr="00513511" w:rsidRDefault="00555F52" w:rsidP="00CB0873">
      <w:pPr>
        <w:numPr>
          <w:ilvl w:val="0"/>
          <w:numId w:val="29"/>
        </w:numPr>
        <w:ind w:left="807" w:hanging="533"/>
      </w:pPr>
      <w:r w:rsidRPr="00513511">
        <w:t xml:space="preserve">No </w:t>
      </w:r>
      <w:r w:rsidR="00B8095F">
        <w:t xml:space="preserve">inspection </w:t>
      </w:r>
      <w:r w:rsidRPr="00513511">
        <w:t>guidance.</w:t>
      </w:r>
    </w:p>
    <w:p w14:paraId="335A851A" w14:textId="77777777" w:rsidR="00AB1BBE" w:rsidRPr="00513511" w:rsidRDefault="00AB1BBE" w:rsidP="00D647B0"/>
    <w:p w14:paraId="05F2EF8F" w14:textId="0E47E3A3" w:rsidR="00853F5C" w:rsidRPr="00513511" w:rsidRDefault="00AE4A48" w:rsidP="00887BBB">
      <w:pPr>
        <w:numPr>
          <w:ilvl w:val="1"/>
          <w:numId w:val="5"/>
        </w:numPr>
        <w:tabs>
          <w:tab w:val="clear" w:pos="870"/>
          <w:tab w:val="left" w:pos="-1440"/>
          <w:tab w:val="num" w:pos="810"/>
        </w:tabs>
        <w:ind w:left="0" w:firstLine="0"/>
      </w:pPr>
      <w:r w:rsidRPr="00513511">
        <w:rPr>
          <w:u w:val="single"/>
        </w:rPr>
        <w:t>Instrumentation and Equipmen</w:t>
      </w:r>
      <w:r w:rsidR="00AB1BBE">
        <w:rPr>
          <w:u w:val="single"/>
        </w:rPr>
        <w:t>t</w:t>
      </w:r>
    </w:p>
    <w:p w14:paraId="53DCF313" w14:textId="77777777" w:rsidR="004E61AA" w:rsidRPr="00513511" w:rsidRDefault="004E61AA" w:rsidP="00D647B0">
      <w:pPr>
        <w:tabs>
          <w:tab w:val="left" w:pos="-1440"/>
          <w:tab w:val="left" w:pos="810"/>
        </w:tabs>
        <w:ind w:left="810" w:hanging="720"/>
      </w:pPr>
    </w:p>
    <w:p w14:paraId="5E660D99" w14:textId="77777777" w:rsidR="0039224E" w:rsidRPr="00513511" w:rsidRDefault="0039224E" w:rsidP="00887BBB">
      <w:pPr>
        <w:numPr>
          <w:ilvl w:val="0"/>
          <w:numId w:val="9"/>
        </w:numPr>
        <w:tabs>
          <w:tab w:val="clear" w:pos="720"/>
          <w:tab w:val="num" w:pos="810"/>
        </w:tabs>
        <w:ind w:left="807" w:hanging="533"/>
      </w:pPr>
      <w:r w:rsidRPr="00513511">
        <w:t xml:space="preserve">Effluent Flow Measuring </w:t>
      </w:r>
      <w:r w:rsidR="00BB0BBA" w:rsidRPr="00513511">
        <w:t>Instruments</w:t>
      </w:r>
      <w:r w:rsidR="00C34AC1" w:rsidRPr="00513511">
        <w:t>.</w:t>
      </w:r>
      <w:r w:rsidRPr="00513511">
        <w:br/>
      </w:r>
    </w:p>
    <w:p w14:paraId="0C247D6D" w14:textId="77777777" w:rsidR="004E61AA" w:rsidRPr="00513511" w:rsidRDefault="00E74ADF" w:rsidP="003614BA">
      <w:pPr>
        <w:ind w:left="806"/>
      </w:pPr>
      <w:r w:rsidRPr="00513511">
        <w:t>Guidance on the</w:t>
      </w:r>
      <w:r w:rsidR="004E61AA" w:rsidRPr="00513511">
        <w:t xml:space="preserve"> maintenance of flow measurement devices (e.g., pitot tubes) and filter testing </w:t>
      </w:r>
      <w:r w:rsidRPr="00513511">
        <w:t>is contained in</w:t>
      </w:r>
      <w:r w:rsidR="004E61AA" w:rsidRPr="00513511">
        <w:t xml:space="preserve"> ANSI N42.18</w:t>
      </w:r>
      <w:r w:rsidR="004E61AA" w:rsidRPr="00513511">
        <w:noBreakHyphen/>
        <w:t xml:space="preserve">2004, </w:t>
      </w:r>
      <w:r w:rsidR="008721EB" w:rsidRPr="00513511">
        <w:t>“</w:t>
      </w:r>
      <w:r w:rsidR="004E61AA" w:rsidRPr="00513511">
        <w:t>Specification and Performance of On</w:t>
      </w:r>
      <w:r w:rsidR="004E61AA" w:rsidRPr="00513511">
        <w:noBreakHyphen/>
        <w:t>Site Instrumentation for Continuously Monitoring Radioactivity in Effluents.</w:t>
      </w:r>
      <w:r w:rsidR="008721EB" w:rsidRPr="00513511">
        <w:t>”</w:t>
      </w:r>
    </w:p>
    <w:p w14:paraId="6EEC8614" w14:textId="77777777" w:rsidR="00E74ADF" w:rsidRPr="00513511" w:rsidRDefault="00E74ADF" w:rsidP="00D647B0">
      <w:pPr>
        <w:ind w:left="807" w:hanging="533"/>
      </w:pPr>
    </w:p>
    <w:p w14:paraId="02E0920C" w14:textId="77777777" w:rsidR="005057C2" w:rsidRDefault="00E74ADF" w:rsidP="00D647B0">
      <w:pPr>
        <w:ind w:left="807"/>
      </w:pPr>
      <w:r w:rsidRPr="00513511">
        <w:t>If available, review historical trends in vent/stack flow rates to determine if substantial variability exists, potentially indicating flow restrictions in the measuring device or fan motor problems.</w:t>
      </w:r>
    </w:p>
    <w:p w14:paraId="7C4F95AC" w14:textId="77777777" w:rsidR="005C3ED4" w:rsidRDefault="005C3ED4" w:rsidP="00D647B0">
      <w:pPr>
        <w:ind w:left="807"/>
      </w:pPr>
    </w:p>
    <w:p w14:paraId="142DD3FC" w14:textId="77777777" w:rsidR="0039224E" w:rsidRPr="00513511" w:rsidRDefault="0039224E" w:rsidP="00887BBB">
      <w:pPr>
        <w:numPr>
          <w:ilvl w:val="0"/>
          <w:numId w:val="8"/>
        </w:numPr>
        <w:tabs>
          <w:tab w:val="clear" w:pos="720"/>
          <w:tab w:val="left" w:pos="-1440"/>
          <w:tab w:val="num" w:pos="810"/>
        </w:tabs>
        <w:ind w:left="807" w:hanging="533"/>
      </w:pPr>
      <w:r w:rsidRPr="00513511">
        <w:t>Air Cleaning Systems</w:t>
      </w:r>
      <w:r w:rsidR="00C34AC1" w:rsidRPr="00513511">
        <w:t>.</w:t>
      </w:r>
      <w:r w:rsidRPr="00513511">
        <w:br/>
      </w:r>
    </w:p>
    <w:p w14:paraId="3D2A35B3" w14:textId="4809BB3C" w:rsidR="00EE21CB" w:rsidRPr="00513511" w:rsidRDefault="00E71DF9" w:rsidP="0039224E">
      <w:pPr>
        <w:tabs>
          <w:tab w:val="left" w:pos="-1440"/>
        </w:tabs>
        <w:ind w:left="807"/>
      </w:pPr>
      <w:r w:rsidRPr="00513511">
        <w:t xml:space="preserve">Guidance on performance testing of Technical Specification required ventilation systems is provided ASME N510-1989, “Testing of Nuclear Air </w:t>
      </w:r>
      <w:r w:rsidR="00750B70">
        <w:t>T</w:t>
      </w:r>
      <w:r w:rsidRPr="00513511">
        <w:t>reatment Systems</w:t>
      </w:r>
      <w:r w:rsidR="00A7289C" w:rsidRPr="00513511">
        <w:t>.</w:t>
      </w:r>
      <w:r w:rsidRPr="00513511">
        <w:t>”</w:t>
      </w:r>
    </w:p>
    <w:p w14:paraId="175AF4FD" w14:textId="77777777" w:rsidR="00EE21CB" w:rsidRPr="00513511" w:rsidRDefault="00EE21CB" w:rsidP="00D647B0">
      <w:pPr>
        <w:tabs>
          <w:tab w:val="left" w:pos="-1440"/>
          <w:tab w:val="left" w:pos="810"/>
        </w:tabs>
        <w:ind w:left="807" w:hanging="533"/>
      </w:pPr>
    </w:p>
    <w:p w14:paraId="1775430A" w14:textId="3827FE2A" w:rsidR="00E71DF9" w:rsidRPr="00513511" w:rsidRDefault="00812ED8" w:rsidP="00BB0BBA">
      <w:pPr>
        <w:tabs>
          <w:tab w:val="left" w:pos="-1440"/>
        </w:tabs>
        <w:ind w:left="807" w:firstLine="3"/>
      </w:pPr>
      <w:r>
        <w:t xml:space="preserve">Systems to consider include </w:t>
      </w:r>
      <w:r w:rsidRPr="00513511">
        <w:t xml:space="preserve">the Standby Gas Treatment System (BWRs) and the Containment/Auxiliary Building Ventilation System (PWRs). </w:t>
      </w:r>
      <w:r w:rsidR="00EE21CB" w:rsidRPr="00513511">
        <w:t>Coordinate with the resident inspectors before inspecting safety-related (accident scenario) ventilation systems to avoid duplication of effort.</w:t>
      </w:r>
    </w:p>
    <w:p w14:paraId="089981CC" w14:textId="77777777" w:rsidR="0039224E" w:rsidRPr="00513511" w:rsidRDefault="0039224E" w:rsidP="00D647B0">
      <w:pPr>
        <w:tabs>
          <w:tab w:val="left" w:pos="-1440"/>
          <w:tab w:val="left" w:pos="810"/>
        </w:tabs>
        <w:ind w:left="807" w:hanging="533"/>
      </w:pPr>
    </w:p>
    <w:p w14:paraId="04151434" w14:textId="5F347F86" w:rsidR="0039224E" w:rsidRPr="00513511" w:rsidRDefault="007E3D5E" w:rsidP="00887BBB">
      <w:pPr>
        <w:numPr>
          <w:ilvl w:val="0"/>
          <w:numId w:val="8"/>
        </w:numPr>
        <w:tabs>
          <w:tab w:val="clear" w:pos="720"/>
          <w:tab w:val="left" w:pos="-1440"/>
          <w:tab w:val="num" w:pos="810"/>
        </w:tabs>
        <w:ind w:left="807" w:hanging="533"/>
      </w:pPr>
      <w:r>
        <w:t>High-Range</w:t>
      </w:r>
      <w:r w:rsidR="0039224E" w:rsidRPr="00513511">
        <w:t xml:space="preserve"> Effluent Monitoring Instrumentation.</w:t>
      </w:r>
    </w:p>
    <w:p w14:paraId="37B4BEFF" w14:textId="77777777" w:rsidR="0039224E" w:rsidRPr="00513511" w:rsidRDefault="0039224E" w:rsidP="0039224E"/>
    <w:p w14:paraId="5C690E7A" w14:textId="77777777" w:rsidR="001D2019" w:rsidRDefault="0039224E" w:rsidP="003614BA">
      <w:pPr>
        <w:pStyle w:val="ListParagraph"/>
        <w:numPr>
          <w:ilvl w:val="0"/>
          <w:numId w:val="30"/>
        </w:numPr>
        <w:spacing w:after="0" w:line="240" w:lineRule="auto"/>
        <w:ind w:left="1166"/>
        <w:rPr>
          <w:rFonts w:ascii="Arial" w:hAnsi="Arial"/>
        </w:rPr>
      </w:pPr>
      <w:r w:rsidRPr="001D2019">
        <w:rPr>
          <w:rFonts w:ascii="Arial" w:hAnsi="Arial"/>
        </w:rPr>
        <w:t>Refer to the licensee’s FSAR, technical specification requirements, and NUREG</w:t>
      </w:r>
      <w:r w:rsidRPr="001D2019">
        <w:rPr>
          <w:rFonts w:ascii="Arial" w:hAnsi="Arial"/>
        </w:rPr>
        <w:noBreakHyphen/>
        <w:t>0737, “Clarification of TMI Action Plan Requirements,” issued November 1980, for guidance on post-accident monitoring instrumentation.</w:t>
      </w:r>
      <w:r w:rsidR="001D2019" w:rsidRPr="001D2019">
        <w:rPr>
          <w:rFonts w:ascii="Arial" w:hAnsi="Arial"/>
        </w:rPr>
        <w:t xml:space="preserve">  </w:t>
      </w:r>
      <w:r w:rsidRPr="001D2019">
        <w:rPr>
          <w:rFonts w:ascii="Arial" w:hAnsi="Arial"/>
        </w:rPr>
        <w:t>Note:  Since these monitors may be used for PARs, ensure that the regional EP staff is aware of any monitoring issues that could impact the monitors’ function.</w:t>
      </w:r>
    </w:p>
    <w:p w14:paraId="25516248" w14:textId="77777777" w:rsidR="001D2019" w:rsidRDefault="001D2019" w:rsidP="003614BA">
      <w:pPr>
        <w:pStyle w:val="ListParagraph"/>
        <w:spacing w:after="0" w:line="240" w:lineRule="auto"/>
        <w:ind w:left="1166"/>
        <w:rPr>
          <w:rFonts w:ascii="Arial" w:hAnsi="Arial"/>
        </w:rPr>
      </w:pPr>
    </w:p>
    <w:p w14:paraId="73FC1FA9" w14:textId="53F3B59C" w:rsidR="001D2019" w:rsidRPr="001D2019" w:rsidRDefault="00791A87" w:rsidP="003614BA">
      <w:pPr>
        <w:pStyle w:val="ListParagraph"/>
        <w:spacing w:after="0" w:line="240" w:lineRule="auto"/>
        <w:ind w:left="1166"/>
        <w:rPr>
          <w:rFonts w:ascii="Arial" w:hAnsi="Arial"/>
        </w:rPr>
      </w:pPr>
      <w:r w:rsidRPr="001D2019">
        <w:rPr>
          <w:rFonts w:ascii="Arial" w:hAnsi="Arial"/>
        </w:rPr>
        <w:t xml:space="preserve">A detailed review of EAL threshold calculations </w:t>
      </w:r>
      <w:r w:rsidR="001D2019" w:rsidRPr="001D2019">
        <w:rPr>
          <w:rFonts w:ascii="Arial" w:hAnsi="Arial"/>
        </w:rPr>
        <w:t>is not intended, nor desired</w:t>
      </w:r>
      <w:r w:rsidRPr="001D2019">
        <w:rPr>
          <w:rFonts w:ascii="Arial" w:hAnsi="Arial"/>
        </w:rPr>
        <w:t xml:space="preserve">.  </w:t>
      </w:r>
      <w:r w:rsidR="001D2019" w:rsidRPr="001D2019">
        <w:rPr>
          <w:rFonts w:ascii="Arial" w:hAnsi="Arial"/>
        </w:rPr>
        <w:t>Inspectors should interview plant personnel who conduct</w:t>
      </w:r>
      <w:r w:rsidR="007E3D5E">
        <w:rPr>
          <w:rFonts w:ascii="Arial" w:hAnsi="Arial"/>
        </w:rPr>
        <w:t>,</w:t>
      </w:r>
      <w:r w:rsidR="001D2019" w:rsidRPr="001D2019">
        <w:rPr>
          <w:rFonts w:ascii="Arial" w:hAnsi="Arial"/>
        </w:rPr>
        <w:t xml:space="preserve"> or a responsible for</w:t>
      </w:r>
      <w:r w:rsidR="007E3D5E">
        <w:rPr>
          <w:rFonts w:ascii="Arial" w:hAnsi="Arial"/>
        </w:rPr>
        <w:t>,</w:t>
      </w:r>
      <w:r w:rsidR="001D2019" w:rsidRPr="001D2019">
        <w:rPr>
          <w:rFonts w:ascii="Arial" w:hAnsi="Arial"/>
        </w:rPr>
        <w:t xml:space="preserve"> these calculations to qualitatively review the licensee’s performance in this area.  </w:t>
      </w:r>
      <w:r w:rsidR="001D2019" w:rsidRPr="001D2019">
        <w:rPr>
          <w:rFonts w:ascii="Arial" w:hAnsi="Arial"/>
        </w:rPr>
        <w:lastRenderedPageBreak/>
        <w:t xml:space="preserve">Significant questions or issues in this area should be referred to the program office for further guidance.  </w:t>
      </w:r>
    </w:p>
    <w:p w14:paraId="7CB7E338" w14:textId="77777777" w:rsidR="001D2019" w:rsidRPr="001D2019" w:rsidRDefault="001D2019" w:rsidP="001D2019">
      <w:pPr>
        <w:pStyle w:val="ListParagraph"/>
        <w:ind w:left="1167"/>
        <w:rPr>
          <w:rFonts w:ascii="Arial" w:hAnsi="Arial"/>
        </w:rPr>
      </w:pPr>
    </w:p>
    <w:p w14:paraId="2FFB2C55" w14:textId="2A57933A" w:rsidR="00791A87" w:rsidRDefault="00791A87" w:rsidP="003614BA">
      <w:pPr>
        <w:pStyle w:val="ListParagraph"/>
        <w:spacing w:after="0" w:line="240" w:lineRule="auto"/>
        <w:ind w:left="1166"/>
        <w:rPr>
          <w:rFonts w:ascii="Arial" w:hAnsi="Arial"/>
        </w:rPr>
      </w:pPr>
      <w:r w:rsidRPr="001D2019">
        <w:rPr>
          <w:rFonts w:ascii="Arial" w:hAnsi="Arial"/>
        </w:rPr>
        <w:t>Focus should be given to those monitors in which the EAL threshold is based on public dose and for which changes to the thresholds have been made since the previous inspection.  NEI 99-01 provides guidance on establish</w:t>
      </w:r>
      <w:r w:rsidRPr="00316743">
        <w:rPr>
          <w:rFonts w:ascii="Arial" w:hAnsi="Arial"/>
        </w:rPr>
        <w:t>ing EALs.</w:t>
      </w:r>
    </w:p>
    <w:p w14:paraId="06A39BBA" w14:textId="77777777" w:rsidR="005052B1" w:rsidRDefault="005052B1" w:rsidP="003614BA">
      <w:pPr>
        <w:pStyle w:val="ListParagraph"/>
        <w:spacing w:after="0" w:line="240" w:lineRule="auto"/>
        <w:ind w:left="1166"/>
        <w:rPr>
          <w:rFonts w:ascii="Arial" w:hAnsi="Arial"/>
        </w:rPr>
      </w:pPr>
    </w:p>
    <w:p w14:paraId="4D99DC5A" w14:textId="62043F20" w:rsidR="005052B1" w:rsidRDefault="005052B1" w:rsidP="003614BA">
      <w:pPr>
        <w:pStyle w:val="ListParagraph"/>
        <w:spacing w:after="0" w:line="240" w:lineRule="auto"/>
        <w:ind w:left="1166"/>
        <w:rPr>
          <w:rFonts w:ascii="Arial" w:hAnsi="Arial"/>
        </w:rPr>
      </w:pPr>
      <w:r>
        <w:rPr>
          <w:rFonts w:ascii="Arial" w:hAnsi="Arial"/>
        </w:rPr>
        <w:t xml:space="preserve">Consider if monitor operation is appropriate for the </w:t>
      </w:r>
      <w:proofErr w:type="spellStart"/>
      <w:r>
        <w:rPr>
          <w:rFonts w:ascii="Arial" w:hAnsi="Arial"/>
        </w:rPr>
        <w:t>setpoint</w:t>
      </w:r>
      <w:proofErr w:type="spellEnd"/>
      <w:r>
        <w:rPr>
          <w:rFonts w:ascii="Arial" w:hAnsi="Arial"/>
        </w:rPr>
        <w:t xml:space="preserve"> value (e.g., the </w:t>
      </w:r>
      <w:proofErr w:type="spellStart"/>
      <w:r>
        <w:rPr>
          <w:rFonts w:ascii="Arial" w:hAnsi="Arial"/>
        </w:rPr>
        <w:t>setpoint</w:t>
      </w:r>
      <w:proofErr w:type="spellEnd"/>
      <w:r>
        <w:rPr>
          <w:rFonts w:ascii="Arial" w:hAnsi="Arial"/>
        </w:rPr>
        <w:t xml:space="preserve"> is not affected by the monitor switching from mid-range to high-range or a purge function that actuates upon shifting of ranges).</w:t>
      </w:r>
    </w:p>
    <w:p w14:paraId="51222188" w14:textId="77777777" w:rsidR="00316743" w:rsidRPr="00316743" w:rsidRDefault="00316743" w:rsidP="003614BA">
      <w:pPr>
        <w:pStyle w:val="ListParagraph"/>
        <w:spacing w:after="0" w:line="240" w:lineRule="auto"/>
        <w:ind w:left="1166"/>
        <w:rPr>
          <w:rFonts w:ascii="Arial" w:hAnsi="Arial"/>
        </w:rPr>
      </w:pPr>
    </w:p>
    <w:p w14:paraId="2B9E5E50" w14:textId="41177AF5" w:rsidR="007E2D7C" w:rsidRPr="003614BA" w:rsidRDefault="00316743" w:rsidP="003614BA">
      <w:pPr>
        <w:pStyle w:val="ListParagraph"/>
        <w:numPr>
          <w:ilvl w:val="0"/>
          <w:numId w:val="30"/>
        </w:numPr>
        <w:spacing w:after="0" w:line="240" w:lineRule="auto"/>
        <w:ind w:left="1166"/>
        <w:rPr>
          <w:u w:val="single"/>
        </w:rPr>
      </w:pPr>
      <w:r w:rsidRPr="00316743">
        <w:rPr>
          <w:rFonts w:ascii="Arial" w:hAnsi="Arial"/>
        </w:rPr>
        <w:t>No inspection guidance.</w:t>
      </w:r>
    </w:p>
    <w:p w14:paraId="235E6B0A" w14:textId="77777777" w:rsidR="003614BA" w:rsidRPr="00316743" w:rsidRDefault="003614BA" w:rsidP="003614BA">
      <w:pPr>
        <w:pStyle w:val="ListParagraph"/>
        <w:spacing w:after="0" w:line="240" w:lineRule="auto"/>
        <w:ind w:left="1166"/>
        <w:rPr>
          <w:u w:val="single"/>
        </w:rPr>
      </w:pPr>
    </w:p>
    <w:p w14:paraId="7594F3E8" w14:textId="15A0ABC9" w:rsidR="00853F5C" w:rsidRPr="00513511" w:rsidRDefault="00AE4A48" w:rsidP="00887BBB">
      <w:pPr>
        <w:numPr>
          <w:ilvl w:val="1"/>
          <w:numId w:val="5"/>
        </w:numPr>
        <w:tabs>
          <w:tab w:val="clear" w:pos="870"/>
          <w:tab w:val="left" w:pos="-1440"/>
          <w:tab w:val="num" w:pos="810"/>
        </w:tabs>
        <w:ind w:left="0" w:firstLine="0"/>
      </w:pPr>
      <w:r w:rsidRPr="00513511">
        <w:rPr>
          <w:u w:val="single"/>
        </w:rPr>
        <w:t>Dose Calculation</w:t>
      </w:r>
      <w:r w:rsidR="00AB1BBE">
        <w:rPr>
          <w:u w:val="single"/>
        </w:rPr>
        <w:t>s</w:t>
      </w:r>
    </w:p>
    <w:p w14:paraId="6E5E0B1B" w14:textId="77777777" w:rsidR="00853F5C" w:rsidRPr="00513511" w:rsidRDefault="00853F5C" w:rsidP="00D647B0"/>
    <w:p w14:paraId="2E3DF5CC" w14:textId="2F22F0D3" w:rsidR="00812ED8" w:rsidRDefault="000E583C" w:rsidP="006E5E4C">
      <w:pPr>
        <w:numPr>
          <w:ilvl w:val="0"/>
          <w:numId w:val="23"/>
        </w:numPr>
        <w:tabs>
          <w:tab w:val="left" w:pos="-1440"/>
        </w:tabs>
        <w:ind w:hanging="504"/>
      </w:pPr>
      <w:r>
        <w:t xml:space="preserve">Consider dose values that change by </w:t>
      </w:r>
      <w:r w:rsidRPr="00513511">
        <w:t>a factor of 5, or</w:t>
      </w:r>
      <w:r>
        <w:t xml:space="preserve"> that increase such</w:t>
      </w:r>
      <w:r w:rsidRPr="00513511">
        <w:t xml:space="preserve"> that</w:t>
      </w:r>
      <w:r>
        <w:t xml:space="preserve"> they</w:t>
      </w:r>
      <w:r w:rsidRPr="00513511">
        <w:t xml:space="preserve"> approach Appendix I </w:t>
      </w:r>
      <w:r>
        <w:t>Criterion.  Factors that may result in changes to dose values include</w:t>
      </w:r>
      <w:r w:rsidRPr="00513511">
        <w:t xml:space="preserve"> fuel integrity, recent changes in coolant chemistry, extended outage, or</w:t>
      </w:r>
      <w:r>
        <w:t xml:space="preserve"> major decontamination efforts. </w:t>
      </w:r>
      <w:r w:rsidRPr="00513511">
        <w:t xml:space="preserve"> </w:t>
      </w:r>
      <w:r w:rsidR="0087442A" w:rsidRPr="00812ED8">
        <w:t>Review the licensee’s dose calculation methods.  If any concerns arise, u</w:t>
      </w:r>
      <w:r w:rsidR="00D13ED6">
        <w:t>se available</w:t>
      </w:r>
      <w:r w:rsidR="00457933" w:rsidRPr="00812ED8">
        <w:t xml:space="preserve"> NRC computer code</w:t>
      </w:r>
      <w:r w:rsidR="00D13ED6">
        <w:t>s</w:t>
      </w:r>
      <w:r w:rsidR="00457933" w:rsidRPr="00812ED8">
        <w:t xml:space="preserve"> (agreement should be within a factor of 2)</w:t>
      </w:r>
      <w:r w:rsidR="0087442A" w:rsidRPr="00812ED8">
        <w:t xml:space="preserve"> to verify dose values</w:t>
      </w:r>
      <w:r w:rsidR="00F91446" w:rsidRPr="00812ED8">
        <w:t>,</w:t>
      </w:r>
      <w:r w:rsidR="00457933" w:rsidRPr="00812ED8">
        <w:t xml:space="preserve"> perform manual calculation, or review the licensee</w:t>
      </w:r>
      <w:r w:rsidR="00777560" w:rsidRPr="00812ED8">
        <w:t>’</w:t>
      </w:r>
      <w:r w:rsidR="00457933" w:rsidRPr="00812ED8">
        <w:t>s dose calculation methods.</w:t>
      </w:r>
    </w:p>
    <w:p w14:paraId="4255D23B" w14:textId="77777777" w:rsidR="00812ED8" w:rsidRDefault="00812ED8" w:rsidP="00812ED8">
      <w:pPr>
        <w:tabs>
          <w:tab w:val="left" w:pos="-1440"/>
        </w:tabs>
        <w:ind w:left="864"/>
      </w:pPr>
    </w:p>
    <w:p w14:paraId="271EF5D4" w14:textId="467C1840" w:rsidR="00812ED8" w:rsidRDefault="00812ED8" w:rsidP="006E5E4C">
      <w:pPr>
        <w:numPr>
          <w:ilvl w:val="0"/>
          <w:numId w:val="23"/>
        </w:numPr>
        <w:tabs>
          <w:tab w:val="left" w:pos="-1440"/>
        </w:tabs>
        <w:ind w:hanging="504"/>
      </w:pPr>
      <w:r>
        <w:t>No inspection guidance</w:t>
      </w:r>
      <w:r w:rsidR="000E583C">
        <w:t>.</w:t>
      </w:r>
    </w:p>
    <w:p w14:paraId="6321B4F0" w14:textId="77777777" w:rsidR="00812ED8" w:rsidRDefault="00812ED8" w:rsidP="00812ED8">
      <w:pPr>
        <w:tabs>
          <w:tab w:val="left" w:pos="-1440"/>
        </w:tabs>
      </w:pPr>
    </w:p>
    <w:p w14:paraId="0647B9B4" w14:textId="21BB2892" w:rsidR="00812ED8" w:rsidRDefault="007C5BDF" w:rsidP="006E5E4C">
      <w:pPr>
        <w:numPr>
          <w:ilvl w:val="0"/>
          <w:numId w:val="23"/>
        </w:numPr>
        <w:tabs>
          <w:tab w:val="left" w:pos="-1440"/>
        </w:tabs>
        <w:ind w:hanging="504"/>
      </w:pPr>
      <w:r>
        <w:t>No inspection guidance</w:t>
      </w:r>
      <w:r w:rsidR="000E583C">
        <w:t>.</w:t>
      </w:r>
    </w:p>
    <w:p w14:paraId="1822B51F" w14:textId="77777777" w:rsidR="007C5BDF" w:rsidRDefault="007C5BDF" w:rsidP="007C5BDF">
      <w:pPr>
        <w:tabs>
          <w:tab w:val="left" w:pos="-1440"/>
        </w:tabs>
        <w:ind w:left="864"/>
      </w:pPr>
    </w:p>
    <w:p w14:paraId="363B3310" w14:textId="02565EB6" w:rsidR="007C5BDF" w:rsidRDefault="000E583C" w:rsidP="006E5E4C">
      <w:pPr>
        <w:numPr>
          <w:ilvl w:val="0"/>
          <w:numId w:val="23"/>
        </w:numPr>
        <w:tabs>
          <w:tab w:val="left" w:pos="-1440"/>
        </w:tabs>
        <w:ind w:hanging="504"/>
      </w:pPr>
      <w:r>
        <w:t>No inspection guidance.</w:t>
      </w:r>
    </w:p>
    <w:p w14:paraId="26ED5A40" w14:textId="77777777" w:rsidR="000E583C" w:rsidRDefault="000E583C" w:rsidP="000E583C">
      <w:pPr>
        <w:tabs>
          <w:tab w:val="left" w:pos="-1440"/>
        </w:tabs>
        <w:ind w:left="864"/>
      </w:pPr>
    </w:p>
    <w:p w14:paraId="5887F88D" w14:textId="3C00BC89" w:rsidR="000E583C" w:rsidRDefault="000E583C" w:rsidP="006E5E4C">
      <w:pPr>
        <w:numPr>
          <w:ilvl w:val="0"/>
          <w:numId w:val="23"/>
        </w:numPr>
        <w:tabs>
          <w:tab w:val="left" w:pos="-1440"/>
        </w:tabs>
        <w:ind w:hanging="504"/>
      </w:pPr>
      <w:r>
        <w:t xml:space="preserve">Consider </w:t>
      </w:r>
      <w:r w:rsidRPr="00513511">
        <w:t>significant increases or decreases to population in the plant environs, changes in critical exposure pathways, the location of nearest member of the public, or critical receptor, etc.</w:t>
      </w:r>
    </w:p>
    <w:p w14:paraId="7AAC1AB2" w14:textId="7357256B" w:rsidR="000E583C" w:rsidRDefault="000E583C" w:rsidP="000E583C">
      <w:pPr>
        <w:tabs>
          <w:tab w:val="left" w:pos="-1440"/>
        </w:tabs>
      </w:pPr>
      <w:r>
        <w:t xml:space="preserve"> </w:t>
      </w:r>
    </w:p>
    <w:p w14:paraId="503ECC10" w14:textId="2A80B6B0" w:rsidR="000E583C" w:rsidRDefault="000E583C" w:rsidP="006E5E4C">
      <w:pPr>
        <w:numPr>
          <w:ilvl w:val="0"/>
          <w:numId w:val="23"/>
        </w:numPr>
        <w:tabs>
          <w:tab w:val="left" w:pos="-1440"/>
        </w:tabs>
        <w:ind w:hanging="504"/>
      </w:pPr>
      <w:r>
        <w:t>No inspection guidance.</w:t>
      </w:r>
    </w:p>
    <w:p w14:paraId="7D5405B7" w14:textId="77777777" w:rsidR="000E583C" w:rsidRDefault="000E583C" w:rsidP="000E583C">
      <w:pPr>
        <w:tabs>
          <w:tab w:val="left" w:pos="-1440"/>
        </w:tabs>
        <w:ind w:left="864"/>
      </w:pPr>
    </w:p>
    <w:p w14:paraId="1589CFEF" w14:textId="63CE540E" w:rsidR="000E583C" w:rsidRDefault="00C75CD8" w:rsidP="006E5E4C">
      <w:pPr>
        <w:numPr>
          <w:ilvl w:val="0"/>
          <w:numId w:val="23"/>
        </w:numPr>
        <w:tabs>
          <w:tab w:val="left" w:pos="-1440"/>
        </w:tabs>
        <w:ind w:hanging="504"/>
      </w:pPr>
      <w:r>
        <w:t>Consider discharges resulting from misaligned valves and valve leak-by, etc</w:t>
      </w:r>
      <w:r w:rsidR="000E583C">
        <w:t>.</w:t>
      </w:r>
    </w:p>
    <w:p w14:paraId="424FCB99" w14:textId="77777777" w:rsidR="00AE4A48" w:rsidRPr="00513511" w:rsidRDefault="00AE4A48" w:rsidP="00D647B0">
      <w:pPr>
        <w:rPr>
          <w:u w:val="single"/>
        </w:rPr>
      </w:pPr>
    </w:p>
    <w:p w14:paraId="0A4277AA" w14:textId="0E739F8D" w:rsidR="00AE4A48" w:rsidRPr="00513511" w:rsidRDefault="00AE4A48" w:rsidP="00887BBB">
      <w:pPr>
        <w:numPr>
          <w:ilvl w:val="1"/>
          <w:numId w:val="5"/>
        </w:numPr>
        <w:tabs>
          <w:tab w:val="clear" w:pos="870"/>
          <w:tab w:val="left" w:pos="-1440"/>
          <w:tab w:val="num" w:pos="810"/>
        </w:tabs>
        <w:ind w:left="0" w:firstLine="0"/>
        <w:rPr>
          <w:color w:val="000000"/>
          <w:u w:val="single"/>
        </w:rPr>
      </w:pPr>
      <w:r w:rsidRPr="00513511">
        <w:rPr>
          <w:color w:val="000000"/>
          <w:u w:val="single"/>
        </w:rPr>
        <w:t>Problem Identification and Resolutio</w:t>
      </w:r>
      <w:r w:rsidR="002F68E9">
        <w:rPr>
          <w:color w:val="000000"/>
          <w:u w:val="single"/>
        </w:rPr>
        <w:t>n</w:t>
      </w:r>
    </w:p>
    <w:p w14:paraId="32F56862" w14:textId="77777777" w:rsidR="00FB19E6" w:rsidRPr="00513511" w:rsidRDefault="00FB19E6" w:rsidP="00D647B0">
      <w:pPr>
        <w:rPr>
          <w:color w:val="000000"/>
          <w:u w:val="single"/>
        </w:rPr>
      </w:pPr>
    </w:p>
    <w:p w14:paraId="2D8FC330" w14:textId="77777777" w:rsidR="000C6245" w:rsidRDefault="000C6245" w:rsidP="000C6245">
      <w:pPr>
        <w:ind w:left="835"/>
      </w:pPr>
      <w:r>
        <w:t>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53C883C3" w14:textId="77777777" w:rsidR="00531B51" w:rsidRDefault="00531B51">
      <w:pPr>
        <w:widowControl/>
        <w:autoSpaceDE/>
        <w:autoSpaceDN/>
        <w:adjustRightInd/>
      </w:pPr>
    </w:p>
    <w:p w14:paraId="4E73C52D" w14:textId="77777777" w:rsidR="00B8095F" w:rsidRPr="00513511" w:rsidRDefault="00B8095F">
      <w:pPr>
        <w:widowControl/>
        <w:autoSpaceDE/>
        <w:autoSpaceDN/>
        <w:adjustRightInd/>
      </w:pPr>
    </w:p>
    <w:p w14:paraId="4A603A6B" w14:textId="77777777" w:rsidR="00BD4851" w:rsidRPr="00513511" w:rsidRDefault="00BD4851" w:rsidP="00E34A5A">
      <w:pPr>
        <w:pStyle w:val="7112405"/>
      </w:pPr>
      <w:r w:rsidRPr="00513511">
        <w:lastRenderedPageBreak/>
        <w:t>7112</w:t>
      </w:r>
      <w:r w:rsidR="00523A86" w:rsidRPr="00513511">
        <w:t>4</w:t>
      </w:r>
      <w:r w:rsidRPr="00513511">
        <w:t>.0</w:t>
      </w:r>
      <w:r w:rsidR="00F14482" w:rsidRPr="00513511">
        <w:t>6</w:t>
      </w:r>
      <w:r w:rsidR="00DE58DD" w:rsidRPr="00513511">
        <w:noBreakHyphen/>
        <w:t>04</w:t>
      </w:r>
      <w:r w:rsidR="00E34A5A" w:rsidRPr="00513511">
        <w:tab/>
      </w:r>
      <w:r w:rsidRPr="00513511">
        <w:t xml:space="preserve">RESOURCE ESTIMATE </w:t>
      </w:r>
    </w:p>
    <w:p w14:paraId="68AE0A5D" w14:textId="77777777" w:rsidR="00F14482" w:rsidRPr="00513511" w:rsidRDefault="00F14482" w:rsidP="00D647B0">
      <w:pPr>
        <w:tabs>
          <w:tab w:val="left" w:pos="-1440"/>
        </w:tabs>
      </w:pPr>
    </w:p>
    <w:p w14:paraId="783D22D1" w14:textId="15822D74" w:rsidR="003614BA" w:rsidRDefault="007375AD" w:rsidP="000C6245">
      <w:pPr>
        <w:widowControl/>
      </w:pPr>
      <w:r w:rsidRPr="00513511">
        <w:t xml:space="preserve">For planning purposes it is estimated to take </w:t>
      </w:r>
      <w:r w:rsidR="00017FDD" w:rsidRPr="00513511">
        <w:t>3</w:t>
      </w:r>
      <w:r w:rsidR="00887BBB" w:rsidRPr="00513511">
        <w:t>5</w:t>
      </w:r>
      <w:r w:rsidR="00017FDD" w:rsidRPr="00513511">
        <w:t xml:space="preserve"> </w:t>
      </w:r>
      <w:r w:rsidRPr="00513511">
        <w:t xml:space="preserve">hours, on average (with a range of </w:t>
      </w:r>
      <w:r w:rsidR="00887BBB" w:rsidRPr="00513511">
        <w:t>31</w:t>
      </w:r>
      <w:r w:rsidR="00017FDD" w:rsidRPr="00513511">
        <w:t xml:space="preserve"> </w:t>
      </w:r>
      <w:r w:rsidRPr="00513511">
        <w:t xml:space="preserve">to </w:t>
      </w:r>
      <w:r w:rsidR="00017FDD" w:rsidRPr="00513511">
        <w:t>3</w:t>
      </w:r>
      <w:r w:rsidR="008721EB" w:rsidRPr="00513511">
        <w:t>9</w:t>
      </w:r>
      <w:r w:rsidR="00017FDD" w:rsidRPr="00513511">
        <w:t xml:space="preserve"> </w:t>
      </w:r>
      <w:r w:rsidRPr="00513511">
        <w:t>hours) to perform the requirements of this attachment.</w:t>
      </w:r>
    </w:p>
    <w:p w14:paraId="5C6D9101" w14:textId="77777777" w:rsidR="003614BA" w:rsidRDefault="003614BA">
      <w:pPr>
        <w:widowControl/>
        <w:autoSpaceDE/>
        <w:autoSpaceDN/>
        <w:adjustRightInd/>
      </w:pPr>
    </w:p>
    <w:p w14:paraId="7260AE8C" w14:textId="77777777" w:rsidR="003614BA" w:rsidRPr="00513511" w:rsidRDefault="003614BA">
      <w:pPr>
        <w:widowControl/>
        <w:autoSpaceDE/>
        <w:autoSpaceDN/>
        <w:adjustRightInd/>
      </w:pPr>
    </w:p>
    <w:p w14:paraId="112732AB" w14:textId="77777777" w:rsidR="00887BBB" w:rsidRPr="00513511" w:rsidRDefault="00887BBB" w:rsidP="00E34A5A">
      <w:pPr>
        <w:pStyle w:val="7112405"/>
      </w:pPr>
      <w:r w:rsidRPr="00513511">
        <w:t>71124.06-</w:t>
      </w:r>
      <w:r w:rsidR="007E26A6" w:rsidRPr="00513511">
        <w:t>0</w:t>
      </w:r>
      <w:r w:rsidRPr="00513511">
        <w:t>5</w:t>
      </w:r>
      <w:r w:rsidR="00E34A5A" w:rsidRPr="00513511">
        <w:tab/>
      </w:r>
      <w:r w:rsidRPr="00513511">
        <w:t>COMPLETION STATUS</w:t>
      </w:r>
    </w:p>
    <w:p w14:paraId="27CF853E" w14:textId="77777777" w:rsidR="00887BBB" w:rsidRPr="00513511" w:rsidRDefault="00887BBB" w:rsidP="00887BBB">
      <w:r w:rsidRPr="00513511">
        <w:tab/>
      </w:r>
    </w:p>
    <w:p w14:paraId="5F375B10" w14:textId="0509509E" w:rsidR="00887BBB" w:rsidRPr="000C6245" w:rsidRDefault="00887BBB" w:rsidP="003614BA">
      <w:pPr>
        <w:pStyle w:val="P1"/>
        <w:tabs>
          <w:tab w:val="clear" w:pos="274"/>
          <w:tab w:val="left" w:pos="0"/>
        </w:tabs>
        <w:ind w:left="0"/>
      </w:pPr>
      <w:r w:rsidRPr="000C6245">
        <w:t xml:space="preserve">Inspection of the minimum sample size will constitute completion of this procedure in the RPS.  The minimum sample size for this attachment is </w:t>
      </w:r>
      <w:r w:rsidR="00820299" w:rsidRPr="000C6245">
        <w:t>five</w:t>
      </w:r>
      <w:r w:rsidRPr="000C6245">
        <w:t xml:space="preserve">, </w:t>
      </w:r>
      <w:r w:rsidR="00820299" w:rsidRPr="000C6245">
        <w:t>defined as the completion of the activities contained in sections 02.01 through 02.05.</w:t>
      </w:r>
      <w:r w:rsidRPr="000C6245">
        <w:t xml:space="preserve">  </w:t>
      </w:r>
    </w:p>
    <w:p w14:paraId="69AD4FD9" w14:textId="77777777" w:rsidR="00887BBB" w:rsidRPr="00513511" w:rsidRDefault="00887BBB" w:rsidP="003614BA">
      <w:pPr>
        <w:pStyle w:val="P1"/>
        <w:tabs>
          <w:tab w:val="clear" w:pos="274"/>
          <w:tab w:val="left" w:pos="0"/>
        </w:tabs>
        <w:ind w:left="0"/>
      </w:pPr>
    </w:p>
    <w:p w14:paraId="38DD2C45" w14:textId="77777777" w:rsidR="005057C2" w:rsidRDefault="00887BBB" w:rsidP="003614BA">
      <w:pPr>
        <w:pStyle w:val="P1"/>
        <w:tabs>
          <w:tab w:val="clear" w:pos="274"/>
          <w:tab w:val="left" w:pos="0"/>
        </w:tabs>
        <w:ind w:left="0"/>
      </w:pPr>
      <w:r w:rsidRPr="00513511">
        <w:t>If any of the sample inspection requirements cannot be completed, the procedure should be closed in accordance with IMC 0306, “Planning, Tracking and Reporting of the Reactor Oversight Process (ROP).”  For example, if certain steps could not be completed due to sample unavailability, the procedure attachment should be declared “Complete – full sample not available” with a comment addressing the specific steps or activities that could not be completed.</w:t>
      </w:r>
    </w:p>
    <w:p w14:paraId="4F62B1BD" w14:textId="77777777" w:rsidR="00C75CD8" w:rsidRDefault="00C75CD8">
      <w:pPr>
        <w:widowControl/>
        <w:autoSpaceDE/>
        <w:autoSpaceDN/>
        <w:adjustRightInd/>
      </w:pPr>
    </w:p>
    <w:p w14:paraId="286C401C" w14:textId="77777777" w:rsidR="005C3ED4" w:rsidRPr="00513511" w:rsidRDefault="005C3ED4">
      <w:pPr>
        <w:widowControl/>
        <w:autoSpaceDE/>
        <w:autoSpaceDN/>
        <w:adjustRightInd/>
      </w:pPr>
    </w:p>
    <w:p w14:paraId="5BE42BF1" w14:textId="77777777" w:rsidR="007E26A6" w:rsidRPr="00543287" w:rsidRDefault="007E26A6" w:rsidP="007E26A6">
      <w:pPr>
        <w:pStyle w:val="7112405"/>
      </w:pPr>
      <w:r w:rsidRPr="00543287">
        <w:t>71124.06-06</w:t>
      </w:r>
      <w:r w:rsidRPr="00543287">
        <w:tab/>
      </w:r>
      <w:r w:rsidR="00513511" w:rsidRPr="00543287">
        <w:t xml:space="preserve"> </w:t>
      </w:r>
      <w:r w:rsidRPr="00543287">
        <w:t>REFERENCES</w:t>
      </w:r>
    </w:p>
    <w:p w14:paraId="5B76981D" w14:textId="77777777" w:rsidR="007E26A6" w:rsidRPr="00543287" w:rsidRDefault="007E26A6" w:rsidP="007E26A6">
      <w:pPr>
        <w:pStyle w:val="7112405"/>
      </w:pPr>
    </w:p>
    <w:p w14:paraId="6FB66906" w14:textId="70C4B9E1" w:rsidR="00513511" w:rsidRPr="00543287" w:rsidRDefault="00513511" w:rsidP="00513511">
      <w:pPr>
        <w:pStyle w:val="L1"/>
      </w:pPr>
      <w:r w:rsidRPr="00543287">
        <w:t xml:space="preserve">10 CFR Part 20, “Standards for Protection </w:t>
      </w:r>
      <w:r w:rsidR="0011381A" w:rsidRPr="00543287">
        <w:t>against</w:t>
      </w:r>
      <w:r w:rsidRPr="00543287">
        <w:t xml:space="preserve"> Radiation,”</w:t>
      </w:r>
    </w:p>
    <w:p w14:paraId="43E7F8E0" w14:textId="77777777" w:rsidR="00513511" w:rsidRPr="00543287" w:rsidRDefault="00513511" w:rsidP="00C21F8C"/>
    <w:p w14:paraId="35438038" w14:textId="77777777" w:rsidR="00C21F8C" w:rsidRPr="00543287" w:rsidRDefault="00C21F8C" w:rsidP="00C21F8C">
      <w:r w:rsidRPr="00543287">
        <w:t xml:space="preserve">10 CFR 50.34a, “Design Objectives for Equipment </w:t>
      </w:r>
      <w:r w:rsidR="00B8095F" w:rsidRPr="00543287">
        <w:t>to</w:t>
      </w:r>
      <w:r w:rsidRPr="00543287">
        <w:t xml:space="preserve"> Control Releases of Radioactive Material in Effluents—Nuclear Power Reactors,”</w:t>
      </w:r>
    </w:p>
    <w:p w14:paraId="799AABD2" w14:textId="77777777" w:rsidR="00C21F8C" w:rsidRPr="00543287" w:rsidRDefault="00C21F8C" w:rsidP="00C21F8C"/>
    <w:p w14:paraId="3DBEA26E" w14:textId="77777777" w:rsidR="00B8095F" w:rsidRPr="00543287" w:rsidRDefault="00B8095F" w:rsidP="00B8095F">
      <w:r w:rsidRPr="00543287">
        <w:t>10 CFR Part 50, Appendix A, “General Design Criterion for Nuclear Power Plants,” Criterion 60, “Control of releases of radioactive materials to the environment</w:t>
      </w:r>
      <w:r w:rsidR="007E2D7C">
        <w:t>,</w:t>
      </w:r>
      <w:r w:rsidRPr="00543287">
        <w:t>”</w:t>
      </w:r>
    </w:p>
    <w:p w14:paraId="556A3BA3" w14:textId="77777777" w:rsidR="00B8095F" w:rsidRPr="00543287" w:rsidRDefault="00B8095F" w:rsidP="00C21F8C"/>
    <w:p w14:paraId="677EC8B5" w14:textId="77777777" w:rsidR="00C21F8C" w:rsidRPr="00543287" w:rsidRDefault="00C21F8C" w:rsidP="00C21F8C">
      <w:r w:rsidRPr="00543287">
        <w:t xml:space="preserve">10 CFR Part 50, Appendix A, “General Design </w:t>
      </w:r>
      <w:r w:rsidR="00B8095F" w:rsidRPr="00543287">
        <w:t>Criterion</w:t>
      </w:r>
      <w:r w:rsidRPr="00543287">
        <w:t xml:space="preserve"> for Nuclear Power Plants,” Criterion 64, “Monitoring </w:t>
      </w:r>
      <w:r w:rsidR="00B8095F" w:rsidRPr="00543287">
        <w:t>r</w:t>
      </w:r>
      <w:r w:rsidRPr="00543287">
        <w:t xml:space="preserve">adioactivity </w:t>
      </w:r>
      <w:r w:rsidR="00B8095F" w:rsidRPr="00543287">
        <w:t>r</w:t>
      </w:r>
      <w:r w:rsidRPr="00543287">
        <w:t>eleases,”</w:t>
      </w:r>
    </w:p>
    <w:p w14:paraId="05E6C88F" w14:textId="77777777" w:rsidR="00513511" w:rsidRPr="00543287" w:rsidRDefault="00513511" w:rsidP="00C21F8C"/>
    <w:p w14:paraId="01A8D2A5" w14:textId="77777777" w:rsidR="005C3ED4" w:rsidRDefault="00C21F8C" w:rsidP="00C21F8C">
      <w:r w:rsidRPr="00543287">
        <w:t>ANSI N13.1-1969, “Guide to Sampling Airborne Radioactive Materials in Nuclear Facilities,”</w:t>
      </w:r>
    </w:p>
    <w:p w14:paraId="54B14188" w14:textId="77777777" w:rsidR="00D103EB" w:rsidRDefault="00D103EB" w:rsidP="00C21F8C"/>
    <w:p w14:paraId="44A5BC5D" w14:textId="77777777" w:rsidR="00531B51" w:rsidRPr="00543287" w:rsidRDefault="00C21F8C" w:rsidP="00531B51">
      <w:r w:rsidRPr="00543287">
        <w:t>ANSI N13.10-1974, “Specification and Performance of On-site Instrumentation for Continuously Monitoring Radioactivity in Effluents,”</w:t>
      </w:r>
    </w:p>
    <w:p w14:paraId="25380D03" w14:textId="77777777" w:rsidR="00531B51" w:rsidRPr="00543287" w:rsidRDefault="00531B51" w:rsidP="00531B51"/>
    <w:p w14:paraId="7257E721" w14:textId="77777777" w:rsidR="00C21F8C" w:rsidRPr="00543287" w:rsidRDefault="00C21F8C" w:rsidP="00531B51">
      <w:r w:rsidRPr="00543287">
        <w:t>ANSI N42.18-2004, “Specification and Performance of Onsite Instrumentation for Continuously Monitoring Radioactivity in Effluents,”</w:t>
      </w:r>
    </w:p>
    <w:p w14:paraId="314AE249" w14:textId="77777777" w:rsidR="00C21F8C" w:rsidRPr="00543287" w:rsidRDefault="00C21F8C" w:rsidP="00C21F8C"/>
    <w:p w14:paraId="20D7E9C1" w14:textId="77777777" w:rsidR="00C21F8C" w:rsidRPr="00543287" w:rsidRDefault="00C21F8C" w:rsidP="00C21F8C">
      <w:r w:rsidRPr="00543287">
        <w:t xml:space="preserve">ASME N510-1989, “Testing of Nuclear Air </w:t>
      </w:r>
      <w:r w:rsidR="00513511" w:rsidRPr="00543287">
        <w:t>T</w:t>
      </w:r>
      <w:r w:rsidRPr="00543287">
        <w:t>reatment Systems,”</w:t>
      </w:r>
    </w:p>
    <w:p w14:paraId="162F65C9" w14:textId="77777777" w:rsidR="00C21F8C" w:rsidRPr="00543287" w:rsidRDefault="00C21F8C" w:rsidP="00C21F8C"/>
    <w:p w14:paraId="33608D3D" w14:textId="77777777" w:rsidR="00C21F8C" w:rsidRPr="00543287" w:rsidRDefault="00C21F8C" w:rsidP="00C21F8C">
      <w:r w:rsidRPr="00543287">
        <w:t>Generic Letter 89-01, “Implementation of Programmatic and Procedural Controls for Radiological Effluent Technical Specifications,”</w:t>
      </w:r>
    </w:p>
    <w:p w14:paraId="1A172000" w14:textId="77777777" w:rsidR="00C21F8C" w:rsidRPr="00543287" w:rsidRDefault="00C21F8C" w:rsidP="00C21F8C"/>
    <w:p w14:paraId="04335461" w14:textId="77777777" w:rsidR="00C21F8C" w:rsidRPr="00543287" w:rsidRDefault="00C21F8C" w:rsidP="00C21F8C">
      <w:pPr>
        <w:rPr>
          <w:rFonts w:eastAsia="Calibri"/>
        </w:rPr>
      </w:pPr>
      <w:r w:rsidRPr="00543287">
        <w:rPr>
          <w:rFonts w:eastAsia="Calibri"/>
        </w:rPr>
        <w:t>Inspection and Enforcement (IE) Bulletin 80</w:t>
      </w:r>
      <w:r w:rsidRPr="00543287">
        <w:rPr>
          <w:rFonts w:eastAsia="Calibri"/>
        </w:rPr>
        <w:noBreakHyphen/>
        <w:t>10, “</w:t>
      </w:r>
      <w:r w:rsidRPr="00543287">
        <w:t>Contamination of Nonradioactive System and Resulting Potential for Unmonitored, Uncontrolled Release to Environment,”</w:t>
      </w:r>
    </w:p>
    <w:p w14:paraId="4038BF71" w14:textId="77777777" w:rsidR="00C21F8C" w:rsidRPr="00543287" w:rsidRDefault="00C21F8C" w:rsidP="00C21F8C"/>
    <w:p w14:paraId="5C152059" w14:textId="77777777" w:rsidR="00C21F8C" w:rsidRPr="00543287" w:rsidRDefault="00C21F8C" w:rsidP="00C21F8C">
      <w:r w:rsidRPr="00543287">
        <w:t>Regulatory Guide (RG) 1.21, “Measuring, Evaluating, and Reporting Radioactive Material in Liquid and Gaseous Effluents and Solid Waste</w:t>
      </w:r>
      <w:r w:rsidR="007E2D7C">
        <w:t>,</w:t>
      </w:r>
      <w:r w:rsidRPr="00543287">
        <w:t xml:space="preserve">” </w:t>
      </w:r>
    </w:p>
    <w:p w14:paraId="3186EF6B" w14:textId="77777777" w:rsidR="00C21F8C" w:rsidRPr="00543287" w:rsidRDefault="00C21F8C" w:rsidP="00C21F8C"/>
    <w:p w14:paraId="209BA3BB" w14:textId="77777777" w:rsidR="00C21F8C" w:rsidRPr="00543287" w:rsidRDefault="00C21F8C" w:rsidP="00C21F8C">
      <w:r w:rsidRPr="00543287">
        <w:t xml:space="preserve">RG 1.109, “Calculation of Annual Doses to Man from Routine Releases of Reactor Effluents for the Purpose of Evaluating Compliance with 10 CFR 50, Appendix I,” </w:t>
      </w:r>
    </w:p>
    <w:p w14:paraId="0DE4F7D5" w14:textId="77777777" w:rsidR="00C21F8C" w:rsidRPr="00543287" w:rsidRDefault="00C21F8C" w:rsidP="00C21F8C"/>
    <w:p w14:paraId="24045104" w14:textId="77777777" w:rsidR="00C21F8C" w:rsidRPr="00543287" w:rsidRDefault="00C21F8C" w:rsidP="00C21F8C">
      <w:r w:rsidRPr="00543287">
        <w:t xml:space="preserve">RG 1.21, “Measuring, Evaluating, and Reporting Radioactive Material in Liquid and Gaseous Effluents and Solid Waste,” </w:t>
      </w:r>
    </w:p>
    <w:p w14:paraId="54A4C77D" w14:textId="77777777" w:rsidR="00C21F8C" w:rsidRPr="00543287" w:rsidRDefault="00C21F8C" w:rsidP="00C21F8C"/>
    <w:p w14:paraId="5085F9B9" w14:textId="77777777" w:rsidR="00C21F8C" w:rsidRPr="00543287" w:rsidRDefault="00C21F8C" w:rsidP="00C21F8C">
      <w:r w:rsidRPr="00543287">
        <w:t xml:space="preserve">RG 4.1, “Radiological Environmental Monitoring for Nuclear Power Plants,” </w:t>
      </w:r>
    </w:p>
    <w:p w14:paraId="3ECA1CF4" w14:textId="77777777" w:rsidR="00C21F8C" w:rsidRPr="00543287" w:rsidRDefault="00C21F8C" w:rsidP="00C21F8C"/>
    <w:p w14:paraId="6AC581F2" w14:textId="77777777" w:rsidR="00C21F8C" w:rsidRPr="00543287" w:rsidRDefault="00C21F8C" w:rsidP="00C21F8C">
      <w:r w:rsidRPr="00543287">
        <w:t>RG 4.15, “Quality Assurance for Radiological Monitoring Programs (Inception through Normal Operations to License Termination)—Effluent Streams and the Environment,”</w:t>
      </w:r>
    </w:p>
    <w:p w14:paraId="361721CB" w14:textId="77777777" w:rsidR="00C21F8C" w:rsidRPr="00543287" w:rsidRDefault="00C21F8C" w:rsidP="00C21F8C"/>
    <w:p w14:paraId="30782C68" w14:textId="77777777" w:rsidR="00C21F8C" w:rsidRPr="00543287" w:rsidRDefault="00C21F8C" w:rsidP="00C21F8C">
      <w:r w:rsidRPr="00543287">
        <w:t>RIS 2008-03, “Return/Re-use of Previously Discharged Radioactive Effluents,”</w:t>
      </w:r>
    </w:p>
    <w:p w14:paraId="0D4C6C73" w14:textId="77777777" w:rsidR="00C21F8C" w:rsidRPr="00543287" w:rsidRDefault="00C21F8C" w:rsidP="00C21F8C"/>
    <w:p w14:paraId="47E92303" w14:textId="77777777" w:rsidR="005057C2" w:rsidRDefault="00C21F8C" w:rsidP="00C21F8C">
      <w:r w:rsidRPr="00543287">
        <w:t>NUREG-0133, “Preparation of Radiological Effluent Technical Specifications for Nuclear Power Plants,”</w:t>
      </w:r>
    </w:p>
    <w:p w14:paraId="55F0FC83" w14:textId="77777777" w:rsidR="005C3ED4" w:rsidRDefault="005C3ED4" w:rsidP="00C21F8C"/>
    <w:p w14:paraId="1913FFF0" w14:textId="77777777" w:rsidR="00C21F8C" w:rsidRPr="00543287" w:rsidRDefault="00C21F8C" w:rsidP="00C21F8C">
      <w:r w:rsidRPr="00543287">
        <w:t>NUREG</w:t>
      </w:r>
      <w:r w:rsidRPr="00543287">
        <w:noBreakHyphen/>
        <w:t>0737, “Clarification of TMI Action Plan Requirements,”</w:t>
      </w:r>
    </w:p>
    <w:p w14:paraId="2F4E6591" w14:textId="77777777" w:rsidR="00C21F8C" w:rsidRPr="00543287" w:rsidRDefault="00C21F8C" w:rsidP="00C21F8C"/>
    <w:p w14:paraId="6D9B3B2C" w14:textId="77777777" w:rsidR="00C21F8C" w:rsidRPr="00543287" w:rsidRDefault="00C21F8C" w:rsidP="00C21F8C">
      <w:r w:rsidRPr="00543287">
        <w:t>NUREG</w:t>
      </w:r>
      <w:r w:rsidRPr="00543287">
        <w:noBreakHyphen/>
        <w:t xml:space="preserve">1301, “Offsite Dose Calculation Guidance:  Standard Radiological Effluent Controls for Pressurized Water Reactors,” </w:t>
      </w:r>
    </w:p>
    <w:p w14:paraId="7739FC78" w14:textId="77777777" w:rsidR="00C21F8C" w:rsidRPr="00543287" w:rsidRDefault="00C21F8C" w:rsidP="00C21F8C"/>
    <w:p w14:paraId="0697809B" w14:textId="77777777" w:rsidR="00C21F8C" w:rsidRPr="00543287" w:rsidRDefault="00C21F8C" w:rsidP="00C21F8C">
      <w:r w:rsidRPr="00543287">
        <w:t>NUREG</w:t>
      </w:r>
      <w:r w:rsidRPr="00543287">
        <w:noBreakHyphen/>
        <w:t>1302, “Offsite Dose Calculation Guidance:  Standard Radiological Effluent Controls for Boiling Water Reactors,”</w:t>
      </w:r>
      <w:r w:rsidR="00513511" w:rsidRPr="00543287">
        <w:t xml:space="preserve"> and</w:t>
      </w:r>
    </w:p>
    <w:p w14:paraId="7D2D7B45" w14:textId="77777777" w:rsidR="00C21F8C" w:rsidRPr="00543287" w:rsidRDefault="00C21F8C" w:rsidP="00C21F8C"/>
    <w:p w14:paraId="54DEF269" w14:textId="77777777" w:rsidR="00C21F8C" w:rsidRPr="00543287" w:rsidRDefault="00C21F8C" w:rsidP="00C21F8C">
      <w:r w:rsidRPr="00543287">
        <w:t>NUREG/CR-5569, Revision 1, “Health Physics Positions Data Base</w:t>
      </w:r>
      <w:r w:rsidR="00513511" w:rsidRPr="00543287">
        <w:t>.</w:t>
      </w:r>
      <w:r w:rsidRPr="00543287">
        <w:t>”</w:t>
      </w:r>
    </w:p>
    <w:p w14:paraId="0806992A" w14:textId="77777777" w:rsidR="00C21F8C" w:rsidRPr="00543287" w:rsidRDefault="00C21F8C" w:rsidP="00C21F8C"/>
    <w:p w14:paraId="002E8CC5" w14:textId="77777777" w:rsidR="00887BBB" w:rsidRPr="00543287" w:rsidRDefault="00887BBB" w:rsidP="00887BBB"/>
    <w:p w14:paraId="14DB1100" w14:textId="77777777" w:rsidR="00BC3B0E" w:rsidRPr="00543287" w:rsidRDefault="00887BBB" w:rsidP="005C3ED4">
      <w:pPr>
        <w:jc w:val="center"/>
      </w:pPr>
      <w:r w:rsidRPr="00543287">
        <w:t>END</w:t>
      </w:r>
    </w:p>
    <w:p w14:paraId="3327DFA7" w14:textId="77777777" w:rsidR="00BC3B0E" w:rsidRPr="00543287" w:rsidRDefault="00BC3B0E" w:rsidP="00BC3B0E">
      <w:pPr>
        <w:jc w:val="center"/>
        <w:sectPr w:rsidR="00BC3B0E" w:rsidRPr="00543287" w:rsidSect="00702EC1">
          <w:pgSz w:w="12238" w:h="15838"/>
          <w:pgMar w:top="1440" w:right="1440" w:bottom="1440" w:left="1440" w:header="720" w:footer="720" w:gutter="0"/>
          <w:cols w:space="720"/>
          <w:noEndnote/>
          <w:docGrid w:linePitch="326"/>
        </w:sectPr>
      </w:pPr>
    </w:p>
    <w:p w14:paraId="1BBBE9C9" w14:textId="77777777" w:rsidR="00887BBB" w:rsidRPr="00543287" w:rsidRDefault="005057C2" w:rsidP="00BC3B0E">
      <w:pPr>
        <w:jc w:val="center"/>
      </w:pPr>
      <w:r>
        <w:lastRenderedPageBreak/>
        <w:t xml:space="preserve">Attachment 1: </w:t>
      </w:r>
      <w:r w:rsidR="00887BBB" w:rsidRPr="00543287">
        <w:t xml:space="preserve"> Revision History for IP 71124.06</w:t>
      </w:r>
    </w:p>
    <w:p w14:paraId="2ED90442" w14:textId="77777777" w:rsidR="00887BBB" w:rsidRPr="00543287" w:rsidRDefault="00887BBB" w:rsidP="00887BBB">
      <w:pPr>
        <w:spacing w:line="240" w:lineRule="exact"/>
        <w:outlineLvl w:val="1"/>
      </w:pPr>
    </w:p>
    <w:tbl>
      <w:tblPr>
        <w:tblW w:w="13462" w:type="dxa"/>
        <w:tblInd w:w="120" w:type="dxa"/>
        <w:tblLayout w:type="fixed"/>
        <w:tblCellMar>
          <w:left w:w="120" w:type="dxa"/>
          <w:right w:w="120" w:type="dxa"/>
        </w:tblCellMar>
        <w:tblLook w:val="0020" w:firstRow="1" w:lastRow="0" w:firstColumn="0" w:lastColumn="0" w:noHBand="0" w:noVBand="0"/>
      </w:tblPr>
      <w:tblGrid>
        <w:gridCol w:w="1852"/>
        <w:gridCol w:w="1928"/>
        <w:gridCol w:w="4912"/>
        <w:gridCol w:w="2070"/>
        <w:gridCol w:w="2700"/>
      </w:tblGrid>
      <w:tr w:rsidR="00887BBB" w:rsidRPr="00702EC1" w14:paraId="3CFA5BB7" w14:textId="77777777" w:rsidTr="00702EC1">
        <w:trPr>
          <w:tblHeader/>
        </w:trPr>
        <w:tc>
          <w:tcPr>
            <w:tcW w:w="1852" w:type="dxa"/>
            <w:tcBorders>
              <w:top w:val="single" w:sz="6" w:space="0" w:color="000000"/>
              <w:left w:val="single" w:sz="6" w:space="0" w:color="000000"/>
              <w:bottom w:val="single" w:sz="6" w:space="0" w:color="000000"/>
              <w:right w:val="single" w:sz="6" w:space="0" w:color="000000"/>
            </w:tcBorders>
          </w:tcPr>
          <w:p w14:paraId="56851498" w14:textId="77777777" w:rsidR="00887BBB" w:rsidRPr="00702EC1" w:rsidRDefault="00887BBB" w:rsidP="003C585B">
            <w:pPr>
              <w:spacing w:line="240" w:lineRule="exact"/>
              <w:outlineLvl w:val="1"/>
            </w:pPr>
            <w:r w:rsidRPr="00702EC1">
              <w:t>Commitment Tracking Number</w:t>
            </w:r>
          </w:p>
        </w:tc>
        <w:tc>
          <w:tcPr>
            <w:tcW w:w="1928" w:type="dxa"/>
            <w:tcBorders>
              <w:top w:val="single" w:sz="6" w:space="0" w:color="000000"/>
              <w:left w:val="single" w:sz="6" w:space="0" w:color="000000"/>
              <w:bottom w:val="single" w:sz="6" w:space="0" w:color="000000"/>
              <w:right w:val="single" w:sz="6" w:space="0" w:color="000000"/>
            </w:tcBorders>
          </w:tcPr>
          <w:p w14:paraId="4A73E309" w14:textId="77777777" w:rsidR="00887BBB" w:rsidRPr="00702EC1" w:rsidRDefault="00887BBB" w:rsidP="003C585B">
            <w:pPr>
              <w:spacing w:line="240" w:lineRule="exact"/>
              <w:jc w:val="center"/>
              <w:outlineLvl w:val="1"/>
            </w:pPr>
            <w:r w:rsidRPr="00702EC1">
              <w:t>Accession Number</w:t>
            </w:r>
          </w:p>
          <w:p w14:paraId="5AD9A59D" w14:textId="77777777" w:rsidR="00887BBB" w:rsidRPr="00702EC1" w:rsidRDefault="00887BBB" w:rsidP="003C585B">
            <w:pPr>
              <w:spacing w:line="240" w:lineRule="exact"/>
              <w:jc w:val="center"/>
              <w:outlineLvl w:val="1"/>
            </w:pPr>
            <w:r w:rsidRPr="00702EC1">
              <w:t>Issue Date</w:t>
            </w:r>
          </w:p>
          <w:p w14:paraId="6AB34D9A" w14:textId="77777777" w:rsidR="00887BBB" w:rsidRPr="00702EC1" w:rsidRDefault="00887BBB" w:rsidP="003C585B">
            <w:pPr>
              <w:spacing w:line="240" w:lineRule="exact"/>
              <w:jc w:val="center"/>
              <w:outlineLvl w:val="1"/>
            </w:pPr>
            <w:r w:rsidRPr="00702EC1">
              <w:t>Change Notice</w:t>
            </w:r>
          </w:p>
        </w:tc>
        <w:tc>
          <w:tcPr>
            <w:tcW w:w="4912" w:type="dxa"/>
            <w:tcBorders>
              <w:top w:val="single" w:sz="6" w:space="0" w:color="000000"/>
              <w:left w:val="single" w:sz="6" w:space="0" w:color="000000"/>
              <w:bottom w:val="single" w:sz="6" w:space="0" w:color="000000"/>
              <w:right w:val="single" w:sz="6" w:space="0" w:color="000000"/>
            </w:tcBorders>
          </w:tcPr>
          <w:p w14:paraId="7BB4F76A" w14:textId="77777777" w:rsidR="00E278C7" w:rsidRPr="00702EC1" w:rsidRDefault="00887BBB" w:rsidP="003C585B">
            <w:pPr>
              <w:spacing w:line="240" w:lineRule="exact"/>
              <w:jc w:val="center"/>
              <w:outlineLvl w:val="1"/>
            </w:pPr>
            <w:r w:rsidRPr="00702EC1">
              <w:t>Description of Change</w:t>
            </w:r>
          </w:p>
          <w:p w14:paraId="6884A1FB" w14:textId="77777777" w:rsidR="00887BBB" w:rsidRPr="00702EC1" w:rsidRDefault="00E278C7" w:rsidP="00E278C7">
            <w:pPr>
              <w:tabs>
                <w:tab w:val="left" w:pos="3540"/>
              </w:tabs>
            </w:pPr>
            <w:r w:rsidRPr="00702EC1">
              <w:tab/>
            </w:r>
          </w:p>
        </w:tc>
        <w:tc>
          <w:tcPr>
            <w:tcW w:w="2070" w:type="dxa"/>
            <w:tcBorders>
              <w:top w:val="single" w:sz="6" w:space="0" w:color="000000"/>
              <w:left w:val="single" w:sz="6" w:space="0" w:color="000000"/>
              <w:bottom w:val="single" w:sz="6" w:space="0" w:color="000000"/>
              <w:right w:val="single" w:sz="6" w:space="0" w:color="000000"/>
            </w:tcBorders>
          </w:tcPr>
          <w:p w14:paraId="4346F96B" w14:textId="77777777" w:rsidR="00887BBB" w:rsidRPr="00702EC1" w:rsidRDefault="00887BBB" w:rsidP="003C585B">
            <w:pPr>
              <w:spacing w:line="240" w:lineRule="exact"/>
              <w:outlineLvl w:val="1"/>
            </w:pPr>
            <w:r w:rsidRPr="00702EC1">
              <w:t>Description of Training Required and Completion Date</w:t>
            </w:r>
          </w:p>
        </w:tc>
        <w:tc>
          <w:tcPr>
            <w:tcW w:w="2700" w:type="dxa"/>
            <w:tcBorders>
              <w:top w:val="single" w:sz="6" w:space="0" w:color="000000"/>
              <w:left w:val="single" w:sz="6" w:space="0" w:color="000000"/>
              <w:bottom w:val="single" w:sz="6" w:space="0" w:color="000000"/>
              <w:right w:val="single" w:sz="6" w:space="0" w:color="000000"/>
            </w:tcBorders>
          </w:tcPr>
          <w:p w14:paraId="14DB528B" w14:textId="31B676F1" w:rsidR="00887BBB" w:rsidRPr="00702EC1" w:rsidRDefault="00887BBB" w:rsidP="00702EC1">
            <w:pPr>
              <w:spacing w:line="240" w:lineRule="exact"/>
              <w:outlineLvl w:val="1"/>
            </w:pPr>
            <w:r w:rsidRPr="00702EC1">
              <w:t xml:space="preserve">Comment </w:t>
            </w:r>
            <w:r w:rsidR="00702EC1">
              <w:t xml:space="preserve">Resolution </w:t>
            </w:r>
            <w:r w:rsidRPr="00702EC1">
              <w:t xml:space="preserve">and </w:t>
            </w:r>
            <w:r w:rsidR="00702EC1">
              <w:t xml:space="preserve">Closed </w:t>
            </w:r>
            <w:r w:rsidRPr="00702EC1">
              <w:t xml:space="preserve">Feedback </w:t>
            </w:r>
            <w:r w:rsidR="00702EC1">
              <w:t xml:space="preserve">Form </w:t>
            </w:r>
            <w:r w:rsidRPr="00702EC1">
              <w:t xml:space="preserve">Accession Number (Pre-Decisional, Non-Public Information) </w:t>
            </w:r>
          </w:p>
        </w:tc>
      </w:tr>
      <w:tr w:rsidR="00887BBB" w:rsidRPr="00702EC1" w14:paraId="304763A3" w14:textId="77777777" w:rsidTr="00702EC1">
        <w:tc>
          <w:tcPr>
            <w:tcW w:w="1852" w:type="dxa"/>
            <w:tcBorders>
              <w:top w:val="single" w:sz="6" w:space="0" w:color="000000"/>
              <w:left w:val="single" w:sz="6" w:space="0" w:color="000000"/>
              <w:bottom w:val="single" w:sz="6" w:space="0" w:color="000000"/>
              <w:right w:val="single" w:sz="6" w:space="0" w:color="000000"/>
            </w:tcBorders>
          </w:tcPr>
          <w:p w14:paraId="6B9D3E50" w14:textId="77777777" w:rsidR="00887BBB" w:rsidRPr="00702EC1" w:rsidRDefault="00887BBB" w:rsidP="00702EC1">
            <w:pPr>
              <w:spacing w:line="240" w:lineRule="exact"/>
              <w:outlineLvl w:val="1"/>
            </w:pPr>
            <w:r w:rsidRPr="00702EC1">
              <w:t>N/A</w:t>
            </w:r>
          </w:p>
        </w:tc>
        <w:tc>
          <w:tcPr>
            <w:tcW w:w="1928" w:type="dxa"/>
            <w:tcBorders>
              <w:top w:val="single" w:sz="6" w:space="0" w:color="000000"/>
              <w:left w:val="single" w:sz="6" w:space="0" w:color="000000"/>
              <w:bottom w:val="single" w:sz="6" w:space="0" w:color="000000"/>
              <w:right w:val="single" w:sz="6" w:space="0" w:color="000000"/>
            </w:tcBorders>
          </w:tcPr>
          <w:p w14:paraId="0A6C842B" w14:textId="77777777" w:rsidR="00887BBB" w:rsidRPr="00702EC1" w:rsidRDefault="00887BBB" w:rsidP="003C585B">
            <w:pPr>
              <w:spacing w:line="240" w:lineRule="exact"/>
              <w:outlineLvl w:val="1"/>
            </w:pPr>
            <w:r w:rsidRPr="00702EC1">
              <w:t>12/02/09</w:t>
            </w:r>
          </w:p>
          <w:p w14:paraId="001717E7" w14:textId="77777777" w:rsidR="00887BBB" w:rsidRPr="00702EC1" w:rsidRDefault="00887BBB" w:rsidP="003C585B">
            <w:pPr>
              <w:spacing w:line="240" w:lineRule="exact"/>
              <w:outlineLvl w:val="1"/>
            </w:pPr>
            <w:r w:rsidRPr="00702EC1">
              <w:t>CN 09-030</w:t>
            </w:r>
          </w:p>
        </w:tc>
        <w:tc>
          <w:tcPr>
            <w:tcW w:w="4912" w:type="dxa"/>
            <w:tcBorders>
              <w:top w:val="single" w:sz="6" w:space="0" w:color="000000"/>
              <w:left w:val="single" w:sz="6" w:space="0" w:color="000000"/>
              <w:bottom w:val="single" w:sz="6" w:space="0" w:color="000000"/>
              <w:right w:val="single" w:sz="6" w:space="0" w:color="000000"/>
            </w:tcBorders>
          </w:tcPr>
          <w:p w14:paraId="10FCA7D4" w14:textId="77777777" w:rsidR="00887BBB" w:rsidRPr="00702EC1" w:rsidRDefault="00887BBB" w:rsidP="003C585B">
            <w:pPr>
              <w:outlineLvl w:val="1"/>
            </w:pPr>
            <w:r w:rsidRPr="00702EC1">
              <w:t>Conducted four year search for commitments and found none.</w:t>
            </w:r>
          </w:p>
          <w:p w14:paraId="47BF1841" w14:textId="77777777" w:rsidR="00887BBB" w:rsidRPr="00702EC1" w:rsidRDefault="00887BBB" w:rsidP="003C585B">
            <w:pPr>
              <w:spacing w:line="240" w:lineRule="exact"/>
              <w:outlineLvl w:val="1"/>
            </w:pPr>
          </w:p>
          <w:p w14:paraId="09124B81" w14:textId="77777777" w:rsidR="00887BBB" w:rsidRPr="00702EC1" w:rsidRDefault="00887BBB" w:rsidP="003C585B">
            <w:pPr>
              <w:spacing w:line="240" w:lineRule="exact"/>
              <w:outlineLvl w:val="1"/>
            </w:pPr>
            <w:r w:rsidRPr="00702EC1">
              <w:t xml:space="preserve">This new procedure is being issued as a result of the 2009 ROP IP Realignment.  It supersedes inspection requirements in IP 71121 and 71122. </w:t>
            </w:r>
          </w:p>
        </w:tc>
        <w:tc>
          <w:tcPr>
            <w:tcW w:w="2070" w:type="dxa"/>
            <w:tcBorders>
              <w:top w:val="single" w:sz="6" w:space="0" w:color="000000"/>
              <w:left w:val="single" w:sz="6" w:space="0" w:color="000000"/>
              <w:bottom w:val="single" w:sz="6" w:space="0" w:color="000000"/>
              <w:right w:val="single" w:sz="6" w:space="0" w:color="000000"/>
            </w:tcBorders>
          </w:tcPr>
          <w:p w14:paraId="1DE7459E" w14:textId="77777777" w:rsidR="00887BBB" w:rsidRPr="00702EC1" w:rsidRDefault="00887BBB" w:rsidP="003C585B">
            <w:pPr>
              <w:spacing w:line="240" w:lineRule="exact"/>
              <w:outlineLvl w:val="1"/>
            </w:pPr>
            <w:r w:rsidRPr="00702EC1">
              <w:t>Yes</w:t>
            </w:r>
          </w:p>
          <w:p w14:paraId="4C668940" w14:textId="77777777" w:rsidR="00887BBB" w:rsidRPr="00702EC1" w:rsidRDefault="00887BBB" w:rsidP="003C585B">
            <w:pPr>
              <w:spacing w:line="240" w:lineRule="exact"/>
              <w:outlineLvl w:val="1"/>
            </w:pPr>
            <w:r w:rsidRPr="00702EC1">
              <w:t>09/09/2009</w:t>
            </w:r>
          </w:p>
        </w:tc>
        <w:tc>
          <w:tcPr>
            <w:tcW w:w="2700" w:type="dxa"/>
            <w:tcBorders>
              <w:top w:val="single" w:sz="6" w:space="0" w:color="000000"/>
              <w:left w:val="single" w:sz="6" w:space="0" w:color="000000"/>
              <w:bottom w:val="single" w:sz="6" w:space="0" w:color="000000"/>
              <w:right w:val="single" w:sz="6" w:space="0" w:color="000000"/>
            </w:tcBorders>
          </w:tcPr>
          <w:p w14:paraId="14AC47B3" w14:textId="77777777" w:rsidR="00887BBB" w:rsidRPr="00702EC1" w:rsidRDefault="00887BBB" w:rsidP="003C585B">
            <w:pPr>
              <w:spacing w:line="240" w:lineRule="exact"/>
              <w:outlineLvl w:val="1"/>
            </w:pPr>
            <w:r w:rsidRPr="00702EC1">
              <w:t>ML092810414</w:t>
            </w:r>
          </w:p>
        </w:tc>
      </w:tr>
      <w:tr w:rsidR="00887BBB" w:rsidRPr="00702EC1" w14:paraId="4102E216"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3DC6343D" w14:textId="77777777" w:rsidR="00887BBB" w:rsidRPr="00702EC1" w:rsidRDefault="00887BBB" w:rsidP="003C585B">
            <w:pPr>
              <w:spacing w:line="240" w:lineRule="exact"/>
              <w:outlineLvl w:val="1"/>
            </w:pPr>
            <w:r w:rsidRPr="00702EC1">
              <w:t xml:space="preserve">C1 Reference: </w:t>
            </w:r>
          </w:p>
          <w:p w14:paraId="77CEE1B2" w14:textId="77777777" w:rsidR="00887BBB" w:rsidRPr="00702EC1" w:rsidRDefault="00887BBB" w:rsidP="003C585B">
            <w:pPr>
              <w:spacing w:line="240" w:lineRule="exact"/>
              <w:outlineLvl w:val="1"/>
            </w:pPr>
            <w:r w:rsidRPr="00702EC1">
              <w:t>SRM-SECY-11-019 (August 15, 2011)</w:t>
            </w:r>
          </w:p>
          <w:p w14:paraId="56B56C30" w14:textId="77777777" w:rsidR="00887BBB" w:rsidRPr="00702EC1" w:rsidRDefault="00887BBB" w:rsidP="003C585B">
            <w:pPr>
              <w:spacing w:line="240" w:lineRule="exact"/>
              <w:outlineLvl w:val="1"/>
            </w:pPr>
            <w:r w:rsidRPr="00702EC1">
              <w:t>Senior Management Review of Overall Regulatory Approach to Groundwater Protection</w:t>
            </w:r>
          </w:p>
        </w:tc>
        <w:tc>
          <w:tcPr>
            <w:tcW w:w="1928" w:type="dxa"/>
            <w:tcBorders>
              <w:top w:val="single" w:sz="6" w:space="0" w:color="000000"/>
              <w:left w:val="single" w:sz="6" w:space="0" w:color="000000"/>
              <w:bottom w:val="single" w:sz="6" w:space="0" w:color="000000"/>
              <w:right w:val="single" w:sz="6" w:space="0" w:color="000000"/>
            </w:tcBorders>
          </w:tcPr>
          <w:p w14:paraId="09045777" w14:textId="77777777" w:rsidR="00887BBB" w:rsidRPr="00702EC1" w:rsidRDefault="00887BBB" w:rsidP="003C585B">
            <w:pPr>
              <w:spacing w:line="240" w:lineRule="exact"/>
              <w:outlineLvl w:val="1"/>
            </w:pPr>
            <w:r w:rsidRPr="00702EC1">
              <w:t>ML12321A387</w:t>
            </w:r>
          </w:p>
          <w:p w14:paraId="069C2489" w14:textId="77777777" w:rsidR="00887BBB" w:rsidRPr="00702EC1" w:rsidRDefault="00887BBB" w:rsidP="003C585B">
            <w:pPr>
              <w:spacing w:line="240" w:lineRule="exact"/>
              <w:outlineLvl w:val="1"/>
            </w:pPr>
            <w:r w:rsidRPr="00702EC1">
              <w:t>06/06/13</w:t>
            </w:r>
          </w:p>
          <w:p w14:paraId="2F324701" w14:textId="77777777" w:rsidR="00887BBB" w:rsidRPr="00702EC1" w:rsidRDefault="00887BBB" w:rsidP="003C585B">
            <w:pPr>
              <w:spacing w:line="240" w:lineRule="exact"/>
              <w:outlineLvl w:val="1"/>
            </w:pPr>
            <w:r w:rsidRPr="00702EC1">
              <w:t>CN 13-013</w:t>
            </w:r>
          </w:p>
        </w:tc>
        <w:tc>
          <w:tcPr>
            <w:tcW w:w="4912" w:type="dxa"/>
            <w:tcBorders>
              <w:top w:val="single" w:sz="6" w:space="0" w:color="000000"/>
              <w:left w:val="single" w:sz="6" w:space="0" w:color="000000"/>
              <w:bottom w:val="single" w:sz="6" w:space="0" w:color="000000"/>
              <w:right w:val="single" w:sz="6" w:space="0" w:color="000000"/>
            </w:tcBorders>
          </w:tcPr>
          <w:p w14:paraId="36DAC3C9" w14:textId="77777777" w:rsidR="00887BBB" w:rsidRPr="00702EC1" w:rsidRDefault="00887BBB" w:rsidP="003C585B">
            <w:pPr>
              <w:spacing w:line="240" w:lineRule="exact"/>
              <w:outlineLvl w:val="1"/>
            </w:pPr>
            <w:r w:rsidRPr="00702EC1">
              <w:t>This revision directs the inspection staff to document observations of incomplete or discontinued implementation of the NEI/industry ground water protection Initiative (GPI). The revision also instructs inspection staff that if the licensee is not implementing the GPI, to review the adequacy of the licensee’s implementation of the Decommissioning Planning Rule under 10 CFR 20.1406(c) and 10 CFR 20.1501, including Part 52 licensee requirements to implement the GPI and NEI-08-08A.</w:t>
            </w:r>
          </w:p>
        </w:tc>
        <w:tc>
          <w:tcPr>
            <w:tcW w:w="2070" w:type="dxa"/>
            <w:tcBorders>
              <w:top w:val="single" w:sz="6" w:space="0" w:color="000000"/>
              <w:left w:val="single" w:sz="6" w:space="0" w:color="000000"/>
              <w:bottom w:val="single" w:sz="6" w:space="0" w:color="000000"/>
              <w:right w:val="single" w:sz="6" w:space="0" w:color="000000"/>
            </w:tcBorders>
          </w:tcPr>
          <w:p w14:paraId="0195C85F" w14:textId="77777777" w:rsidR="00887BBB" w:rsidRPr="00702EC1" w:rsidRDefault="00887BBB" w:rsidP="003C585B">
            <w:pPr>
              <w:spacing w:line="240" w:lineRule="exact"/>
              <w:outlineLvl w:val="1"/>
            </w:pPr>
            <w:r w:rsidRPr="00702EC1">
              <w:t>N/A</w:t>
            </w:r>
          </w:p>
        </w:tc>
        <w:tc>
          <w:tcPr>
            <w:tcW w:w="2700" w:type="dxa"/>
            <w:tcBorders>
              <w:top w:val="single" w:sz="6" w:space="0" w:color="000000"/>
              <w:left w:val="single" w:sz="6" w:space="0" w:color="000000"/>
              <w:bottom w:val="single" w:sz="6" w:space="0" w:color="000000"/>
              <w:right w:val="single" w:sz="6" w:space="0" w:color="000000"/>
            </w:tcBorders>
          </w:tcPr>
          <w:p w14:paraId="6A348986" w14:textId="77777777" w:rsidR="00887BBB" w:rsidRPr="00702EC1" w:rsidRDefault="00887BBB" w:rsidP="003C585B">
            <w:pPr>
              <w:outlineLvl w:val="1"/>
            </w:pPr>
            <w:r w:rsidRPr="00702EC1">
              <w:t>ML13085A201</w:t>
            </w:r>
          </w:p>
          <w:p w14:paraId="7C8CCF8A" w14:textId="77777777" w:rsidR="00887BBB" w:rsidRPr="00702EC1" w:rsidRDefault="00887BBB" w:rsidP="003C585B">
            <w:pPr>
              <w:outlineLvl w:val="1"/>
            </w:pPr>
            <w:r w:rsidRPr="00702EC1">
              <w:t>ML13129A076</w:t>
            </w:r>
          </w:p>
        </w:tc>
      </w:tr>
      <w:tr w:rsidR="005057C2" w:rsidRPr="00702EC1" w14:paraId="4BB40598" w14:textId="77777777" w:rsidTr="00702EC1">
        <w:tblPrEx>
          <w:tblLook w:val="0000" w:firstRow="0" w:lastRow="0" w:firstColumn="0" w:lastColumn="0" w:noHBand="0" w:noVBand="0"/>
        </w:tblPrEx>
        <w:trPr>
          <w:trHeight w:val="892"/>
        </w:trPr>
        <w:tc>
          <w:tcPr>
            <w:tcW w:w="1852" w:type="dxa"/>
            <w:tcBorders>
              <w:top w:val="single" w:sz="6" w:space="0" w:color="000000"/>
              <w:left w:val="single" w:sz="6" w:space="0" w:color="000000"/>
              <w:bottom w:val="single" w:sz="6" w:space="0" w:color="000000"/>
              <w:right w:val="single" w:sz="6" w:space="0" w:color="000000"/>
            </w:tcBorders>
          </w:tcPr>
          <w:p w14:paraId="0E6F4233" w14:textId="77777777" w:rsidR="005057C2" w:rsidRPr="00702EC1" w:rsidRDefault="005057C2" w:rsidP="00702EC1">
            <w:pPr>
              <w:spacing w:line="240" w:lineRule="exact"/>
              <w:outlineLvl w:val="1"/>
            </w:pPr>
            <w:r w:rsidRPr="00702EC1">
              <w:t>N/A</w:t>
            </w:r>
          </w:p>
        </w:tc>
        <w:tc>
          <w:tcPr>
            <w:tcW w:w="1928" w:type="dxa"/>
            <w:tcBorders>
              <w:top w:val="single" w:sz="6" w:space="0" w:color="000000"/>
              <w:left w:val="single" w:sz="6" w:space="0" w:color="000000"/>
              <w:bottom w:val="single" w:sz="6" w:space="0" w:color="000000"/>
              <w:right w:val="single" w:sz="6" w:space="0" w:color="000000"/>
            </w:tcBorders>
          </w:tcPr>
          <w:p w14:paraId="5D4B4A0F" w14:textId="77777777" w:rsidR="005057C2" w:rsidRPr="00702EC1" w:rsidRDefault="005057C2" w:rsidP="005057C2">
            <w:pPr>
              <w:autoSpaceDE/>
              <w:autoSpaceDN/>
              <w:adjustRightInd/>
              <w:rPr>
                <w:color w:val="000000"/>
              </w:rPr>
            </w:pPr>
            <w:r w:rsidRPr="00702EC1">
              <w:rPr>
                <w:color w:val="000000"/>
              </w:rPr>
              <w:t>ML15345A054</w:t>
            </w:r>
          </w:p>
          <w:p w14:paraId="2C650FBF" w14:textId="77777777" w:rsidR="005057C2" w:rsidRPr="00702EC1" w:rsidRDefault="005057C2" w:rsidP="005057C2">
            <w:pPr>
              <w:autoSpaceDE/>
              <w:autoSpaceDN/>
              <w:adjustRightInd/>
              <w:rPr>
                <w:color w:val="000000"/>
              </w:rPr>
            </w:pPr>
            <w:r w:rsidRPr="00702EC1">
              <w:rPr>
                <w:color w:val="000000"/>
              </w:rPr>
              <w:t>04/01/16</w:t>
            </w:r>
          </w:p>
          <w:p w14:paraId="3C19D440" w14:textId="77777777" w:rsidR="005057C2" w:rsidRPr="00702EC1" w:rsidRDefault="005057C2" w:rsidP="005057C2">
            <w:pPr>
              <w:autoSpaceDE/>
              <w:autoSpaceDN/>
              <w:adjustRightInd/>
              <w:rPr>
                <w:color w:val="000000"/>
              </w:rPr>
            </w:pPr>
            <w:r w:rsidRPr="00702EC1">
              <w:rPr>
                <w:color w:val="000000"/>
              </w:rPr>
              <w:t>CN 16-010</w:t>
            </w:r>
          </w:p>
          <w:p w14:paraId="45F06820" w14:textId="77777777" w:rsidR="005057C2" w:rsidRPr="00702EC1" w:rsidRDefault="005057C2" w:rsidP="005057C2">
            <w:pPr>
              <w:spacing w:line="240" w:lineRule="exact"/>
              <w:outlineLvl w:val="1"/>
            </w:pPr>
          </w:p>
        </w:tc>
        <w:tc>
          <w:tcPr>
            <w:tcW w:w="4912" w:type="dxa"/>
            <w:tcBorders>
              <w:top w:val="single" w:sz="6" w:space="0" w:color="000000"/>
              <w:left w:val="single" w:sz="6" w:space="0" w:color="000000"/>
              <w:bottom w:val="single" w:sz="6" w:space="0" w:color="000000"/>
              <w:right w:val="single" w:sz="6" w:space="0" w:color="000000"/>
            </w:tcBorders>
          </w:tcPr>
          <w:p w14:paraId="32D77B67" w14:textId="77777777" w:rsidR="005057C2" w:rsidRPr="00702EC1" w:rsidRDefault="005057C2" w:rsidP="005057C2">
            <w:r w:rsidRPr="00702EC1">
              <w:t xml:space="preserve">Revisions to the IP 71124.06 procedure attachment were made in response to the 2013 ROP Enhancement Project.  </w:t>
            </w:r>
          </w:p>
          <w:p w14:paraId="0FA5E7DA" w14:textId="77777777" w:rsidR="005057C2" w:rsidRPr="00702EC1" w:rsidRDefault="005057C2" w:rsidP="005057C2"/>
          <w:p w14:paraId="6ABC49F8" w14:textId="77777777" w:rsidR="005057C2" w:rsidRPr="00702EC1" w:rsidRDefault="005057C2" w:rsidP="005057C2">
            <w:r w:rsidRPr="00702EC1">
              <w:t>The revision changed how inspection samples are counted, moved the sections on ground water inspections from 71124.06 to 71124.07.  It incorporates effluent monitoring instrumentation from 71124.05 into 71124.06.</w:t>
            </w:r>
          </w:p>
        </w:tc>
        <w:tc>
          <w:tcPr>
            <w:tcW w:w="2070" w:type="dxa"/>
            <w:tcBorders>
              <w:top w:val="single" w:sz="6" w:space="0" w:color="000000"/>
              <w:left w:val="single" w:sz="6" w:space="0" w:color="000000"/>
              <w:bottom w:val="single" w:sz="6" w:space="0" w:color="000000"/>
              <w:right w:val="single" w:sz="6" w:space="0" w:color="000000"/>
            </w:tcBorders>
          </w:tcPr>
          <w:p w14:paraId="546E9CA3" w14:textId="77777777" w:rsidR="005057C2" w:rsidRPr="00702EC1" w:rsidRDefault="005057C2" w:rsidP="005057C2">
            <w:pPr>
              <w:spacing w:line="240" w:lineRule="exact"/>
              <w:outlineLvl w:val="1"/>
            </w:pPr>
            <w:r w:rsidRPr="00702EC1">
              <w:t>N/A</w:t>
            </w:r>
          </w:p>
        </w:tc>
        <w:tc>
          <w:tcPr>
            <w:tcW w:w="2700" w:type="dxa"/>
            <w:tcBorders>
              <w:top w:val="single" w:sz="6" w:space="0" w:color="000000"/>
              <w:left w:val="single" w:sz="6" w:space="0" w:color="000000"/>
              <w:bottom w:val="single" w:sz="6" w:space="0" w:color="000000"/>
              <w:right w:val="single" w:sz="6" w:space="0" w:color="000000"/>
            </w:tcBorders>
          </w:tcPr>
          <w:p w14:paraId="327C087C" w14:textId="77777777" w:rsidR="005057C2" w:rsidRPr="00702EC1" w:rsidRDefault="005057C2" w:rsidP="005057C2">
            <w:pPr>
              <w:outlineLvl w:val="1"/>
            </w:pPr>
            <w:r w:rsidRPr="00702EC1">
              <w:t>IP revised only to include new sample sizes.  There is no valid comment resolution at this time.</w:t>
            </w:r>
          </w:p>
          <w:p w14:paraId="5B5E4CC5" w14:textId="77777777" w:rsidR="005057C2" w:rsidRPr="00702EC1" w:rsidRDefault="005057C2" w:rsidP="005057C2">
            <w:pPr>
              <w:outlineLvl w:val="1"/>
            </w:pPr>
          </w:p>
        </w:tc>
      </w:tr>
    </w:tbl>
    <w:p w14:paraId="720A5B9A" w14:textId="77777777" w:rsidR="003614BA" w:rsidRDefault="003614BA">
      <w:pPr>
        <w:sectPr w:rsidR="003614BA" w:rsidSect="003614BA">
          <w:footerReference w:type="default" r:id="rId12"/>
          <w:pgSz w:w="15838" w:h="12238" w:orient="landscape"/>
          <w:pgMar w:top="1440" w:right="1440" w:bottom="1440" w:left="1440" w:header="720" w:footer="720" w:gutter="0"/>
          <w:pgNumType w:start="1"/>
          <w:cols w:space="720"/>
          <w:noEndnote/>
          <w:docGrid w:linePitch="326"/>
        </w:sectPr>
      </w:pPr>
    </w:p>
    <w:p w14:paraId="75A1A5DC" w14:textId="79815798" w:rsidR="003614BA" w:rsidRDefault="003614BA"/>
    <w:tbl>
      <w:tblPr>
        <w:tblW w:w="13462" w:type="dxa"/>
        <w:tblInd w:w="120" w:type="dxa"/>
        <w:tblLayout w:type="fixed"/>
        <w:tblCellMar>
          <w:left w:w="120" w:type="dxa"/>
          <w:right w:w="120" w:type="dxa"/>
        </w:tblCellMar>
        <w:tblLook w:val="0000" w:firstRow="0" w:lastRow="0" w:firstColumn="0" w:lastColumn="0" w:noHBand="0" w:noVBand="0"/>
      </w:tblPr>
      <w:tblGrid>
        <w:gridCol w:w="1852"/>
        <w:gridCol w:w="1928"/>
        <w:gridCol w:w="4912"/>
        <w:gridCol w:w="2070"/>
        <w:gridCol w:w="2700"/>
      </w:tblGrid>
      <w:tr w:rsidR="003614BA" w:rsidRPr="00702EC1" w14:paraId="780CB147"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36644504" w14:textId="5E6A366B" w:rsidR="003614BA" w:rsidRDefault="003614BA" w:rsidP="003614BA">
            <w:pPr>
              <w:spacing w:line="240" w:lineRule="exact"/>
              <w:outlineLvl w:val="1"/>
            </w:pPr>
            <w:r w:rsidRPr="00702EC1">
              <w:t>Commitment Tracking Number</w:t>
            </w:r>
          </w:p>
        </w:tc>
        <w:tc>
          <w:tcPr>
            <w:tcW w:w="1928" w:type="dxa"/>
            <w:tcBorders>
              <w:top w:val="single" w:sz="6" w:space="0" w:color="000000"/>
              <w:left w:val="single" w:sz="6" w:space="0" w:color="000000"/>
              <w:bottom w:val="single" w:sz="6" w:space="0" w:color="000000"/>
              <w:right w:val="single" w:sz="6" w:space="0" w:color="000000"/>
            </w:tcBorders>
          </w:tcPr>
          <w:p w14:paraId="2BB68C8D" w14:textId="77777777" w:rsidR="003614BA" w:rsidRPr="00702EC1" w:rsidRDefault="003614BA" w:rsidP="003614BA">
            <w:pPr>
              <w:spacing w:line="240" w:lineRule="exact"/>
              <w:jc w:val="center"/>
              <w:outlineLvl w:val="1"/>
            </w:pPr>
            <w:r w:rsidRPr="00702EC1">
              <w:t>Accession Number</w:t>
            </w:r>
          </w:p>
          <w:p w14:paraId="153AC35C" w14:textId="77777777" w:rsidR="003614BA" w:rsidRPr="00702EC1" w:rsidRDefault="003614BA" w:rsidP="003614BA">
            <w:pPr>
              <w:spacing w:line="240" w:lineRule="exact"/>
              <w:jc w:val="center"/>
              <w:outlineLvl w:val="1"/>
            </w:pPr>
            <w:r w:rsidRPr="00702EC1">
              <w:t>Issue Date</w:t>
            </w:r>
          </w:p>
          <w:p w14:paraId="3FB87B3A" w14:textId="0A655480" w:rsidR="003614BA" w:rsidRDefault="003614BA" w:rsidP="003614BA">
            <w:pPr>
              <w:autoSpaceDE/>
              <w:autoSpaceDN/>
              <w:adjustRightInd/>
              <w:rPr>
                <w:color w:val="000000"/>
              </w:rPr>
            </w:pPr>
            <w:r w:rsidRPr="00702EC1">
              <w:t>Change Notice</w:t>
            </w:r>
          </w:p>
        </w:tc>
        <w:tc>
          <w:tcPr>
            <w:tcW w:w="4912" w:type="dxa"/>
            <w:tcBorders>
              <w:top w:val="single" w:sz="6" w:space="0" w:color="000000"/>
              <w:left w:val="single" w:sz="6" w:space="0" w:color="000000"/>
              <w:bottom w:val="single" w:sz="6" w:space="0" w:color="000000"/>
              <w:right w:val="single" w:sz="6" w:space="0" w:color="000000"/>
            </w:tcBorders>
          </w:tcPr>
          <w:p w14:paraId="6C676F31" w14:textId="77777777" w:rsidR="003614BA" w:rsidRPr="00702EC1" w:rsidRDefault="003614BA" w:rsidP="003614BA">
            <w:pPr>
              <w:spacing w:line="240" w:lineRule="exact"/>
              <w:jc w:val="center"/>
              <w:outlineLvl w:val="1"/>
            </w:pPr>
            <w:r w:rsidRPr="00702EC1">
              <w:t>Description of Change</w:t>
            </w:r>
          </w:p>
          <w:p w14:paraId="235C3292" w14:textId="57218996" w:rsidR="003614BA" w:rsidRPr="003614BA" w:rsidRDefault="003614BA" w:rsidP="003614BA">
            <w:r w:rsidRPr="00702EC1">
              <w:tab/>
            </w:r>
          </w:p>
        </w:tc>
        <w:tc>
          <w:tcPr>
            <w:tcW w:w="2070" w:type="dxa"/>
            <w:tcBorders>
              <w:top w:val="single" w:sz="6" w:space="0" w:color="000000"/>
              <w:left w:val="single" w:sz="6" w:space="0" w:color="000000"/>
              <w:bottom w:val="single" w:sz="6" w:space="0" w:color="000000"/>
              <w:right w:val="single" w:sz="6" w:space="0" w:color="000000"/>
            </w:tcBorders>
          </w:tcPr>
          <w:p w14:paraId="230CBDFE" w14:textId="3CA810CA" w:rsidR="003614BA" w:rsidRPr="00702EC1" w:rsidRDefault="003614BA" w:rsidP="003614BA">
            <w:r w:rsidRPr="00702EC1">
              <w:t>Description of Training Required and Completion Date</w:t>
            </w:r>
          </w:p>
        </w:tc>
        <w:tc>
          <w:tcPr>
            <w:tcW w:w="2700" w:type="dxa"/>
            <w:tcBorders>
              <w:top w:val="single" w:sz="6" w:space="0" w:color="000000"/>
              <w:left w:val="single" w:sz="6" w:space="0" w:color="000000"/>
              <w:bottom w:val="single" w:sz="6" w:space="0" w:color="000000"/>
              <w:right w:val="single" w:sz="6" w:space="0" w:color="000000"/>
            </w:tcBorders>
          </w:tcPr>
          <w:p w14:paraId="3AE18088" w14:textId="1698F24C" w:rsidR="003614BA" w:rsidRDefault="003614BA" w:rsidP="003614BA">
            <w:pPr>
              <w:outlineLvl w:val="1"/>
            </w:pPr>
            <w:r w:rsidRPr="00702EC1">
              <w:t xml:space="preserve">Comment </w:t>
            </w:r>
            <w:r>
              <w:t xml:space="preserve">Resolution </w:t>
            </w:r>
            <w:r w:rsidRPr="00702EC1">
              <w:t xml:space="preserve">and </w:t>
            </w:r>
            <w:r>
              <w:t xml:space="preserve">Closed </w:t>
            </w:r>
            <w:r w:rsidRPr="00702EC1">
              <w:t xml:space="preserve">Feedback </w:t>
            </w:r>
            <w:r>
              <w:t xml:space="preserve">Form </w:t>
            </w:r>
            <w:r w:rsidRPr="00702EC1">
              <w:t xml:space="preserve">Accession Number (Pre-Decisional, Non-Public Information) </w:t>
            </w:r>
          </w:p>
        </w:tc>
      </w:tr>
      <w:tr w:rsidR="003614BA" w:rsidRPr="00702EC1" w14:paraId="48F22C67"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61A5713E" w14:textId="3FFDD910" w:rsidR="003614BA" w:rsidRPr="00702EC1" w:rsidRDefault="003614BA" w:rsidP="003614BA">
            <w:pPr>
              <w:spacing w:line="240" w:lineRule="exact"/>
              <w:outlineLvl w:val="1"/>
            </w:pPr>
            <w:r>
              <w:t>N/A</w:t>
            </w:r>
          </w:p>
        </w:tc>
        <w:tc>
          <w:tcPr>
            <w:tcW w:w="1928" w:type="dxa"/>
            <w:tcBorders>
              <w:top w:val="single" w:sz="6" w:space="0" w:color="000000"/>
              <w:left w:val="single" w:sz="6" w:space="0" w:color="000000"/>
              <w:bottom w:val="single" w:sz="6" w:space="0" w:color="000000"/>
              <w:right w:val="single" w:sz="6" w:space="0" w:color="000000"/>
            </w:tcBorders>
          </w:tcPr>
          <w:p w14:paraId="33F99169" w14:textId="77777777" w:rsidR="003614BA" w:rsidRDefault="003614BA" w:rsidP="003614BA">
            <w:pPr>
              <w:autoSpaceDE/>
              <w:autoSpaceDN/>
              <w:adjustRightInd/>
              <w:rPr>
                <w:color w:val="000000"/>
              </w:rPr>
            </w:pPr>
            <w:r>
              <w:rPr>
                <w:color w:val="000000"/>
              </w:rPr>
              <w:t>ML17286A290</w:t>
            </w:r>
          </w:p>
          <w:p w14:paraId="084C4430" w14:textId="77777777" w:rsidR="00000A87" w:rsidRDefault="00000A87" w:rsidP="003614BA">
            <w:pPr>
              <w:autoSpaceDE/>
              <w:autoSpaceDN/>
              <w:adjustRightInd/>
              <w:rPr>
                <w:color w:val="000000"/>
              </w:rPr>
            </w:pPr>
            <w:r>
              <w:rPr>
                <w:color w:val="000000"/>
              </w:rPr>
              <w:t>12/21/17</w:t>
            </w:r>
          </w:p>
          <w:p w14:paraId="22F64598" w14:textId="7193CEFB" w:rsidR="00000A87" w:rsidRPr="00702EC1" w:rsidRDefault="00000A87" w:rsidP="003614BA">
            <w:pPr>
              <w:autoSpaceDE/>
              <w:autoSpaceDN/>
              <w:adjustRightInd/>
              <w:rPr>
                <w:color w:val="000000"/>
              </w:rPr>
            </w:pPr>
            <w:r>
              <w:rPr>
                <w:color w:val="000000"/>
              </w:rPr>
              <w:t>CN 17-031</w:t>
            </w:r>
          </w:p>
        </w:tc>
        <w:tc>
          <w:tcPr>
            <w:tcW w:w="4912" w:type="dxa"/>
            <w:tcBorders>
              <w:top w:val="single" w:sz="6" w:space="0" w:color="000000"/>
              <w:left w:val="single" w:sz="6" w:space="0" w:color="000000"/>
              <w:bottom w:val="single" w:sz="6" w:space="0" w:color="000000"/>
              <w:right w:val="single" w:sz="6" w:space="0" w:color="000000"/>
            </w:tcBorders>
          </w:tcPr>
          <w:p w14:paraId="0D9E4496" w14:textId="0572A5D7" w:rsidR="003614BA" w:rsidRPr="003614BA" w:rsidRDefault="003614BA" w:rsidP="003614BA">
            <w:r w:rsidRPr="003614BA">
              <w:t>Major editorial revision of IP 71124.06.</w:t>
            </w:r>
          </w:p>
          <w:p w14:paraId="0BB9E7D1" w14:textId="77777777" w:rsidR="003614BA" w:rsidRPr="003614BA" w:rsidRDefault="003614BA" w:rsidP="003614BA"/>
          <w:p w14:paraId="29ACC301" w14:textId="4CC46EC7" w:rsidR="003614BA" w:rsidRPr="003614BA" w:rsidRDefault="003614BA" w:rsidP="003614BA">
            <w:r w:rsidRPr="003614BA">
              <w:t>Inspection Bases was updated to reference applicable regulations.  Guidance added to address sample quality assurance in response to ROPFF 71124.06-1639.</w:t>
            </w:r>
          </w:p>
          <w:p w14:paraId="1A50D29E" w14:textId="77777777" w:rsidR="003614BA" w:rsidRPr="003614BA" w:rsidRDefault="003614BA" w:rsidP="003614BA"/>
          <w:p w14:paraId="75FEEEAD" w14:textId="08A87345" w:rsidR="003614BA" w:rsidRPr="003614BA" w:rsidRDefault="003614BA" w:rsidP="003614BA">
            <w:r w:rsidRPr="003614BA">
              <w:t>Section 02 was audited and modified to move guidance to Section 03 and to concisely state actions necessary to complete each requirement</w:t>
            </w:r>
          </w:p>
          <w:p w14:paraId="50175410" w14:textId="77777777" w:rsidR="003614BA" w:rsidRPr="003614BA" w:rsidRDefault="003614BA" w:rsidP="003614BA"/>
          <w:p w14:paraId="17FFC13D" w14:textId="77777777" w:rsidR="003614BA" w:rsidRPr="003614BA" w:rsidRDefault="003614BA" w:rsidP="003614BA">
            <w:r w:rsidRPr="003614BA">
              <w:t>Modified 02.04 to add requirement for inspectors to review rad monitor calculations used to establish EAL thresholds in response to ROPFF 71124.06-2237. Reduced 02.02.a to 2-3 from 3-5.</w:t>
            </w:r>
          </w:p>
          <w:p w14:paraId="49A4F190" w14:textId="77777777" w:rsidR="003614BA" w:rsidRPr="003614BA" w:rsidRDefault="003614BA" w:rsidP="003614BA"/>
          <w:p w14:paraId="3E167A3B" w14:textId="77777777" w:rsidR="003614BA" w:rsidRDefault="003614BA" w:rsidP="003614BA">
            <w:r w:rsidRPr="003614BA">
              <w:t>Moved requirement to review results of inter-lab comparison to 71124.05 (02.02.a.2)</w:t>
            </w:r>
            <w:r w:rsidR="000C6245">
              <w:t>.</w:t>
            </w:r>
          </w:p>
          <w:p w14:paraId="07A029FC" w14:textId="77777777" w:rsidR="000C6245" w:rsidRDefault="000C6245" w:rsidP="003614BA"/>
          <w:p w14:paraId="5CD8AB8A" w14:textId="6C1EF5A9" w:rsidR="000C6245" w:rsidRPr="000C6245" w:rsidRDefault="000C6245" w:rsidP="003614BA">
            <w:pPr>
              <w:rPr>
                <w:rFonts w:asciiTheme="minorHAnsi" w:eastAsiaTheme="minorHAnsi" w:hAnsiTheme="minorHAnsi" w:cstheme="minorBidi"/>
              </w:rPr>
            </w:pPr>
            <w:r>
              <w:t>PI&amp;R was transitioned from an independent sample to a requirement that would be completed as part of each sample.  Guidance section updated to reflect resource estimates for routine review of PI&amp;R activities per IP 71152 Section 04.01.</w:t>
            </w:r>
          </w:p>
        </w:tc>
        <w:tc>
          <w:tcPr>
            <w:tcW w:w="2070" w:type="dxa"/>
            <w:tcBorders>
              <w:top w:val="single" w:sz="6" w:space="0" w:color="000000"/>
              <w:left w:val="single" w:sz="6" w:space="0" w:color="000000"/>
              <w:bottom w:val="single" w:sz="6" w:space="0" w:color="000000"/>
              <w:right w:val="single" w:sz="6" w:space="0" w:color="000000"/>
            </w:tcBorders>
          </w:tcPr>
          <w:p w14:paraId="3992063C" w14:textId="77777777" w:rsidR="003614BA" w:rsidRPr="00702EC1" w:rsidRDefault="003614BA" w:rsidP="003614BA">
            <w:r w:rsidRPr="00702EC1">
              <w:t>Verbal discussion of changes during 2017 HP Counterpart meeting, 09/06/2017</w:t>
            </w:r>
          </w:p>
          <w:p w14:paraId="7F39A65E" w14:textId="77777777" w:rsidR="003614BA" w:rsidRPr="00702EC1" w:rsidRDefault="003614BA" w:rsidP="003614BA">
            <w:pPr>
              <w:spacing w:line="240" w:lineRule="exact"/>
              <w:outlineLvl w:val="1"/>
            </w:pPr>
          </w:p>
        </w:tc>
        <w:tc>
          <w:tcPr>
            <w:tcW w:w="2700" w:type="dxa"/>
            <w:tcBorders>
              <w:top w:val="single" w:sz="6" w:space="0" w:color="000000"/>
              <w:left w:val="single" w:sz="6" w:space="0" w:color="000000"/>
              <w:bottom w:val="single" w:sz="6" w:space="0" w:color="000000"/>
              <w:right w:val="single" w:sz="6" w:space="0" w:color="000000"/>
            </w:tcBorders>
          </w:tcPr>
          <w:p w14:paraId="5062F3DB" w14:textId="77777777" w:rsidR="003614BA" w:rsidRDefault="003614BA" w:rsidP="003614BA">
            <w:pPr>
              <w:outlineLvl w:val="1"/>
            </w:pPr>
            <w:r>
              <w:t>ML17300A475</w:t>
            </w:r>
          </w:p>
          <w:p w14:paraId="3AC55DDF" w14:textId="77777777" w:rsidR="003614BA" w:rsidRDefault="003614BA" w:rsidP="003614BA">
            <w:pPr>
              <w:outlineLvl w:val="1"/>
            </w:pPr>
          </w:p>
          <w:p w14:paraId="74686FAD" w14:textId="77777777" w:rsidR="003614BA" w:rsidRDefault="003614BA" w:rsidP="003614BA">
            <w:pPr>
              <w:outlineLvl w:val="1"/>
            </w:pPr>
            <w:r>
              <w:t>Closed FBFs:</w:t>
            </w:r>
          </w:p>
          <w:p w14:paraId="36C379E2" w14:textId="77777777" w:rsidR="003614BA" w:rsidRDefault="003614BA" w:rsidP="003614BA">
            <w:pPr>
              <w:outlineLvl w:val="1"/>
            </w:pPr>
          </w:p>
          <w:p w14:paraId="40AF193D" w14:textId="4E786DD7" w:rsidR="003614BA" w:rsidRDefault="003614BA" w:rsidP="003614BA">
            <w:pPr>
              <w:outlineLvl w:val="1"/>
            </w:pPr>
            <w:r>
              <w:t>71124.06-1639</w:t>
            </w:r>
          </w:p>
          <w:p w14:paraId="2CE90318" w14:textId="6F0E9AD7" w:rsidR="003614BA" w:rsidRDefault="003614BA" w:rsidP="003614BA">
            <w:pPr>
              <w:outlineLvl w:val="1"/>
            </w:pPr>
            <w:r w:rsidRPr="00F3489A">
              <w:t>ML</w:t>
            </w:r>
            <w:r>
              <w:t>17300B385</w:t>
            </w:r>
          </w:p>
          <w:p w14:paraId="176DD718" w14:textId="77777777" w:rsidR="003614BA" w:rsidRDefault="003614BA" w:rsidP="003614BA">
            <w:pPr>
              <w:outlineLvl w:val="1"/>
            </w:pPr>
          </w:p>
          <w:p w14:paraId="04F318BD" w14:textId="77777777" w:rsidR="00273092" w:rsidRDefault="00273092" w:rsidP="003614BA">
            <w:pPr>
              <w:outlineLvl w:val="1"/>
            </w:pPr>
            <w:r>
              <w:t>71124.06-1743</w:t>
            </w:r>
          </w:p>
          <w:p w14:paraId="524543F7" w14:textId="1C7344DE" w:rsidR="00273092" w:rsidRDefault="00273092" w:rsidP="003614BA">
            <w:pPr>
              <w:outlineLvl w:val="1"/>
            </w:pPr>
            <w:r>
              <w:t>ML17300B383</w:t>
            </w:r>
          </w:p>
          <w:p w14:paraId="7D08B644" w14:textId="77777777" w:rsidR="00273092" w:rsidRDefault="00273092" w:rsidP="003614BA">
            <w:pPr>
              <w:outlineLvl w:val="1"/>
            </w:pPr>
          </w:p>
          <w:p w14:paraId="0427AC7F" w14:textId="7D1AB847" w:rsidR="003614BA" w:rsidRDefault="003614BA" w:rsidP="003614BA">
            <w:pPr>
              <w:outlineLvl w:val="1"/>
            </w:pPr>
            <w:r>
              <w:t>71124.06-2237</w:t>
            </w:r>
          </w:p>
          <w:p w14:paraId="61B07129" w14:textId="1E572FEE" w:rsidR="003614BA" w:rsidRPr="00702EC1" w:rsidRDefault="003614BA" w:rsidP="003614BA">
            <w:pPr>
              <w:outlineLvl w:val="1"/>
            </w:pPr>
            <w:r w:rsidRPr="00F3489A">
              <w:t>ML</w:t>
            </w:r>
            <w:r>
              <w:t>17300B384</w:t>
            </w:r>
          </w:p>
        </w:tc>
      </w:tr>
    </w:tbl>
    <w:p w14:paraId="544784DD" w14:textId="464D3EE9" w:rsidR="00F14482" w:rsidRPr="00543287" w:rsidRDefault="00F14482" w:rsidP="00D647B0">
      <w:pPr>
        <w:tabs>
          <w:tab w:val="left" w:pos="-1440"/>
        </w:tabs>
      </w:pPr>
    </w:p>
    <w:p w14:paraId="56C0FAA9" w14:textId="77777777" w:rsidR="00887BBB" w:rsidRPr="00543287" w:rsidRDefault="00887BBB" w:rsidP="00D647B0">
      <w:pPr>
        <w:tabs>
          <w:tab w:val="left" w:pos="-1440"/>
        </w:tabs>
      </w:pPr>
    </w:p>
    <w:sectPr w:rsidR="00887BBB" w:rsidRPr="00543287" w:rsidSect="003614BA">
      <w:footerReference w:type="default" r:id="rId13"/>
      <w:pgSz w:w="15838" w:h="12238"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F23E" w14:textId="77777777" w:rsidR="003A5901" w:rsidRDefault="003A5901">
      <w:r>
        <w:separator/>
      </w:r>
    </w:p>
    <w:p w14:paraId="5A81EF1E" w14:textId="77777777" w:rsidR="003A5901" w:rsidRDefault="003A5901"/>
  </w:endnote>
  <w:endnote w:type="continuationSeparator" w:id="0">
    <w:p w14:paraId="523D007C" w14:textId="77777777" w:rsidR="003A5901" w:rsidRDefault="003A5901">
      <w:r>
        <w:continuationSeparator/>
      </w:r>
    </w:p>
    <w:p w14:paraId="094886DE" w14:textId="77777777" w:rsidR="003A5901" w:rsidRDefault="003A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C97E" w14:textId="77777777" w:rsidR="00887BBB" w:rsidRDefault="00887BBB" w:rsidP="004879C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BBBDB0" w14:textId="77777777" w:rsidR="00887BBB" w:rsidRDefault="00887BBB" w:rsidP="0048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4EA2" w14:textId="34D82AEF" w:rsidR="00303579" w:rsidRPr="003614BA" w:rsidRDefault="00303579" w:rsidP="00E278C7">
    <w:pPr>
      <w:pStyle w:val="Footer"/>
      <w:tabs>
        <w:tab w:val="clear" w:pos="4320"/>
        <w:tab w:val="clear" w:pos="8640"/>
        <w:tab w:val="center" w:pos="5040"/>
        <w:tab w:val="right" w:pos="9358"/>
      </w:tabs>
    </w:pPr>
    <w:r w:rsidRPr="003614BA">
      <w:t xml:space="preserve">Issue Date:  </w:t>
    </w:r>
    <w:r w:rsidR="00000A87">
      <w:t>12/21/17</w:t>
    </w:r>
    <w:r w:rsidRPr="003614BA">
      <w:tab/>
    </w:r>
    <w:r w:rsidRPr="003614BA">
      <w:fldChar w:fldCharType="begin"/>
    </w:r>
    <w:r w:rsidRPr="003614BA">
      <w:instrText xml:space="preserve"> PAGE   \* MERGEFORMAT </w:instrText>
    </w:r>
    <w:r w:rsidRPr="003614BA">
      <w:fldChar w:fldCharType="separate"/>
    </w:r>
    <w:r w:rsidR="008849BD">
      <w:rPr>
        <w:noProof/>
      </w:rPr>
      <w:t>1</w:t>
    </w:r>
    <w:r w:rsidRPr="003614BA">
      <w:fldChar w:fldCharType="end"/>
    </w:r>
    <w:r w:rsidRPr="003614BA">
      <w:tab/>
      <w:t>71124.06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149D" w14:textId="785DA976" w:rsidR="00781380" w:rsidRDefault="00781380" w:rsidP="00491831">
    <w:pPr>
      <w:pStyle w:val="Footer"/>
      <w:tabs>
        <w:tab w:val="clear" w:pos="4320"/>
        <w:tab w:val="clear" w:pos="8640"/>
        <w:tab w:val="center" w:pos="6480"/>
        <w:tab w:val="right" w:pos="12958"/>
      </w:tabs>
    </w:pPr>
    <w:r>
      <w:t>I</w:t>
    </w:r>
    <w:r w:rsidR="00702EC1">
      <w:t xml:space="preserve">ssue Date:  </w:t>
    </w:r>
    <w:r w:rsidR="00000A87">
      <w:t>12/21/17</w:t>
    </w:r>
    <w:r>
      <w:tab/>
      <w:t>Att1-</w:t>
    </w:r>
    <w:r w:rsidR="003614BA">
      <w:t>1</w:t>
    </w:r>
    <w:r>
      <w:tab/>
      <w:t>71124.06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A852" w14:textId="3C3B0130" w:rsidR="003614BA" w:rsidRDefault="003614BA" w:rsidP="00491831">
    <w:pPr>
      <w:pStyle w:val="Footer"/>
      <w:tabs>
        <w:tab w:val="clear" w:pos="4320"/>
        <w:tab w:val="clear" w:pos="8640"/>
        <w:tab w:val="center" w:pos="6480"/>
        <w:tab w:val="right" w:pos="12958"/>
      </w:tabs>
    </w:pPr>
    <w:r>
      <w:t xml:space="preserve">Issue Date:  </w:t>
    </w:r>
    <w:r w:rsidR="00000A87">
      <w:t>12/21/17</w:t>
    </w:r>
    <w:r>
      <w:tab/>
      <w:t>Att1-2</w:t>
    </w:r>
    <w:r>
      <w:tab/>
      <w:t>71124.06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53D0" w14:textId="77777777" w:rsidR="003A5901" w:rsidRDefault="003A5901">
      <w:r>
        <w:separator/>
      </w:r>
    </w:p>
    <w:p w14:paraId="00F52583" w14:textId="77777777" w:rsidR="003A5901" w:rsidRDefault="003A5901"/>
  </w:footnote>
  <w:footnote w:type="continuationSeparator" w:id="0">
    <w:p w14:paraId="1AA766CF" w14:textId="77777777" w:rsidR="003A5901" w:rsidRDefault="003A5901">
      <w:r>
        <w:continuationSeparator/>
      </w:r>
    </w:p>
    <w:p w14:paraId="231FCA6C" w14:textId="77777777" w:rsidR="003A5901" w:rsidRDefault="003A59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Custo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usto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Custom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Custom6"/>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Custo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Custom12"/>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Custo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Custom14"/>
    <w:lvl w:ilvl="0">
      <w:start w:val="1"/>
      <w:numFmt w:val="lowerLetter"/>
      <w:lvlText w:val="%1."/>
      <w:lvlJc w:val="left"/>
    </w:lvl>
    <w:lvl w:ilvl="1">
      <w:start w:val="1"/>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Custom14"/>
    <w:lvl w:ilvl="0">
      <w:start w:val="1"/>
      <w:numFmt w:val="lowerLetter"/>
      <w:lvlText w:val="%1."/>
      <w:lvlJc w:val="left"/>
    </w:lvl>
    <w:lvl w:ilvl="1">
      <w:start w:val="1"/>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1044250C"/>
    <w:multiLevelType w:val="hybridMultilevel"/>
    <w:tmpl w:val="2398DE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45F00"/>
    <w:multiLevelType w:val="hybridMultilevel"/>
    <w:tmpl w:val="57B2C6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F77FC5"/>
    <w:multiLevelType w:val="hybridMultilevel"/>
    <w:tmpl w:val="1404328E"/>
    <w:lvl w:ilvl="0" w:tplc="F3D03A7E">
      <w:start w:val="1"/>
      <w:numFmt w:val="decimal"/>
      <w:lvlText w:val="%1."/>
      <w:lvlJc w:val="left"/>
      <w:pPr>
        <w:ind w:left="1167" w:hanging="360"/>
      </w:pPr>
      <w:rPr>
        <w:rFonts w:ascii="Arial" w:hAnsi="Arial" w:cs="Arial"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3" w15:restartNumberingAfterBreak="0">
    <w:nsid w:val="15D95841"/>
    <w:multiLevelType w:val="hybridMultilevel"/>
    <w:tmpl w:val="19B6B978"/>
    <w:lvl w:ilvl="0" w:tplc="024EDD12">
      <w:start w:val="1"/>
      <w:numFmt w:val="lowerLetter"/>
      <w:lvlText w:val="%1."/>
      <w:lvlJc w:val="left"/>
      <w:pPr>
        <w:ind w:left="792" w:hanging="360"/>
      </w:pPr>
      <w:rPr>
        <w:rFonts w:ascii="Arial" w:hAnsi="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1A47515B"/>
    <w:multiLevelType w:val="hybridMultilevel"/>
    <w:tmpl w:val="A7FA95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0156E"/>
    <w:multiLevelType w:val="hybridMultilevel"/>
    <w:tmpl w:val="0D78FEAE"/>
    <w:lvl w:ilvl="0" w:tplc="04090019">
      <w:start w:val="2"/>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A327FE"/>
    <w:multiLevelType w:val="multilevel"/>
    <w:tmpl w:val="33C696FC"/>
    <w:lvl w:ilvl="0">
      <w:start w:val="2"/>
      <w:numFmt w:val="decimalZero"/>
      <w:lvlText w:val="%1"/>
      <w:lvlJc w:val="left"/>
      <w:pPr>
        <w:tabs>
          <w:tab w:val="num" w:pos="840"/>
        </w:tabs>
        <w:ind w:left="840" w:hanging="840"/>
      </w:pPr>
      <w:rPr>
        <w:rFonts w:hint="default"/>
        <w:u w:val="none"/>
      </w:rPr>
    </w:lvl>
    <w:lvl w:ilvl="1">
      <w:start w:val="1"/>
      <w:numFmt w:val="decimalZero"/>
      <w:lvlText w:val="%1.%2"/>
      <w:lvlJc w:val="left"/>
      <w:pPr>
        <w:tabs>
          <w:tab w:val="num" w:pos="840"/>
        </w:tabs>
        <w:ind w:left="840" w:hanging="840"/>
      </w:pPr>
      <w:rPr>
        <w:rFonts w:ascii="Arial" w:hAnsi="Arial" w:hint="default"/>
        <w:u w:val="none"/>
      </w:rPr>
    </w:lvl>
    <w:lvl w:ilvl="2">
      <w:start w:val="1"/>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25112C83"/>
    <w:multiLevelType w:val="hybridMultilevel"/>
    <w:tmpl w:val="64C692A6"/>
    <w:lvl w:ilvl="0" w:tplc="BEE4A66E">
      <w:start w:val="1"/>
      <w:numFmt w:val="lowerLetter"/>
      <w:lvlText w:val="%1."/>
      <w:lvlJc w:val="left"/>
      <w:pPr>
        <w:ind w:left="814" w:hanging="540"/>
      </w:pPr>
      <w:rPr>
        <w:rFonts w:ascii="Arial" w:hAnsi="Arial" w:hint="default"/>
        <w:sz w:val="22"/>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38B36459"/>
    <w:multiLevelType w:val="hybridMultilevel"/>
    <w:tmpl w:val="ED70A27E"/>
    <w:lvl w:ilvl="0" w:tplc="523C48CA">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3AFF12AD"/>
    <w:multiLevelType w:val="hybridMultilevel"/>
    <w:tmpl w:val="62389D6E"/>
    <w:lvl w:ilvl="0" w:tplc="479C842A">
      <w:start w:val="1"/>
      <w:numFmt w:val="decimal"/>
      <w:pStyle w:val="0201a1"/>
      <w:lvlText w:val="%1."/>
      <w:lvlJc w:val="left"/>
      <w:pPr>
        <w:tabs>
          <w:tab w:val="num" w:pos="1152"/>
        </w:tabs>
        <w:ind w:left="1152" w:hanging="360"/>
      </w:pPr>
    </w:lvl>
    <w:lvl w:ilvl="1" w:tplc="40CC4DDA">
      <w:start w:val="1"/>
      <w:numFmt w:val="decimal"/>
      <w:lvlText w:val="%2)"/>
      <w:lvlJc w:val="left"/>
      <w:pPr>
        <w:tabs>
          <w:tab w:val="num" w:pos="1872"/>
        </w:tabs>
        <w:ind w:left="1872" w:hanging="36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7">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15:restartNumberingAfterBreak="0">
    <w:nsid w:val="4264469A"/>
    <w:multiLevelType w:val="hybridMultilevel"/>
    <w:tmpl w:val="CB54F21E"/>
    <w:lvl w:ilvl="0" w:tplc="06B6D34C">
      <w:start w:val="1"/>
      <w:numFmt w:val="lowerLetter"/>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38C1C2F"/>
    <w:multiLevelType w:val="hybridMultilevel"/>
    <w:tmpl w:val="A41AF4CC"/>
    <w:lvl w:ilvl="0" w:tplc="E1AC11A0">
      <w:start w:val="2"/>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E77880"/>
    <w:multiLevelType w:val="hybridMultilevel"/>
    <w:tmpl w:val="8ACC175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FF1F56"/>
    <w:multiLevelType w:val="hybridMultilevel"/>
    <w:tmpl w:val="1B9ECE2C"/>
    <w:lvl w:ilvl="0" w:tplc="63B48B6C">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4" w15:restartNumberingAfterBreak="0">
    <w:nsid w:val="53EB1E20"/>
    <w:multiLevelType w:val="hybridMultilevel"/>
    <w:tmpl w:val="7910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F23F55"/>
    <w:multiLevelType w:val="hybridMultilevel"/>
    <w:tmpl w:val="247040A8"/>
    <w:lvl w:ilvl="0" w:tplc="DA7A30DE">
      <w:start w:val="1"/>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B47090"/>
    <w:multiLevelType w:val="hybridMultilevel"/>
    <w:tmpl w:val="264EC838"/>
    <w:lvl w:ilvl="0" w:tplc="ED6AC27C">
      <w:start w:val="3"/>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A29A9"/>
    <w:multiLevelType w:val="hybridMultilevel"/>
    <w:tmpl w:val="CFD83BA2"/>
    <w:lvl w:ilvl="0" w:tplc="024EDD12">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E82DB4"/>
    <w:multiLevelType w:val="hybridMultilevel"/>
    <w:tmpl w:val="E5523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CC2D00"/>
    <w:multiLevelType w:val="hybridMultilevel"/>
    <w:tmpl w:val="3EA0F27C"/>
    <w:lvl w:ilvl="0" w:tplc="024EDD1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041A2"/>
    <w:multiLevelType w:val="multilevel"/>
    <w:tmpl w:val="2DA2E45E"/>
    <w:lvl w:ilvl="0">
      <w:start w:val="3"/>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A306C"/>
    <w:multiLevelType w:val="hybridMultilevel"/>
    <w:tmpl w:val="DBD2C7DA"/>
    <w:lvl w:ilvl="0" w:tplc="04090019">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0A60C1"/>
    <w:multiLevelType w:val="hybridMultilevel"/>
    <w:tmpl w:val="440E63C8"/>
    <w:lvl w:ilvl="0" w:tplc="6A78F5BE">
      <w:start w:val="1"/>
      <w:numFmt w:val="lowerLetter"/>
      <w:pStyle w:val="lowercaseletter"/>
      <w:lvlText w:val="%1."/>
      <w:lvlJc w:val="left"/>
      <w:pPr>
        <w:tabs>
          <w:tab w:val="num" w:pos="2114"/>
        </w:tabs>
        <w:ind w:left="2114" w:hanging="360"/>
      </w:pPr>
      <w:rPr>
        <w:rFonts w:hint="default"/>
      </w:rPr>
    </w:lvl>
    <w:lvl w:ilvl="1" w:tplc="0409000F">
      <w:start w:val="1"/>
      <w:numFmt w:val="decimal"/>
      <w:lvlText w:val="%2."/>
      <w:lvlJc w:val="left"/>
      <w:pPr>
        <w:tabs>
          <w:tab w:val="num" w:pos="3690"/>
        </w:tabs>
        <w:ind w:left="3690" w:hanging="360"/>
      </w:pPr>
      <w:rPr>
        <w:rFonts w:hint="default"/>
      </w:rPr>
    </w:lvl>
    <w:lvl w:ilvl="2" w:tplc="0409001B">
      <w:start w:val="1"/>
      <w:numFmt w:val="lowerRoman"/>
      <w:lvlText w:val="%3."/>
      <w:lvlJc w:val="right"/>
      <w:pPr>
        <w:tabs>
          <w:tab w:val="num" w:pos="3670"/>
        </w:tabs>
        <w:ind w:left="3670" w:hanging="180"/>
      </w:pPr>
    </w:lvl>
    <w:lvl w:ilvl="3" w:tplc="0409000F">
      <w:start w:val="1"/>
      <w:numFmt w:val="decimal"/>
      <w:lvlText w:val="%4."/>
      <w:lvlJc w:val="left"/>
      <w:pPr>
        <w:tabs>
          <w:tab w:val="num" w:pos="4390"/>
        </w:tabs>
        <w:ind w:left="4390" w:hanging="360"/>
      </w:pPr>
      <w:rPr>
        <w:rFonts w:hint="default"/>
      </w:r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33" w15:restartNumberingAfterBreak="0">
    <w:nsid w:val="71CC5F45"/>
    <w:multiLevelType w:val="multilevel"/>
    <w:tmpl w:val="E07E00D4"/>
    <w:lvl w:ilvl="0">
      <w:start w:val="3"/>
      <w:numFmt w:val="decimalZero"/>
      <w:lvlText w:val="%1"/>
      <w:lvlJc w:val="left"/>
      <w:pPr>
        <w:tabs>
          <w:tab w:val="num" w:pos="870"/>
        </w:tabs>
        <w:ind w:left="870" w:hanging="870"/>
      </w:pPr>
      <w:rPr>
        <w:rFonts w:hint="default"/>
        <w:u w:val="none"/>
      </w:rPr>
    </w:lvl>
    <w:lvl w:ilvl="1">
      <w:start w:val="1"/>
      <w:numFmt w:val="decimalZero"/>
      <w:lvlText w:val="%1.%2"/>
      <w:lvlJc w:val="left"/>
      <w:pPr>
        <w:tabs>
          <w:tab w:val="num" w:pos="870"/>
        </w:tabs>
        <w:ind w:left="870" w:hanging="870"/>
      </w:pPr>
      <w:rPr>
        <w:rFonts w:hint="default"/>
        <w:u w:val="none"/>
      </w:rPr>
    </w:lvl>
    <w:lvl w:ilvl="2">
      <w:start w:val="1"/>
      <w:numFmt w:val="decimal"/>
      <w:lvlText w:val="%1.%2.%3"/>
      <w:lvlJc w:val="left"/>
      <w:pPr>
        <w:tabs>
          <w:tab w:val="num" w:pos="870"/>
        </w:tabs>
        <w:ind w:left="870" w:hanging="87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76B004F2"/>
    <w:multiLevelType w:val="hybridMultilevel"/>
    <w:tmpl w:val="AD08B7F2"/>
    <w:lvl w:ilvl="0" w:tplc="0409000F">
      <w:start w:val="1"/>
      <w:numFmt w:val="decimal"/>
      <w:lvlText w:val="%1."/>
      <w:lvlJc w:val="left"/>
      <w:pPr>
        <w:tabs>
          <w:tab w:val="num" w:pos="720"/>
        </w:tabs>
        <w:ind w:left="720" w:hanging="360"/>
      </w:pPr>
    </w:lvl>
    <w:lvl w:ilvl="1" w:tplc="40CC4D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00309"/>
    <w:multiLevelType w:val="hybridMultilevel"/>
    <w:tmpl w:val="DBD2C7DA"/>
    <w:lvl w:ilvl="0" w:tplc="04090019">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7120"/>
    <w:multiLevelType w:val="multilevel"/>
    <w:tmpl w:val="48624DE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115B42"/>
    <w:multiLevelType w:val="multilevel"/>
    <w:tmpl w:val="92DA3376"/>
    <w:lvl w:ilvl="0">
      <w:start w:val="2"/>
      <w:numFmt w:val="decimalZero"/>
      <w:lvlText w:val="%1"/>
      <w:lvlJc w:val="left"/>
      <w:pPr>
        <w:tabs>
          <w:tab w:val="num" w:pos="870"/>
        </w:tabs>
        <w:ind w:left="870" w:hanging="870"/>
      </w:pPr>
      <w:rPr>
        <w:rFonts w:hint="default"/>
        <w:color w:val="auto"/>
      </w:rPr>
    </w:lvl>
    <w:lvl w:ilvl="1">
      <w:start w:val="7"/>
      <w:numFmt w:val="decimalZero"/>
      <w:lvlText w:val="%1.%2"/>
      <w:lvlJc w:val="left"/>
      <w:pPr>
        <w:tabs>
          <w:tab w:val="num" w:pos="870"/>
        </w:tabs>
        <w:ind w:left="870" w:hanging="870"/>
      </w:pPr>
      <w:rPr>
        <w:rFonts w:hint="default"/>
        <w:color w:val="auto"/>
      </w:rPr>
    </w:lvl>
    <w:lvl w:ilvl="2">
      <w:start w:val="1"/>
      <w:numFmt w:val="decimal"/>
      <w:lvlText w:val="%1.%2.%3"/>
      <w:lvlJc w:val="left"/>
      <w:pPr>
        <w:tabs>
          <w:tab w:val="num" w:pos="870"/>
        </w:tabs>
        <w:ind w:left="870" w:hanging="87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32"/>
  </w:num>
  <w:num w:numId="2">
    <w:abstractNumId w:val="16"/>
  </w:num>
  <w:num w:numId="3">
    <w:abstractNumId w:val="37"/>
  </w:num>
  <w:num w:numId="4">
    <w:abstractNumId w:val="15"/>
  </w:num>
  <w:num w:numId="5">
    <w:abstractNumId w:val="33"/>
  </w:num>
  <w:num w:numId="6">
    <w:abstractNumId w:val="25"/>
  </w:num>
  <w:num w:numId="7">
    <w:abstractNumId w:val="35"/>
  </w:num>
  <w:num w:numId="8">
    <w:abstractNumId w:val="21"/>
  </w:num>
  <w:num w:numId="9">
    <w:abstractNumId w:val="11"/>
  </w:num>
  <w:num w:numId="10">
    <w:abstractNumId w:val="34"/>
  </w:num>
  <w:num w:numId="11">
    <w:abstractNumId w:val="10"/>
  </w:num>
  <w:num w:numId="12">
    <w:abstractNumId w:val="24"/>
  </w:num>
  <w:num w:numId="13">
    <w:abstractNumId w:val="34"/>
    <w:lvlOverride w:ilvl="0">
      <w:startOverride w:val="1"/>
    </w:lvlOverride>
  </w:num>
  <w:num w:numId="14">
    <w:abstractNumId w:val="19"/>
  </w:num>
  <w:num w:numId="15">
    <w:abstractNumId w:val="18"/>
  </w:num>
  <w:num w:numId="16">
    <w:abstractNumId w:val="30"/>
  </w:num>
  <w:num w:numId="17">
    <w:abstractNumId w:val="23"/>
  </w:num>
  <w:num w:numId="18">
    <w:abstractNumId w:val="19"/>
  </w:num>
  <w:num w:numId="19">
    <w:abstractNumId w:val="14"/>
  </w:num>
  <w:num w:numId="20">
    <w:abstractNumId w:val="17"/>
  </w:num>
  <w:num w:numId="21">
    <w:abstractNumId w:val="28"/>
  </w:num>
  <w:num w:numId="22">
    <w:abstractNumId w:val="22"/>
  </w:num>
  <w:num w:numId="23">
    <w:abstractNumId w:val="20"/>
  </w:num>
  <w:num w:numId="24">
    <w:abstractNumId w:val="27"/>
  </w:num>
  <w:num w:numId="25">
    <w:abstractNumId w:val="13"/>
  </w:num>
  <w:num w:numId="26">
    <w:abstractNumId w:val="26"/>
  </w:num>
  <w:num w:numId="27">
    <w:abstractNumId w:val="29"/>
  </w:num>
  <w:num w:numId="28">
    <w:abstractNumId w:val="36"/>
  </w:num>
  <w:num w:numId="29">
    <w:abstractNumId w:val="31"/>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51"/>
    <w:rsid w:val="00000A87"/>
    <w:rsid w:val="00002012"/>
    <w:rsid w:val="00002D00"/>
    <w:rsid w:val="0000593B"/>
    <w:rsid w:val="0000791F"/>
    <w:rsid w:val="0001092F"/>
    <w:rsid w:val="00011BB9"/>
    <w:rsid w:val="000143B7"/>
    <w:rsid w:val="000144E2"/>
    <w:rsid w:val="00017FDD"/>
    <w:rsid w:val="00020398"/>
    <w:rsid w:val="00025E6A"/>
    <w:rsid w:val="00032CFB"/>
    <w:rsid w:val="000367C2"/>
    <w:rsid w:val="000419CA"/>
    <w:rsid w:val="00052F80"/>
    <w:rsid w:val="00060BC4"/>
    <w:rsid w:val="000613FD"/>
    <w:rsid w:val="00063515"/>
    <w:rsid w:val="00091D8F"/>
    <w:rsid w:val="00091E82"/>
    <w:rsid w:val="0009599C"/>
    <w:rsid w:val="000A5CFC"/>
    <w:rsid w:val="000B1BB3"/>
    <w:rsid w:val="000B549E"/>
    <w:rsid w:val="000C1EA8"/>
    <w:rsid w:val="000C6245"/>
    <w:rsid w:val="000D7660"/>
    <w:rsid w:val="000E583C"/>
    <w:rsid w:val="000E5FF2"/>
    <w:rsid w:val="000F0B27"/>
    <w:rsid w:val="000F3C71"/>
    <w:rsid w:val="000F5EF1"/>
    <w:rsid w:val="000F6EE8"/>
    <w:rsid w:val="00110F93"/>
    <w:rsid w:val="0011381A"/>
    <w:rsid w:val="00120D20"/>
    <w:rsid w:val="00140AE3"/>
    <w:rsid w:val="0014223F"/>
    <w:rsid w:val="001424BE"/>
    <w:rsid w:val="00150C45"/>
    <w:rsid w:val="00150E90"/>
    <w:rsid w:val="00155B9B"/>
    <w:rsid w:val="00160A34"/>
    <w:rsid w:val="00164161"/>
    <w:rsid w:val="001658E1"/>
    <w:rsid w:val="0017101B"/>
    <w:rsid w:val="001734B9"/>
    <w:rsid w:val="00182A5A"/>
    <w:rsid w:val="00187A53"/>
    <w:rsid w:val="00187B5F"/>
    <w:rsid w:val="00191387"/>
    <w:rsid w:val="00195106"/>
    <w:rsid w:val="001A2610"/>
    <w:rsid w:val="001B07EE"/>
    <w:rsid w:val="001B355F"/>
    <w:rsid w:val="001B6468"/>
    <w:rsid w:val="001C03EB"/>
    <w:rsid w:val="001C0DBC"/>
    <w:rsid w:val="001C1488"/>
    <w:rsid w:val="001C5319"/>
    <w:rsid w:val="001C5EB5"/>
    <w:rsid w:val="001D1479"/>
    <w:rsid w:val="001D2019"/>
    <w:rsid w:val="001D5E8D"/>
    <w:rsid w:val="001E0220"/>
    <w:rsid w:val="001E4B1A"/>
    <w:rsid w:val="001E52B5"/>
    <w:rsid w:val="001F0A69"/>
    <w:rsid w:val="001F38D7"/>
    <w:rsid w:val="001F64CD"/>
    <w:rsid w:val="00200124"/>
    <w:rsid w:val="0020338B"/>
    <w:rsid w:val="00205996"/>
    <w:rsid w:val="00217650"/>
    <w:rsid w:val="00220049"/>
    <w:rsid w:val="00220800"/>
    <w:rsid w:val="00221DAB"/>
    <w:rsid w:val="002350FA"/>
    <w:rsid w:val="0025160B"/>
    <w:rsid w:val="002624BF"/>
    <w:rsid w:val="00264301"/>
    <w:rsid w:val="0027277C"/>
    <w:rsid w:val="00273092"/>
    <w:rsid w:val="00286217"/>
    <w:rsid w:val="002935A1"/>
    <w:rsid w:val="002964D4"/>
    <w:rsid w:val="002A40BE"/>
    <w:rsid w:val="002B538D"/>
    <w:rsid w:val="002C3101"/>
    <w:rsid w:val="002C6B90"/>
    <w:rsid w:val="002D5268"/>
    <w:rsid w:val="002E0945"/>
    <w:rsid w:val="002E1B65"/>
    <w:rsid w:val="002E7BA2"/>
    <w:rsid w:val="002F12AE"/>
    <w:rsid w:val="002F68E9"/>
    <w:rsid w:val="0030208D"/>
    <w:rsid w:val="00303579"/>
    <w:rsid w:val="0030385C"/>
    <w:rsid w:val="00304F14"/>
    <w:rsid w:val="00306D1A"/>
    <w:rsid w:val="00307D5C"/>
    <w:rsid w:val="00313356"/>
    <w:rsid w:val="00316743"/>
    <w:rsid w:val="003227C6"/>
    <w:rsid w:val="00323F9D"/>
    <w:rsid w:val="00351F2C"/>
    <w:rsid w:val="0035478F"/>
    <w:rsid w:val="00355368"/>
    <w:rsid w:val="00360C64"/>
    <w:rsid w:val="00360DB4"/>
    <w:rsid w:val="003614BA"/>
    <w:rsid w:val="003679B5"/>
    <w:rsid w:val="0037026F"/>
    <w:rsid w:val="003744D4"/>
    <w:rsid w:val="003819D1"/>
    <w:rsid w:val="00381A93"/>
    <w:rsid w:val="003853C2"/>
    <w:rsid w:val="003855D9"/>
    <w:rsid w:val="00385CCF"/>
    <w:rsid w:val="00386511"/>
    <w:rsid w:val="00391F28"/>
    <w:rsid w:val="0039224E"/>
    <w:rsid w:val="00392722"/>
    <w:rsid w:val="003A273C"/>
    <w:rsid w:val="003A5901"/>
    <w:rsid w:val="003A6724"/>
    <w:rsid w:val="003D1041"/>
    <w:rsid w:val="003D3DEC"/>
    <w:rsid w:val="003D4C09"/>
    <w:rsid w:val="003E6C28"/>
    <w:rsid w:val="003E7594"/>
    <w:rsid w:val="003E7F27"/>
    <w:rsid w:val="003F3116"/>
    <w:rsid w:val="003F36FA"/>
    <w:rsid w:val="003F6722"/>
    <w:rsid w:val="004055D8"/>
    <w:rsid w:val="00406997"/>
    <w:rsid w:val="00406F8D"/>
    <w:rsid w:val="0041616B"/>
    <w:rsid w:val="004276D2"/>
    <w:rsid w:val="004304BA"/>
    <w:rsid w:val="00430732"/>
    <w:rsid w:val="00436909"/>
    <w:rsid w:val="004467F8"/>
    <w:rsid w:val="004469AD"/>
    <w:rsid w:val="00452D1E"/>
    <w:rsid w:val="00454CD6"/>
    <w:rsid w:val="00457933"/>
    <w:rsid w:val="0046137D"/>
    <w:rsid w:val="00463D92"/>
    <w:rsid w:val="00467385"/>
    <w:rsid w:val="00467D65"/>
    <w:rsid w:val="00475459"/>
    <w:rsid w:val="00480595"/>
    <w:rsid w:val="0048076A"/>
    <w:rsid w:val="00481347"/>
    <w:rsid w:val="00484460"/>
    <w:rsid w:val="004855A5"/>
    <w:rsid w:val="004906DB"/>
    <w:rsid w:val="00491831"/>
    <w:rsid w:val="00492EEE"/>
    <w:rsid w:val="004A19C7"/>
    <w:rsid w:val="004A37EC"/>
    <w:rsid w:val="004B4916"/>
    <w:rsid w:val="004C6A7A"/>
    <w:rsid w:val="004D1C10"/>
    <w:rsid w:val="004D32BE"/>
    <w:rsid w:val="004D46BC"/>
    <w:rsid w:val="004D550A"/>
    <w:rsid w:val="004D7461"/>
    <w:rsid w:val="004D7BE6"/>
    <w:rsid w:val="004E258C"/>
    <w:rsid w:val="004E48F5"/>
    <w:rsid w:val="004E61AA"/>
    <w:rsid w:val="004E6EF0"/>
    <w:rsid w:val="004E72C5"/>
    <w:rsid w:val="004F061E"/>
    <w:rsid w:val="005006F8"/>
    <w:rsid w:val="0050259B"/>
    <w:rsid w:val="00505249"/>
    <w:rsid w:val="005052B1"/>
    <w:rsid w:val="005057C2"/>
    <w:rsid w:val="005061CC"/>
    <w:rsid w:val="00513511"/>
    <w:rsid w:val="005153F4"/>
    <w:rsid w:val="00517717"/>
    <w:rsid w:val="00521D1B"/>
    <w:rsid w:val="00523850"/>
    <w:rsid w:val="00523A86"/>
    <w:rsid w:val="00525488"/>
    <w:rsid w:val="00531049"/>
    <w:rsid w:val="00531606"/>
    <w:rsid w:val="00531B51"/>
    <w:rsid w:val="005322EB"/>
    <w:rsid w:val="00536006"/>
    <w:rsid w:val="00543287"/>
    <w:rsid w:val="00546239"/>
    <w:rsid w:val="0055308D"/>
    <w:rsid w:val="00555F52"/>
    <w:rsid w:val="00560646"/>
    <w:rsid w:val="00561514"/>
    <w:rsid w:val="005623B2"/>
    <w:rsid w:val="005638B2"/>
    <w:rsid w:val="005702F7"/>
    <w:rsid w:val="00570CAC"/>
    <w:rsid w:val="00576B9B"/>
    <w:rsid w:val="00585C32"/>
    <w:rsid w:val="00585C56"/>
    <w:rsid w:val="00590A6D"/>
    <w:rsid w:val="0059368A"/>
    <w:rsid w:val="005A5400"/>
    <w:rsid w:val="005A5A3C"/>
    <w:rsid w:val="005B0852"/>
    <w:rsid w:val="005B493F"/>
    <w:rsid w:val="005B79F4"/>
    <w:rsid w:val="005C3A5F"/>
    <w:rsid w:val="005C3C22"/>
    <w:rsid w:val="005C3ED4"/>
    <w:rsid w:val="005D12EF"/>
    <w:rsid w:val="005D42D8"/>
    <w:rsid w:val="005E07A3"/>
    <w:rsid w:val="005E28CE"/>
    <w:rsid w:val="005E2F48"/>
    <w:rsid w:val="005E7239"/>
    <w:rsid w:val="005F0993"/>
    <w:rsid w:val="005F1830"/>
    <w:rsid w:val="005F23AF"/>
    <w:rsid w:val="005F2865"/>
    <w:rsid w:val="005F74FE"/>
    <w:rsid w:val="00604771"/>
    <w:rsid w:val="0061001E"/>
    <w:rsid w:val="00613D0B"/>
    <w:rsid w:val="00614EE8"/>
    <w:rsid w:val="006161FD"/>
    <w:rsid w:val="00617EAA"/>
    <w:rsid w:val="006226B0"/>
    <w:rsid w:val="00632E11"/>
    <w:rsid w:val="00633B97"/>
    <w:rsid w:val="00640A60"/>
    <w:rsid w:val="00647FB7"/>
    <w:rsid w:val="00667787"/>
    <w:rsid w:val="00674964"/>
    <w:rsid w:val="00680C74"/>
    <w:rsid w:val="00683B27"/>
    <w:rsid w:val="00685D8B"/>
    <w:rsid w:val="00686B77"/>
    <w:rsid w:val="006A5C9C"/>
    <w:rsid w:val="006A6BB6"/>
    <w:rsid w:val="006D0E7A"/>
    <w:rsid w:val="006D2A3F"/>
    <w:rsid w:val="006D71FE"/>
    <w:rsid w:val="006E2C04"/>
    <w:rsid w:val="006E3185"/>
    <w:rsid w:val="006E5E4C"/>
    <w:rsid w:val="006E6138"/>
    <w:rsid w:val="006F1F37"/>
    <w:rsid w:val="006F7289"/>
    <w:rsid w:val="00700126"/>
    <w:rsid w:val="007019EB"/>
    <w:rsid w:val="00701F3D"/>
    <w:rsid w:val="00702EC1"/>
    <w:rsid w:val="00710A85"/>
    <w:rsid w:val="0072282A"/>
    <w:rsid w:val="00724FD0"/>
    <w:rsid w:val="00735453"/>
    <w:rsid w:val="007375AD"/>
    <w:rsid w:val="00737C61"/>
    <w:rsid w:val="00747B30"/>
    <w:rsid w:val="00750B70"/>
    <w:rsid w:val="00751647"/>
    <w:rsid w:val="00753B45"/>
    <w:rsid w:val="00754DC6"/>
    <w:rsid w:val="00756222"/>
    <w:rsid w:val="00757A26"/>
    <w:rsid w:val="00764770"/>
    <w:rsid w:val="00766F82"/>
    <w:rsid w:val="00767BED"/>
    <w:rsid w:val="00771102"/>
    <w:rsid w:val="0077203A"/>
    <w:rsid w:val="00772CBF"/>
    <w:rsid w:val="00777560"/>
    <w:rsid w:val="00781380"/>
    <w:rsid w:val="00782C7F"/>
    <w:rsid w:val="0078310A"/>
    <w:rsid w:val="007865D2"/>
    <w:rsid w:val="00790032"/>
    <w:rsid w:val="00791A87"/>
    <w:rsid w:val="007A0DA4"/>
    <w:rsid w:val="007A30B6"/>
    <w:rsid w:val="007A3D64"/>
    <w:rsid w:val="007A5FD3"/>
    <w:rsid w:val="007B11F9"/>
    <w:rsid w:val="007B2AC9"/>
    <w:rsid w:val="007B6300"/>
    <w:rsid w:val="007C4032"/>
    <w:rsid w:val="007C47EB"/>
    <w:rsid w:val="007C5BDF"/>
    <w:rsid w:val="007C725D"/>
    <w:rsid w:val="007D2A1B"/>
    <w:rsid w:val="007D33FC"/>
    <w:rsid w:val="007D5F2C"/>
    <w:rsid w:val="007E26A6"/>
    <w:rsid w:val="007E2D7C"/>
    <w:rsid w:val="007E3D5E"/>
    <w:rsid w:val="007E4019"/>
    <w:rsid w:val="007E4187"/>
    <w:rsid w:val="007F1954"/>
    <w:rsid w:val="007F1F92"/>
    <w:rsid w:val="007F6901"/>
    <w:rsid w:val="007F6CDA"/>
    <w:rsid w:val="00812ED8"/>
    <w:rsid w:val="00813E47"/>
    <w:rsid w:val="00820299"/>
    <w:rsid w:val="00821446"/>
    <w:rsid w:val="0082479F"/>
    <w:rsid w:val="00824C3C"/>
    <w:rsid w:val="00833897"/>
    <w:rsid w:val="00842EBF"/>
    <w:rsid w:val="00850DFD"/>
    <w:rsid w:val="00853F5C"/>
    <w:rsid w:val="00853F79"/>
    <w:rsid w:val="008721EB"/>
    <w:rsid w:val="0087442A"/>
    <w:rsid w:val="008807C6"/>
    <w:rsid w:val="0088319C"/>
    <w:rsid w:val="00884470"/>
    <w:rsid w:val="008849BD"/>
    <w:rsid w:val="008853A1"/>
    <w:rsid w:val="008862A7"/>
    <w:rsid w:val="008866A8"/>
    <w:rsid w:val="008874DC"/>
    <w:rsid w:val="00887BBB"/>
    <w:rsid w:val="00891C9F"/>
    <w:rsid w:val="00895072"/>
    <w:rsid w:val="00896DE7"/>
    <w:rsid w:val="008A192B"/>
    <w:rsid w:val="008A1F52"/>
    <w:rsid w:val="008A28DB"/>
    <w:rsid w:val="008A390B"/>
    <w:rsid w:val="008B430E"/>
    <w:rsid w:val="008B5CC8"/>
    <w:rsid w:val="008C3296"/>
    <w:rsid w:val="008D618F"/>
    <w:rsid w:val="008E0E55"/>
    <w:rsid w:val="008E5C6B"/>
    <w:rsid w:val="008F0ED1"/>
    <w:rsid w:val="008F3BA1"/>
    <w:rsid w:val="008F4B4E"/>
    <w:rsid w:val="009079E6"/>
    <w:rsid w:val="00907F6D"/>
    <w:rsid w:val="009114F9"/>
    <w:rsid w:val="00922858"/>
    <w:rsid w:val="0092394B"/>
    <w:rsid w:val="00923A68"/>
    <w:rsid w:val="00927AB8"/>
    <w:rsid w:val="00927FBE"/>
    <w:rsid w:val="0093322B"/>
    <w:rsid w:val="009370C6"/>
    <w:rsid w:val="009469BE"/>
    <w:rsid w:val="00950193"/>
    <w:rsid w:val="00951E7B"/>
    <w:rsid w:val="00953170"/>
    <w:rsid w:val="00955E9F"/>
    <w:rsid w:val="00965850"/>
    <w:rsid w:val="009720B1"/>
    <w:rsid w:val="0097375D"/>
    <w:rsid w:val="00975804"/>
    <w:rsid w:val="00980FE2"/>
    <w:rsid w:val="00982DA0"/>
    <w:rsid w:val="009863F8"/>
    <w:rsid w:val="0099285A"/>
    <w:rsid w:val="009A1C21"/>
    <w:rsid w:val="009A6E50"/>
    <w:rsid w:val="009B02F1"/>
    <w:rsid w:val="009B6E8C"/>
    <w:rsid w:val="009C2716"/>
    <w:rsid w:val="009C4DD8"/>
    <w:rsid w:val="009D1A58"/>
    <w:rsid w:val="009D1C13"/>
    <w:rsid w:val="009E59CA"/>
    <w:rsid w:val="009F04A9"/>
    <w:rsid w:val="009F22ED"/>
    <w:rsid w:val="009F6D07"/>
    <w:rsid w:val="00A071EC"/>
    <w:rsid w:val="00A074CA"/>
    <w:rsid w:val="00A100F6"/>
    <w:rsid w:val="00A125A8"/>
    <w:rsid w:val="00A15712"/>
    <w:rsid w:val="00A20DEA"/>
    <w:rsid w:val="00A21A49"/>
    <w:rsid w:val="00A23BA6"/>
    <w:rsid w:val="00A4457B"/>
    <w:rsid w:val="00A53EE2"/>
    <w:rsid w:val="00A60D9D"/>
    <w:rsid w:val="00A619EB"/>
    <w:rsid w:val="00A678D0"/>
    <w:rsid w:val="00A7289C"/>
    <w:rsid w:val="00A72DB2"/>
    <w:rsid w:val="00A800E7"/>
    <w:rsid w:val="00A87E39"/>
    <w:rsid w:val="00A91759"/>
    <w:rsid w:val="00A9266E"/>
    <w:rsid w:val="00A93CC2"/>
    <w:rsid w:val="00A9450D"/>
    <w:rsid w:val="00A95925"/>
    <w:rsid w:val="00A95C72"/>
    <w:rsid w:val="00AA0068"/>
    <w:rsid w:val="00AA0E07"/>
    <w:rsid w:val="00AA0EC1"/>
    <w:rsid w:val="00AA6EF8"/>
    <w:rsid w:val="00AA75B9"/>
    <w:rsid w:val="00AB1965"/>
    <w:rsid w:val="00AB1BBE"/>
    <w:rsid w:val="00AB5B1C"/>
    <w:rsid w:val="00AC0FC2"/>
    <w:rsid w:val="00AD27A9"/>
    <w:rsid w:val="00AD3531"/>
    <w:rsid w:val="00AD56FC"/>
    <w:rsid w:val="00AD6CAB"/>
    <w:rsid w:val="00AE4A48"/>
    <w:rsid w:val="00AE4CA8"/>
    <w:rsid w:val="00AE583A"/>
    <w:rsid w:val="00AF33E3"/>
    <w:rsid w:val="00AF5D96"/>
    <w:rsid w:val="00B02ED1"/>
    <w:rsid w:val="00B058ED"/>
    <w:rsid w:val="00B15D3D"/>
    <w:rsid w:val="00B15E07"/>
    <w:rsid w:val="00B3101E"/>
    <w:rsid w:val="00B31EB3"/>
    <w:rsid w:val="00B33E00"/>
    <w:rsid w:val="00B34DF8"/>
    <w:rsid w:val="00B41B33"/>
    <w:rsid w:val="00B50FFD"/>
    <w:rsid w:val="00B539F8"/>
    <w:rsid w:val="00B55650"/>
    <w:rsid w:val="00B6047B"/>
    <w:rsid w:val="00B61755"/>
    <w:rsid w:val="00B61CDD"/>
    <w:rsid w:val="00B6517C"/>
    <w:rsid w:val="00B6649C"/>
    <w:rsid w:val="00B66C05"/>
    <w:rsid w:val="00B66F01"/>
    <w:rsid w:val="00B753CB"/>
    <w:rsid w:val="00B76F64"/>
    <w:rsid w:val="00B77B3B"/>
    <w:rsid w:val="00B8095F"/>
    <w:rsid w:val="00B82069"/>
    <w:rsid w:val="00B84748"/>
    <w:rsid w:val="00B84C91"/>
    <w:rsid w:val="00B85EEC"/>
    <w:rsid w:val="00B92568"/>
    <w:rsid w:val="00B93371"/>
    <w:rsid w:val="00B95828"/>
    <w:rsid w:val="00B963E5"/>
    <w:rsid w:val="00B96A6B"/>
    <w:rsid w:val="00BA440D"/>
    <w:rsid w:val="00BA48A5"/>
    <w:rsid w:val="00BA6BD2"/>
    <w:rsid w:val="00BB0BBA"/>
    <w:rsid w:val="00BB7498"/>
    <w:rsid w:val="00BC323C"/>
    <w:rsid w:val="00BC3B0E"/>
    <w:rsid w:val="00BC42BB"/>
    <w:rsid w:val="00BD4851"/>
    <w:rsid w:val="00BD5A25"/>
    <w:rsid w:val="00BE1161"/>
    <w:rsid w:val="00BE4861"/>
    <w:rsid w:val="00BE7090"/>
    <w:rsid w:val="00BF554C"/>
    <w:rsid w:val="00BF58BE"/>
    <w:rsid w:val="00BF613A"/>
    <w:rsid w:val="00C07E69"/>
    <w:rsid w:val="00C170DF"/>
    <w:rsid w:val="00C20D39"/>
    <w:rsid w:val="00C21F8C"/>
    <w:rsid w:val="00C24B2F"/>
    <w:rsid w:val="00C25B00"/>
    <w:rsid w:val="00C26204"/>
    <w:rsid w:val="00C3258F"/>
    <w:rsid w:val="00C33D28"/>
    <w:rsid w:val="00C34AC1"/>
    <w:rsid w:val="00C37B30"/>
    <w:rsid w:val="00C4217E"/>
    <w:rsid w:val="00C42409"/>
    <w:rsid w:val="00C42743"/>
    <w:rsid w:val="00C42CCA"/>
    <w:rsid w:val="00C45E46"/>
    <w:rsid w:val="00C46783"/>
    <w:rsid w:val="00C4729E"/>
    <w:rsid w:val="00C50EDC"/>
    <w:rsid w:val="00C61E84"/>
    <w:rsid w:val="00C661DB"/>
    <w:rsid w:val="00C70A2C"/>
    <w:rsid w:val="00C75CD8"/>
    <w:rsid w:val="00C956F0"/>
    <w:rsid w:val="00C95976"/>
    <w:rsid w:val="00C96C4B"/>
    <w:rsid w:val="00CA52AA"/>
    <w:rsid w:val="00CA7331"/>
    <w:rsid w:val="00CA73B3"/>
    <w:rsid w:val="00CB0873"/>
    <w:rsid w:val="00CB2B1A"/>
    <w:rsid w:val="00CC0CBC"/>
    <w:rsid w:val="00CC54E8"/>
    <w:rsid w:val="00CC7DD9"/>
    <w:rsid w:val="00CD0620"/>
    <w:rsid w:val="00CD107D"/>
    <w:rsid w:val="00CD190E"/>
    <w:rsid w:val="00CD3E84"/>
    <w:rsid w:val="00CE0663"/>
    <w:rsid w:val="00CE493A"/>
    <w:rsid w:val="00CF4C71"/>
    <w:rsid w:val="00CF7553"/>
    <w:rsid w:val="00D01A6C"/>
    <w:rsid w:val="00D103EB"/>
    <w:rsid w:val="00D13ED6"/>
    <w:rsid w:val="00D1638B"/>
    <w:rsid w:val="00D21AEE"/>
    <w:rsid w:val="00D30274"/>
    <w:rsid w:val="00D319A5"/>
    <w:rsid w:val="00D344F2"/>
    <w:rsid w:val="00D37AC6"/>
    <w:rsid w:val="00D4237B"/>
    <w:rsid w:val="00D448BF"/>
    <w:rsid w:val="00D461F3"/>
    <w:rsid w:val="00D50CC4"/>
    <w:rsid w:val="00D525F1"/>
    <w:rsid w:val="00D52CF0"/>
    <w:rsid w:val="00D53387"/>
    <w:rsid w:val="00D53C3B"/>
    <w:rsid w:val="00D551F1"/>
    <w:rsid w:val="00D6006B"/>
    <w:rsid w:val="00D647B0"/>
    <w:rsid w:val="00D67CD9"/>
    <w:rsid w:val="00D71AA0"/>
    <w:rsid w:val="00D7421A"/>
    <w:rsid w:val="00D81322"/>
    <w:rsid w:val="00D91F46"/>
    <w:rsid w:val="00D92F2B"/>
    <w:rsid w:val="00D96552"/>
    <w:rsid w:val="00DA0BDB"/>
    <w:rsid w:val="00DA770D"/>
    <w:rsid w:val="00DB6096"/>
    <w:rsid w:val="00DC24AD"/>
    <w:rsid w:val="00DC5F20"/>
    <w:rsid w:val="00DD03CC"/>
    <w:rsid w:val="00DD10D5"/>
    <w:rsid w:val="00DD73EA"/>
    <w:rsid w:val="00DE1560"/>
    <w:rsid w:val="00DE58DD"/>
    <w:rsid w:val="00DF007F"/>
    <w:rsid w:val="00DF265B"/>
    <w:rsid w:val="00DF306B"/>
    <w:rsid w:val="00DF3117"/>
    <w:rsid w:val="00E0074A"/>
    <w:rsid w:val="00E123C9"/>
    <w:rsid w:val="00E179B4"/>
    <w:rsid w:val="00E2002A"/>
    <w:rsid w:val="00E23367"/>
    <w:rsid w:val="00E278C7"/>
    <w:rsid w:val="00E30BC2"/>
    <w:rsid w:val="00E32A48"/>
    <w:rsid w:val="00E34A5A"/>
    <w:rsid w:val="00E34D3E"/>
    <w:rsid w:val="00E368B4"/>
    <w:rsid w:val="00E36F03"/>
    <w:rsid w:val="00E41320"/>
    <w:rsid w:val="00E45975"/>
    <w:rsid w:val="00E462D3"/>
    <w:rsid w:val="00E472C9"/>
    <w:rsid w:val="00E60DE7"/>
    <w:rsid w:val="00E63EBF"/>
    <w:rsid w:val="00E64B93"/>
    <w:rsid w:val="00E65B38"/>
    <w:rsid w:val="00E66CF5"/>
    <w:rsid w:val="00E67CBA"/>
    <w:rsid w:val="00E71DF9"/>
    <w:rsid w:val="00E74ADF"/>
    <w:rsid w:val="00E760C4"/>
    <w:rsid w:val="00E8070B"/>
    <w:rsid w:val="00E811D3"/>
    <w:rsid w:val="00E81881"/>
    <w:rsid w:val="00E81E4D"/>
    <w:rsid w:val="00E87146"/>
    <w:rsid w:val="00E90BE9"/>
    <w:rsid w:val="00E94AF3"/>
    <w:rsid w:val="00EA1E9B"/>
    <w:rsid w:val="00EA4060"/>
    <w:rsid w:val="00EA51ED"/>
    <w:rsid w:val="00EA6376"/>
    <w:rsid w:val="00EB11BA"/>
    <w:rsid w:val="00EB2669"/>
    <w:rsid w:val="00EB3D6E"/>
    <w:rsid w:val="00EB6781"/>
    <w:rsid w:val="00EC28F0"/>
    <w:rsid w:val="00EC3E6F"/>
    <w:rsid w:val="00EC5062"/>
    <w:rsid w:val="00ED218B"/>
    <w:rsid w:val="00ED2540"/>
    <w:rsid w:val="00ED2FAD"/>
    <w:rsid w:val="00EE21CB"/>
    <w:rsid w:val="00EE35B1"/>
    <w:rsid w:val="00EE757B"/>
    <w:rsid w:val="00EF2B31"/>
    <w:rsid w:val="00F10686"/>
    <w:rsid w:val="00F14482"/>
    <w:rsid w:val="00F2753C"/>
    <w:rsid w:val="00F275F1"/>
    <w:rsid w:val="00F30D41"/>
    <w:rsid w:val="00F3489A"/>
    <w:rsid w:val="00F35064"/>
    <w:rsid w:val="00F361DD"/>
    <w:rsid w:val="00F4124F"/>
    <w:rsid w:val="00F42862"/>
    <w:rsid w:val="00F44703"/>
    <w:rsid w:val="00F45255"/>
    <w:rsid w:val="00F46571"/>
    <w:rsid w:val="00F505D4"/>
    <w:rsid w:val="00F56A78"/>
    <w:rsid w:val="00F57B58"/>
    <w:rsid w:val="00F6165F"/>
    <w:rsid w:val="00F65A51"/>
    <w:rsid w:val="00F66061"/>
    <w:rsid w:val="00F679F4"/>
    <w:rsid w:val="00F73C95"/>
    <w:rsid w:val="00F8695F"/>
    <w:rsid w:val="00F91446"/>
    <w:rsid w:val="00F9297F"/>
    <w:rsid w:val="00F93D9E"/>
    <w:rsid w:val="00F94AF8"/>
    <w:rsid w:val="00FA11F3"/>
    <w:rsid w:val="00FA2C39"/>
    <w:rsid w:val="00FA5A99"/>
    <w:rsid w:val="00FB19E6"/>
    <w:rsid w:val="00FB2589"/>
    <w:rsid w:val="00FB29D3"/>
    <w:rsid w:val="00FB320E"/>
    <w:rsid w:val="00FB4B3E"/>
    <w:rsid w:val="00FD710E"/>
    <w:rsid w:val="00FE0C83"/>
    <w:rsid w:val="00FF514A"/>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A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935A1"/>
  </w:style>
  <w:style w:type="paragraph" w:customStyle="1" w:styleId="Level1">
    <w:name w:val="Level 1"/>
    <w:basedOn w:val="Normal"/>
    <w:rsid w:val="002935A1"/>
    <w:pPr>
      <w:ind w:left="2880" w:hanging="720"/>
    </w:pPr>
  </w:style>
  <w:style w:type="paragraph" w:styleId="Header">
    <w:name w:val="header"/>
    <w:basedOn w:val="Normal"/>
    <w:rsid w:val="008874DC"/>
    <w:pPr>
      <w:tabs>
        <w:tab w:val="center" w:pos="4320"/>
        <w:tab w:val="right" w:pos="8640"/>
      </w:tabs>
    </w:pPr>
  </w:style>
  <w:style w:type="paragraph" w:styleId="Footer">
    <w:name w:val="footer"/>
    <w:basedOn w:val="Normal"/>
    <w:link w:val="FooterChar"/>
    <w:uiPriority w:val="99"/>
    <w:rsid w:val="008874DC"/>
    <w:pPr>
      <w:tabs>
        <w:tab w:val="center" w:pos="4320"/>
        <w:tab w:val="right" w:pos="8640"/>
      </w:tabs>
    </w:pPr>
  </w:style>
  <w:style w:type="paragraph" w:styleId="BalloonText">
    <w:name w:val="Balloon Text"/>
    <w:basedOn w:val="Normal"/>
    <w:semiHidden/>
    <w:rsid w:val="002E0945"/>
    <w:rPr>
      <w:rFonts w:ascii="Tahoma" w:hAnsi="Tahoma" w:cs="Tahoma"/>
      <w:sz w:val="16"/>
      <w:szCs w:val="16"/>
    </w:rPr>
  </w:style>
  <w:style w:type="paragraph" w:customStyle="1" w:styleId="Default">
    <w:name w:val="Default"/>
    <w:rsid w:val="002E0945"/>
    <w:pPr>
      <w:widowControl w:val="0"/>
      <w:autoSpaceDE w:val="0"/>
      <w:autoSpaceDN w:val="0"/>
      <w:adjustRightInd w:val="0"/>
    </w:pPr>
    <w:rPr>
      <w:color w:val="000000"/>
      <w:sz w:val="24"/>
      <w:szCs w:val="24"/>
    </w:rPr>
  </w:style>
  <w:style w:type="character" w:styleId="PageNumber">
    <w:name w:val="page number"/>
    <w:basedOn w:val="DefaultParagraphFont"/>
    <w:rsid w:val="002E0945"/>
  </w:style>
  <w:style w:type="paragraph" w:customStyle="1" w:styleId="lowercaseletter">
    <w:name w:val="lower case letter"/>
    <w:basedOn w:val="Normal"/>
    <w:rsid w:val="002E0945"/>
    <w:pPr>
      <w:widowControl/>
      <w:numPr>
        <w:numId w:val="1"/>
      </w:numPr>
      <w:tabs>
        <w:tab w:val="left" w:pos="244"/>
        <w:tab w:val="left" w:pos="835"/>
        <w:tab w:val="left" w:pos="2044"/>
        <w:tab w:val="left" w:pos="2635"/>
        <w:tab w:val="left" w:pos="3240"/>
      </w:tabs>
      <w:jc w:val="both"/>
    </w:pPr>
    <w:rPr>
      <w:color w:val="000000"/>
    </w:rPr>
  </w:style>
  <w:style w:type="paragraph" w:customStyle="1" w:styleId="AppendixTitle">
    <w:name w:val="Appendix Title"/>
    <w:basedOn w:val="Normal"/>
    <w:rsid w:val="00D53387"/>
    <w:pPr>
      <w:widowControl/>
      <w:tabs>
        <w:tab w:val="left" w:pos="2880"/>
      </w:tabs>
      <w:autoSpaceDE/>
      <w:autoSpaceDN/>
      <w:adjustRightInd/>
      <w:jc w:val="center"/>
    </w:pPr>
  </w:style>
  <w:style w:type="character" w:styleId="CommentReference">
    <w:name w:val="annotation reference"/>
    <w:basedOn w:val="DefaultParagraphFont"/>
    <w:rsid w:val="00AE4CA8"/>
    <w:rPr>
      <w:sz w:val="16"/>
      <w:szCs w:val="16"/>
    </w:rPr>
  </w:style>
  <w:style w:type="paragraph" w:styleId="CommentText">
    <w:name w:val="annotation text"/>
    <w:basedOn w:val="Normal"/>
    <w:link w:val="CommentTextChar"/>
    <w:rsid w:val="00AE4CA8"/>
    <w:rPr>
      <w:sz w:val="20"/>
      <w:szCs w:val="20"/>
    </w:rPr>
  </w:style>
  <w:style w:type="character" w:customStyle="1" w:styleId="CommentTextChar">
    <w:name w:val="Comment Text Char"/>
    <w:basedOn w:val="DefaultParagraphFont"/>
    <w:link w:val="CommentText"/>
    <w:rsid w:val="00AE4CA8"/>
  </w:style>
  <w:style w:type="paragraph" w:styleId="CommentSubject">
    <w:name w:val="annotation subject"/>
    <w:basedOn w:val="CommentText"/>
    <w:next w:val="CommentText"/>
    <w:link w:val="CommentSubjectChar"/>
    <w:rsid w:val="00AE4CA8"/>
    <w:rPr>
      <w:b/>
      <w:bCs/>
    </w:rPr>
  </w:style>
  <w:style w:type="character" w:customStyle="1" w:styleId="CommentSubjectChar">
    <w:name w:val="Comment Subject Char"/>
    <w:basedOn w:val="CommentTextChar"/>
    <w:link w:val="CommentSubject"/>
    <w:rsid w:val="00AE4CA8"/>
    <w:rPr>
      <w:b/>
      <w:bCs/>
    </w:rPr>
  </w:style>
  <w:style w:type="paragraph" w:styleId="ListParagraph">
    <w:name w:val="List Paragraph"/>
    <w:basedOn w:val="Normal"/>
    <w:uiPriority w:val="34"/>
    <w:qFormat/>
    <w:rsid w:val="00E368B4"/>
    <w:pPr>
      <w:widowControl/>
      <w:autoSpaceDE/>
      <w:autoSpaceDN/>
      <w:adjustRightInd/>
      <w:spacing w:after="200" w:line="276" w:lineRule="auto"/>
      <w:ind w:left="720"/>
      <w:contextualSpacing/>
    </w:pPr>
    <w:rPr>
      <w:rFonts w:ascii="Calibri" w:eastAsia="Calibri" w:hAnsi="Calibri"/>
    </w:rPr>
  </w:style>
  <w:style w:type="character" w:customStyle="1" w:styleId="FooterChar">
    <w:name w:val="Footer Char"/>
    <w:basedOn w:val="DefaultParagraphFont"/>
    <w:link w:val="Footer"/>
    <w:uiPriority w:val="99"/>
    <w:rsid w:val="00406997"/>
    <w:rPr>
      <w:sz w:val="24"/>
      <w:szCs w:val="24"/>
    </w:rPr>
  </w:style>
  <w:style w:type="paragraph" w:styleId="Revision">
    <w:name w:val="Revision"/>
    <w:hidden/>
    <w:uiPriority w:val="99"/>
    <w:semiHidden/>
    <w:rsid w:val="00585C56"/>
    <w:rPr>
      <w:sz w:val="24"/>
      <w:szCs w:val="24"/>
    </w:rPr>
  </w:style>
  <w:style w:type="paragraph" w:customStyle="1" w:styleId="0101">
    <w:name w:val="01.01"/>
    <w:basedOn w:val="Normal"/>
    <w:link w:val="0101Char"/>
    <w:qFormat/>
    <w:rsid w:val="00C42CCA"/>
    <w:pPr>
      <w:widowControl/>
      <w:tabs>
        <w:tab w:val="left" w:pos="-1440"/>
        <w:tab w:val="left" w:pos="274"/>
        <w:tab w:val="left" w:pos="806"/>
        <w:tab w:val="left" w:pos="1440"/>
        <w:tab w:val="left" w:pos="2074"/>
        <w:tab w:val="left" w:pos="2707"/>
        <w:tab w:val="left" w:pos="3240"/>
        <w:tab w:val="left" w:pos="3874"/>
        <w:tab w:val="left" w:pos="4507"/>
      </w:tabs>
      <w:ind w:left="806" w:hanging="806"/>
    </w:pPr>
  </w:style>
  <w:style w:type="paragraph" w:customStyle="1" w:styleId="0201a">
    <w:name w:val="02.01.a"/>
    <w:basedOn w:val="Normal"/>
    <w:link w:val="0201aChar"/>
    <w:qFormat/>
    <w:rsid w:val="00633B97"/>
    <w:pPr>
      <w:widowControl/>
      <w:tabs>
        <w:tab w:val="left" w:pos="274"/>
        <w:tab w:val="left" w:pos="806"/>
        <w:tab w:val="left" w:pos="1440"/>
        <w:tab w:val="left" w:pos="2074"/>
        <w:tab w:val="left" w:pos="2707"/>
        <w:tab w:val="left" w:pos="3240"/>
        <w:tab w:val="left" w:pos="3874"/>
        <w:tab w:val="left" w:pos="4507"/>
      </w:tabs>
      <w:ind w:left="806" w:hanging="532"/>
    </w:pPr>
  </w:style>
  <w:style w:type="character" w:customStyle="1" w:styleId="0101Char">
    <w:name w:val="01.01 Char"/>
    <w:link w:val="0101"/>
    <w:rsid w:val="00C42CCA"/>
    <w:rPr>
      <w:rFonts w:ascii="Arial" w:hAnsi="Arial" w:cs="Arial"/>
      <w:sz w:val="22"/>
      <w:szCs w:val="22"/>
    </w:rPr>
  </w:style>
  <w:style w:type="paragraph" w:customStyle="1" w:styleId="0201a1">
    <w:name w:val="02.01.a.1"/>
    <w:basedOn w:val="Normal"/>
    <w:link w:val="0201a1Char"/>
    <w:qFormat/>
    <w:rsid w:val="00633B97"/>
    <w:pPr>
      <w:widowControl/>
      <w:numPr>
        <w:numId w:val="14"/>
      </w:numPr>
      <w:tabs>
        <w:tab w:val="left" w:pos="274"/>
        <w:tab w:val="left" w:pos="806"/>
        <w:tab w:val="left" w:pos="1440"/>
        <w:tab w:val="left" w:pos="2074"/>
        <w:tab w:val="left" w:pos="2707"/>
        <w:tab w:val="left" w:pos="3240"/>
        <w:tab w:val="left" w:pos="3874"/>
        <w:tab w:val="left" w:pos="4507"/>
      </w:tabs>
    </w:pPr>
  </w:style>
  <w:style w:type="character" w:customStyle="1" w:styleId="0201aChar">
    <w:name w:val="02.01.a Char"/>
    <w:link w:val="0201a"/>
    <w:rsid w:val="00633B97"/>
    <w:rPr>
      <w:rFonts w:ascii="Arial" w:hAnsi="Arial" w:cs="Arial"/>
      <w:sz w:val="22"/>
      <w:szCs w:val="22"/>
    </w:rPr>
  </w:style>
  <w:style w:type="character" w:customStyle="1" w:styleId="0201a1Char">
    <w:name w:val="02.01.a.1 Char"/>
    <w:link w:val="0201a1"/>
    <w:rsid w:val="00633B97"/>
    <w:rPr>
      <w:rFonts w:ascii="Arial" w:hAnsi="Arial" w:cs="Arial"/>
      <w:sz w:val="22"/>
      <w:szCs w:val="22"/>
    </w:rPr>
  </w:style>
  <w:style w:type="paragraph" w:customStyle="1" w:styleId="7112406">
    <w:name w:val="71124.06"/>
    <w:basedOn w:val="Normal"/>
    <w:link w:val="7112406Char"/>
    <w:qFormat/>
    <w:rsid w:val="00887BBB"/>
    <w:pPr>
      <w:widowControl/>
      <w:tabs>
        <w:tab w:val="left" w:pos="274"/>
        <w:tab w:val="left" w:pos="806"/>
        <w:tab w:val="left" w:pos="1440"/>
        <w:tab w:val="left" w:pos="2074"/>
        <w:tab w:val="left" w:pos="2707"/>
        <w:tab w:val="left" w:pos="3240"/>
        <w:tab w:val="left" w:pos="3874"/>
        <w:tab w:val="left" w:pos="4507"/>
      </w:tabs>
      <w:ind w:left="1440" w:hanging="1440"/>
    </w:pPr>
  </w:style>
  <w:style w:type="character" w:customStyle="1" w:styleId="7112406Char">
    <w:name w:val="71124.06 Char"/>
    <w:link w:val="7112406"/>
    <w:rsid w:val="00887BBB"/>
    <w:rPr>
      <w:rFonts w:ascii="Arial" w:hAnsi="Arial" w:cs="Arial"/>
      <w:sz w:val="22"/>
      <w:szCs w:val="22"/>
    </w:rPr>
  </w:style>
  <w:style w:type="paragraph" w:customStyle="1" w:styleId="P1">
    <w:name w:val="P1"/>
    <w:basedOn w:val="Normal"/>
    <w:link w:val="P1Char"/>
    <w:qFormat/>
    <w:rsid w:val="00887B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style>
  <w:style w:type="character" w:customStyle="1" w:styleId="P1Char">
    <w:name w:val="P1 Char"/>
    <w:link w:val="P1"/>
    <w:locked/>
    <w:rsid w:val="00887BBB"/>
    <w:rPr>
      <w:rFonts w:ascii="Arial" w:hAnsi="Arial" w:cs="Arial"/>
      <w:sz w:val="22"/>
      <w:szCs w:val="22"/>
    </w:rPr>
  </w:style>
  <w:style w:type="paragraph" w:customStyle="1" w:styleId="7112405">
    <w:name w:val="71124.05"/>
    <w:basedOn w:val="Normal"/>
    <w:link w:val="7112405Char"/>
    <w:qFormat/>
    <w:rsid w:val="00E34A5A"/>
    <w:pPr>
      <w:tabs>
        <w:tab w:val="left" w:pos="1350"/>
      </w:tabs>
    </w:pPr>
  </w:style>
  <w:style w:type="character" w:customStyle="1" w:styleId="7112405Char">
    <w:name w:val="71124.05 Char"/>
    <w:basedOn w:val="DefaultParagraphFont"/>
    <w:link w:val="7112405"/>
    <w:rsid w:val="00E34A5A"/>
    <w:rPr>
      <w:rFonts w:ascii="Arial" w:hAnsi="Arial" w:cs="Arial"/>
      <w:sz w:val="22"/>
      <w:szCs w:val="22"/>
    </w:rPr>
  </w:style>
  <w:style w:type="paragraph" w:customStyle="1" w:styleId="L1">
    <w:name w:val="L1"/>
    <w:basedOn w:val="Normal"/>
    <w:link w:val="L1Char"/>
    <w:qFormat/>
    <w:rsid w:val="005135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pPr>
  </w:style>
  <w:style w:type="character" w:customStyle="1" w:styleId="L1Char">
    <w:name w:val="L1 Char"/>
    <w:link w:val="L1"/>
    <w:rsid w:val="00513511"/>
    <w:rPr>
      <w:rFonts w:ascii="Arial" w:hAnsi="Arial" w:cs="Arial"/>
      <w:sz w:val="22"/>
      <w:szCs w:val="22"/>
    </w:rPr>
  </w:style>
  <w:style w:type="paragraph" w:styleId="NormalWeb">
    <w:name w:val="Normal (Web)"/>
    <w:basedOn w:val="Normal"/>
    <w:uiPriority w:val="99"/>
    <w:unhideWhenUsed/>
    <w:rsid w:val="00B96A6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029">
      <w:bodyDiv w:val="1"/>
      <w:marLeft w:val="0"/>
      <w:marRight w:val="0"/>
      <w:marTop w:val="0"/>
      <w:marBottom w:val="0"/>
      <w:divBdr>
        <w:top w:val="none" w:sz="0" w:space="0" w:color="auto"/>
        <w:left w:val="none" w:sz="0" w:space="0" w:color="auto"/>
        <w:bottom w:val="none" w:sz="0" w:space="0" w:color="auto"/>
        <w:right w:val="none" w:sz="0" w:space="0" w:color="auto"/>
      </w:divBdr>
    </w:div>
    <w:div w:id="190921733">
      <w:bodyDiv w:val="1"/>
      <w:marLeft w:val="0"/>
      <w:marRight w:val="0"/>
      <w:marTop w:val="0"/>
      <w:marBottom w:val="0"/>
      <w:divBdr>
        <w:top w:val="none" w:sz="0" w:space="0" w:color="auto"/>
        <w:left w:val="none" w:sz="0" w:space="0" w:color="auto"/>
        <w:bottom w:val="none" w:sz="0" w:space="0" w:color="auto"/>
        <w:right w:val="none" w:sz="0" w:space="0" w:color="auto"/>
      </w:divBdr>
    </w:div>
    <w:div w:id="599990388">
      <w:bodyDiv w:val="1"/>
      <w:marLeft w:val="0"/>
      <w:marRight w:val="0"/>
      <w:marTop w:val="0"/>
      <w:marBottom w:val="0"/>
      <w:divBdr>
        <w:top w:val="none" w:sz="0" w:space="0" w:color="auto"/>
        <w:left w:val="none" w:sz="0" w:space="0" w:color="auto"/>
        <w:bottom w:val="none" w:sz="0" w:space="0" w:color="auto"/>
        <w:right w:val="none" w:sz="0" w:space="0" w:color="auto"/>
      </w:divBdr>
    </w:div>
    <w:div w:id="647829476">
      <w:bodyDiv w:val="1"/>
      <w:marLeft w:val="0"/>
      <w:marRight w:val="0"/>
      <w:marTop w:val="0"/>
      <w:marBottom w:val="0"/>
      <w:divBdr>
        <w:top w:val="none" w:sz="0" w:space="0" w:color="auto"/>
        <w:left w:val="none" w:sz="0" w:space="0" w:color="auto"/>
        <w:bottom w:val="none" w:sz="0" w:space="0" w:color="auto"/>
        <w:right w:val="none" w:sz="0" w:space="0" w:color="auto"/>
      </w:divBdr>
    </w:div>
    <w:div w:id="1156186781">
      <w:bodyDiv w:val="1"/>
      <w:marLeft w:val="0"/>
      <w:marRight w:val="0"/>
      <w:marTop w:val="0"/>
      <w:marBottom w:val="0"/>
      <w:divBdr>
        <w:top w:val="none" w:sz="0" w:space="0" w:color="auto"/>
        <w:left w:val="none" w:sz="0" w:space="0" w:color="auto"/>
        <w:bottom w:val="none" w:sz="0" w:space="0" w:color="auto"/>
        <w:right w:val="none" w:sz="0" w:space="0" w:color="auto"/>
      </w:divBdr>
    </w:div>
    <w:div w:id="1201823409">
      <w:bodyDiv w:val="1"/>
      <w:marLeft w:val="0"/>
      <w:marRight w:val="0"/>
      <w:marTop w:val="0"/>
      <w:marBottom w:val="0"/>
      <w:divBdr>
        <w:top w:val="none" w:sz="0" w:space="0" w:color="auto"/>
        <w:left w:val="none" w:sz="0" w:space="0" w:color="auto"/>
        <w:bottom w:val="none" w:sz="0" w:space="0" w:color="auto"/>
        <w:right w:val="none" w:sz="0" w:space="0" w:color="auto"/>
      </w:divBdr>
    </w:div>
    <w:div w:id="1362439741">
      <w:bodyDiv w:val="1"/>
      <w:marLeft w:val="0"/>
      <w:marRight w:val="0"/>
      <w:marTop w:val="0"/>
      <w:marBottom w:val="0"/>
      <w:divBdr>
        <w:top w:val="none" w:sz="0" w:space="0" w:color="auto"/>
        <w:left w:val="none" w:sz="0" w:space="0" w:color="auto"/>
        <w:bottom w:val="none" w:sz="0" w:space="0" w:color="auto"/>
        <w:right w:val="none" w:sz="0" w:space="0" w:color="auto"/>
      </w:divBdr>
    </w:div>
    <w:div w:id="1468282255">
      <w:bodyDiv w:val="1"/>
      <w:marLeft w:val="0"/>
      <w:marRight w:val="0"/>
      <w:marTop w:val="0"/>
      <w:marBottom w:val="0"/>
      <w:divBdr>
        <w:top w:val="none" w:sz="0" w:space="0" w:color="auto"/>
        <w:left w:val="none" w:sz="0" w:space="0" w:color="auto"/>
        <w:bottom w:val="none" w:sz="0" w:space="0" w:color="auto"/>
        <w:right w:val="none" w:sz="0" w:space="0" w:color="auto"/>
      </w:divBdr>
    </w:div>
    <w:div w:id="1534197920">
      <w:bodyDiv w:val="1"/>
      <w:marLeft w:val="0"/>
      <w:marRight w:val="0"/>
      <w:marTop w:val="0"/>
      <w:marBottom w:val="0"/>
      <w:divBdr>
        <w:top w:val="none" w:sz="0" w:space="0" w:color="auto"/>
        <w:left w:val="none" w:sz="0" w:space="0" w:color="auto"/>
        <w:bottom w:val="none" w:sz="0" w:space="0" w:color="auto"/>
        <w:right w:val="none" w:sz="0" w:space="0" w:color="auto"/>
      </w:divBdr>
    </w:div>
    <w:div w:id="19572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BC207-AF9C-4F38-91E8-1CAD9C9707BF}">
  <ds:schemaRefs>
    <ds:schemaRef ds:uri="http://schemas.microsoft.com/sharepoint/v3/contenttype/forms"/>
  </ds:schemaRefs>
</ds:datastoreItem>
</file>

<file path=customXml/itemProps2.xml><?xml version="1.0" encoding="utf-8"?>
<ds:datastoreItem xmlns:ds="http://schemas.openxmlformats.org/officeDocument/2006/customXml" ds:itemID="{EFD99963-B727-41E2-B339-5D4376C9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FEA58-8926-4254-BE7E-AEA60C7B1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2009-11-13T13:25:00Z</cp:lastPrinted>
  <dcterms:created xsi:type="dcterms:W3CDTF">2017-12-21T12:25:00Z</dcterms:created>
  <dcterms:modified xsi:type="dcterms:W3CDTF">2017-12-21T12:25:00Z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