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2D4B" w14:textId="77777777" w:rsidR="0069132E" w:rsidRPr="00387FEC" w:rsidRDefault="00F2226A" w:rsidP="00B95B88">
      <w:pPr>
        <w:widowControl/>
        <w:tabs>
          <w:tab w:val="center" w:pos="4680"/>
          <w:tab w:val="right" w:pos="9360"/>
        </w:tabs>
        <w:rPr>
          <w:rFonts w:cs="Arial"/>
          <w:b/>
          <w:bCs/>
          <w:sz w:val="22"/>
          <w:szCs w:val="22"/>
        </w:rPr>
      </w:pPr>
      <w:bookmarkStart w:id="0" w:name="_GoBack"/>
      <w:bookmarkEnd w:id="0"/>
      <w:r>
        <w:rPr>
          <w:rFonts w:cs="Arial"/>
          <w:b/>
          <w:bCs/>
          <w:sz w:val="38"/>
          <w:szCs w:val="38"/>
        </w:rPr>
        <w:tab/>
      </w:r>
      <w:r w:rsidR="00C67FF0" w:rsidRPr="00396BB5">
        <w:rPr>
          <w:rFonts w:cs="Arial"/>
          <w:b/>
          <w:bCs/>
          <w:sz w:val="38"/>
          <w:szCs w:val="38"/>
        </w:rPr>
        <w:t>NRC INSPECTION MANUAL</w:t>
      </w:r>
      <w:r w:rsidRPr="00387FEC">
        <w:rPr>
          <w:rFonts w:cs="Arial"/>
          <w:b/>
          <w:bCs/>
          <w:sz w:val="22"/>
          <w:szCs w:val="22"/>
        </w:rPr>
        <w:tab/>
      </w:r>
      <w:r w:rsidR="00C67FF0" w:rsidRPr="008A242E">
        <w:rPr>
          <w:rFonts w:cs="Arial"/>
          <w:bCs/>
          <w:sz w:val="20"/>
          <w:szCs w:val="20"/>
        </w:rPr>
        <w:t>ARCB</w:t>
      </w:r>
    </w:p>
    <w:p w14:paraId="5EC72D4C" w14:textId="77777777" w:rsidR="00C67FF0" w:rsidRPr="00553021" w:rsidRDefault="00C67FF0" w:rsidP="00B95B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640"/>
        </w:tabs>
        <w:ind w:firstLine="1440"/>
        <w:rPr>
          <w:rFonts w:cs="Arial"/>
          <w:bCs/>
          <w:sz w:val="22"/>
          <w:szCs w:val="22"/>
        </w:rPr>
      </w:pPr>
    </w:p>
    <w:p w14:paraId="5EC72D4D" w14:textId="77777777" w:rsidR="0069132E" w:rsidRPr="006F0591" w:rsidRDefault="0069132E" w:rsidP="006F0591">
      <w:pPr>
        <w:widowControl/>
        <w:pBdr>
          <w:top w:val="single" w:sz="6" w:space="1" w:color="auto"/>
          <w:bottom w:val="single" w:sz="6"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640"/>
        </w:tabs>
        <w:jc w:val="center"/>
        <w:rPr>
          <w:sz w:val="22"/>
        </w:rPr>
      </w:pPr>
      <w:r w:rsidRPr="00A95AA7">
        <w:rPr>
          <w:rFonts w:cs="Arial"/>
          <w:bCs/>
          <w:sz w:val="22"/>
          <w:szCs w:val="22"/>
        </w:rPr>
        <w:t xml:space="preserve">INSPECTION PROCEDURE 71124 </w:t>
      </w:r>
      <w:r w:rsidR="00734788" w:rsidRPr="006F0591">
        <w:rPr>
          <w:sz w:val="22"/>
        </w:rPr>
        <w:t>ATTACHMENT</w:t>
      </w:r>
      <w:r w:rsidR="00DD436B" w:rsidRPr="006F0591">
        <w:rPr>
          <w:sz w:val="22"/>
        </w:rPr>
        <w:t xml:space="preserve"> </w:t>
      </w:r>
      <w:r w:rsidR="00734788" w:rsidRPr="006F0591">
        <w:rPr>
          <w:sz w:val="22"/>
        </w:rPr>
        <w:t>03</w:t>
      </w:r>
    </w:p>
    <w:p w14:paraId="5EC72D4E" w14:textId="77777777" w:rsidR="0069132E" w:rsidRPr="00DD436B" w:rsidRDefault="0069132E" w:rsidP="00B95B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640"/>
        </w:tabs>
        <w:ind w:firstLine="1440"/>
        <w:rPr>
          <w:rFonts w:cs="Arial"/>
          <w:sz w:val="22"/>
          <w:szCs w:val="22"/>
        </w:rPr>
      </w:pPr>
    </w:p>
    <w:p w14:paraId="5EC72D4F" w14:textId="77777777" w:rsidR="00F2226A" w:rsidRDefault="00F2226A" w:rsidP="00B95B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EC72D50" w14:textId="77777777" w:rsidR="009D6F3D" w:rsidRPr="00DD436B" w:rsidRDefault="009D6F3D" w:rsidP="009D6F3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22"/>
          <w:szCs w:val="22"/>
        </w:rPr>
      </w:pPr>
      <w:r w:rsidRPr="00D45082">
        <w:rPr>
          <w:rFonts w:cs="Arial"/>
          <w:sz w:val="22"/>
          <w:szCs w:val="22"/>
        </w:rPr>
        <w:t>IN-PLANT AIRBORNE RADIOACTIVITY CONTROL AND MITIGATION</w:t>
      </w:r>
    </w:p>
    <w:p w14:paraId="5EC72D51" w14:textId="77777777" w:rsidR="00734788"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52" w14:textId="76EEF4A7" w:rsidR="00C67FF0" w:rsidRPr="00012A0B" w:rsidRDefault="00683CEE" w:rsidP="00683CE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rPr>
      </w:pPr>
      <w:r w:rsidRPr="00012A0B">
        <w:rPr>
          <w:sz w:val="22"/>
        </w:rPr>
        <w:t>Effective Date:  January 1, 2018</w:t>
      </w:r>
    </w:p>
    <w:p w14:paraId="38D8F9AB" w14:textId="77777777" w:rsidR="00683CEE" w:rsidRDefault="00683CEE"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482C9B36" w14:textId="77777777" w:rsidR="00683CEE" w:rsidRPr="006F0591" w:rsidRDefault="00683CEE"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53" w14:textId="77777777" w:rsidR="007D76DE"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40" w:hanging="2640"/>
        <w:rPr>
          <w:sz w:val="22"/>
        </w:rPr>
      </w:pPr>
      <w:r w:rsidRPr="006F0591">
        <w:rPr>
          <w:sz w:val="22"/>
        </w:rPr>
        <w:t>INSPECTABLE AREA</w:t>
      </w:r>
      <w:r w:rsidR="00946937">
        <w:rPr>
          <w:sz w:val="22"/>
        </w:rPr>
        <w:t>S</w:t>
      </w:r>
      <w:r w:rsidRPr="006F0591">
        <w:rPr>
          <w:sz w:val="22"/>
        </w:rPr>
        <w:t>:</w:t>
      </w:r>
      <w:r w:rsidRPr="006F0591">
        <w:rPr>
          <w:sz w:val="22"/>
        </w:rPr>
        <w:tab/>
      </w:r>
      <w:r w:rsidR="009D6F3D" w:rsidRPr="009D6F3D">
        <w:rPr>
          <w:sz w:val="22"/>
        </w:rPr>
        <w:t>ALARA Planning and Controls</w:t>
      </w:r>
    </w:p>
    <w:p w14:paraId="5EC72D54" w14:textId="77777777" w:rsidR="00734788" w:rsidRPr="009D6F3D" w:rsidRDefault="007D76DE"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40" w:hanging="2640"/>
        <w:rPr>
          <w:sz w:val="22"/>
        </w:rPr>
      </w:pPr>
      <w:r>
        <w:rPr>
          <w:sz w:val="22"/>
        </w:rPr>
        <w:tab/>
      </w:r>
      <w:r>
        <w:rPr>
          <w:sz w:val="22"/>
        </w:rPr>
        <w:tab/>
      </w:r>
      <w:r>
        <w:rPr>
          <w:sz w:val="22"/>
        </w:rPr>
        <w:tab/>
      </w:r>
      <w:r>
        <w:rPr>
          <w:sz w:val="22"/>
        </w:rPr>
        <w:tab/>
      </w:r>
      <w:r>
        <w:rPr>
          <w:sz w:val="22"/>
        </w:rPr>
        <w:tab/>
      </w:r>
      <w:r w:rsidR="009D6F3D" w:rsidRPr="009D6F3D">
        <w:rPr>
          <w:sz w:val="22"/>
        </w:rPr>
        <w:t>Radiation Monitoring Instrumentation</w:t>
      </w:r>
    </w:p>
    <w:p w14:paraId="5EC72D55" w14:textId="77777777" w:rsidR="00734788" w:rsidRPr="006F0591" w:rsidRDefault="00C77CB1" w:rsidP="007D76D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40" w:hanging="2640"/>
        <w:rPr>
          <w:sz w:val="22"/>
        </w:rPr>
      </w:pPr>
      <w:r>
        <w:rPr>
          <w:sz w:val="22"/>
        </w:rPr>
        <w:tab/>
      </w:r>
      <w:r>
        <w:rPr>
          <w:sz w:val="22"/>
        </w:rPr>
        <w:tab/>
      </w:r>
      <w:r>
        <w:rPr>
          <w:sz w:val="22"/>
        </w:rPr>
        <w:tab/>
      </w:r>
      <w:r>
        <w:rPr>
          <w:sz w:val="22"/>
        </w:rPr>
        <w:tab/>
      </w:r>
      <w:r>
        <w:rPr>
          <w:sz w:val="22"/>
        </w:rPr>
        <w:tab/>
      </w:r>
    </w:p>
    <w:p w14:paraId="5EC72D56" w14:textId="77777777" w:rsidR="001942DD" w:rsidRPr="006F0591" w:rsidRDefault="001942DD"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57" w14:textId="77777777" w:rsidR="00FA5504"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40" w:hanging="2640"/>
        <w:rPr>
          <w:sz w:val="22"/>
        </w:rPr>
      </w:pPr>
      <w:r w:rsidRPr="006F0591">
        <w:rPr>
          <w:sz w:val="22"/>
        </w:rPr>
        <w:t>CORNERSTONE:</w:t>
      </w:r>
      <w:r w:rsidRPr="006F0591">
        <w:rPr>
          <w:sz w:val="22"/>
        </w:rPr>
        <w:tab/>
      </w:r>
      <w:r w:rsidRPr="006F0591">
        <w:rPr>
          <w:sz w:val="22"/>
        </w:rPr>
        <w:tab/>
        <w:t>Occupational Radiation Safety</w:t>
      </w:r>
      <w:r w:rsidR="00795B68" w:rsidRPr="006F0591">
        <w:rPr>
          <w:sz w:val="22"/>
        </w:rPr>
        <w:t xml:space="preserve"> </w:t>
      </w:r>
    </w:p>
    <w:p w14:paraId="5EC72D58" w14:textId="77777777" w:rsidR="00734788"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5C" w14:textId="77777777" w:rsidR="001942DD" w:rsidRPr="006F0591" w:rsidRDefault="001942DD"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116AA212" w14:textId="77777777" w:rsidR="009B23AC"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sz w:val="22"/>
        </w:rPr>
      </w:pPr>
      <w:r w:rsidRPr="006F0591">
        <w:rPr>
          <w:sz w:val="22"/>
        </w:rPr>
        <w:t>INSPECTION BASIS:</w:t>
      </w:r>
      <w:r w:rsidRPr="006F0591">
        <w:rPr>
          <w:sz w:val="22"/>
        </w:rPr>
        <w:tab/>
      </w:r>
      <w:r w:rsidR="0051741D" w:rsidRPr="006F0591">
        <w:rPr>
          <w:sz w:val="22"/>
        </w:rPr>
        <w:t>Title </w:t>
      </w:r>
      <w:r w:rsidR="00EE2FE0" w:rsidRPr="006F0591">
        <w:rPr>
          <w:sz w:val="22"/>
        </w:rPr>
        <w:t xml:space="preserve">10 </w:t>
      </w:r>
      <w:r w:rsidR="0051741D" w:rsidRPr="006F0591">
        <w:rPr>
          <w:sz w:val="22"/>
        </w:rPr>
        <w:t>of the Code of Federal Regulations (10 </w:t>
      </w:r>
      <w:r w:rsidR="00EE2FE0" w:rsidRPr="006F0591">
        <w:rPr>
          <w:sz w:val="22"/>
        </w:rPr>
        <w:t>CFR</w:t>
      </w:r>
      <w:r w:rsidR="0051741D" w:rsidRPr="006F0591">
        <w:rPr>
          <w:sz w:val="22"/>
        </w:rPr>
        <w:t>) Part </w:t>
      </w:r>
      <w:r w:rsidR="00EE2FE0" w:rsidRPr="006F0591">
        <w:rPr>
          <w:sz w:val="22"/>
        </w:rPr>
        <w:t>20</w:t>
      </w:r>
      <w:r w:rsidR="0051741D" w:rsidRPr="006F0591">
        <w:rPr>
          <w:sz w:val="22"/>
        </w:rPr>
        <w:t>, “Standards for Protection against Radiation,”</w:t>
      </w:r>
      <w:r w:rsidR="00EE2FE0" w:rsidRPr="006F0591">
        <w:rPr>
          <w:sz w:val="22"/>
        </w:rPr>
        <w:t xml:space="preserve"> Subpart</w:t>
      </w:r>
      <w:r w:rsidR="0051741D" w:rsidRPr="006F0591">
        <w:rPr>
          <w:sz w:val="22"/>
        </w:rPr>
        <w:t> </w:t>
      </w:r>
      <w:r w:rsidR="00EE2FE0" w:rsidRPr="006F0591">
        <w:rPr>
          <w:sz w:val="22"/>
        </w:rPr>
        <w:t>H</w:t>
      </w:r>
      <w:r w:rsidR="0051741D" w:rsidRPr="006F0591">
        <w:rPr>
          <w:sz w:val="22"/>
        </w:rPr>
        <w:t xml:space="preserve">, “Respiratory Protection and Controls </w:t>
      </w:r>
      <w:r w:rsidR="00174D74" w:rsidRPr="006F0591">
        <w:rPr>
          <w:sz w:val="22"/>
        </w:rPr>
        <w:t>t</w:t>
      </w:r>
      <w:r w:rsidR="0051741D" w:rsidRPr="006F0591">
        <w:rPr>
          <w:sz w:val="22"/>
        </w:rPr>
        <w:t>o Restrict Internal Exposure in Restricted Areas,”</w:t>
      </w:r>
      <w:r w:rsidR="00EE2FE0" w:rsidRPr="006F0591">
        <w:rPr>
          <w:sz w:val="22"/>
        </w:rPr>
        <w:t xml:space="preserve"> requires licensees to use, to the extent practical, process or other engineering controls to control the concentration of radioactivity in air.  </w:t>
      </w:r>
      <w:r w:rsidR="000808D9">
        <w:rPr>
          <w:rFonts w:cs="Arial"/>
          <w:sz w:val="22"/>
          <w:szCs w:val="22"/>
        </w:rPr>
        <w:br/>
      </w:r>
      <w:r w:rsidR="000808D9">
        <w:rPr>
          <w:rFonts w:cs="Arial"/>
          <w:sz w:val="22"/>
          <w:szCs w:val="22"/>
        </w:rPr>
        <w:br/>
      </w:r>
      <w:r w:rsidR="006D0E6D" w:rsidRPr="006F0591">
        <w:rPr>
          <w:sz w:val="22"/>
        </w:rPr>
        <w:t>If engineering controls alone are not able to maintain airborne concentrations of radionuclides below those define</w:t>
      </w:r>
      <w:r w:rsidR="00E713D8" w:rsidRPr="006F0591">
        <w:rPr>
          <w:sz w:val="22"/>
        </w:rPr>
        <w:t>d</w:t>
      </w:r>
      <w:r w:rsidR="006D0E6D" w:rsidRPr="006F0591">
        <w:rPr>
          <w:sz w:val="22"/>
        </w:rPr>
        <w:t xml:space="preserve"> </w:t>
      </w:r>
      <w:r w:rsidR="001942DD" w:rsidRPr="006F0591">
        <w:rPr>
          <w:sz w:val="22"/>
        </w:rPr>
        <w:t xml:space="preserve">as </w:t>
      </w:r>
      <w:r w:rsidR="006D0E6D" w:rsidRPr="006F0591">
        <w:rPr>
          <w:sz w:val="22"/>
        </w:rPr>
        <w:t>an airborne radioactiv</w:t>
      </w:r>
      <w:r w:rsidR="00396BB5">
        <w:rPr>
          <w:sz w:val="22"/>
        </w:rPr>
        <w:t>ity</w:t>
      </w:r>
      <w:r w:rsidR="006D0E6D" w:rsidRPr="006F0591">
        <w:rPr>
          <w:sz w:val="22"/>
        </w:rPr>
        <w:t xml:space="preserve"> area (as defined in </w:t>
      </w:r>
      <w:r w:rsidR="00FE2B55" w:rsidRPr="006F0591">
        <w:rPr>
          <w:sz w:val="22"/>
        </w:rPr>
        <w:t>10 CFR </w:t>
      </w:r>
      <w:r w:rsidR="006D0E6D" w:rsidRPr="006F0591">
        <w:rPr>
          <w:sz w:val="22"/>
        </w:rPr>
        <w:t>Part</w:t>
      </w:r>
      <w:r w:rsidR="00FE2B55" w:rsidRPr="006F0591">
        <w:rPr>
          <w:sz w:val="22"/>
        </w:rPr>
        <w:t> </w:t>
      </w:r>
      <w:r w:rsidR="006D0E6D" w:rsidRPr="006F0591">
        <w:rPr>
          <w:sz w:val="22"/>
        </w:rPr>
        <w:t>20)</w:t>
      </w:r>
      <w:r w:rsidR="00FE2B55" w:rsidRPr="006F0591">
        <w:rPr>
          <w:sz w:val="22"/>
        </w:rPr>
        <w:t>,</w:t>
      </w:r>
      <w:r w:rsidR="006D0E6D" w:rsidRPr="006F0591">
        <w:rPr>
          <w:sz w:val="22"/>
        </w:rPr>
        <w:t xml:space="preserve"> then licensee</w:t>
      </w:r>
      <w:r w:rsidR="00FE2B55" w:rsidRPr="006F0591">
        <w:rPr>
          <w:sz w:val="22"/>
        </w:rPr>
        <w:t>s</w:t>
      </w:r>
      <w:r w:rsidR="006D0E6D" w:rsidRPr="006F0591">
        <w:rPr>
          <w:sz w:val="22"/>
        </w:rPr>
        <w:t xml:space="preserve"> must take other actions, consistent with the </w:t>
      </w:r>
      <w:r w:rsidR="00FF2CBF" w:rsidRPr="006F0591">
        <w:rPr>
          <w:sz w:val="22"/>
        </w:rPr>
        <w:t xml:space="preserve">as low as </w:t>
      </w:r>
      <w:r w:rsidR="00396BB5">
        <w:rPr>
          <w:sz w:val="22"/>
        </w:rPr>
        <w:t xml:space="preserve">is </w:t>
      </w:r>
      <w:r w:rsidR="00FF2CBF" w:rsidRPr="006F0591">
        <w:rPr>
          <w:sz w:val="22"/>
        </w:rPr>
        <w:t>reasonably achievable (</w:t>
      </w:r>
      <w:r w:rsidR="006D0E6D" w:rsidRPr="006F0591">
        <w:rPr>
          <w:sz w:val="22"/>
        </w:rPr>
        <w:t>ALARA</w:t>
      </w:r>
      <w:r w:rsidR="00FF2CBF" w:rsidRPr="006F0591">
        <w:rPr>
          <w:sz w:val="22"/>
        </w:rPr>
        <w:t>)</w:t>
      </w:r>
      <w:r w:rsidR="006D0E6D" w:rsidRPr="006F0591">
        <w:rPr>
          <w:sz w:val="22"/>
        </w:rPr>
        <w:t xml:space="preserve"> principles, to limit the intake of these radionuclides.</w:t>
      </w:r>
      <w:r w:rsidRPr="006F0591">
        <w:rPr>
          <w:sz w:val="22"/>
        </w:rPr>
        <w:t xml:space="preserve"> </w:t>
      </w:r>
      <w:r w:rsidR="006D0E6D" w:rsidRPr="006F0591">
        <w:rPr>
          <w:sz w:val="22"/>
        </w:rPr>
        <w:t xml:space="preserve"> The use of a respiratory protection </w:t>
      </w:r>
      <w:r w:rsidR="00FA5504" w:rsidRPr="006F0591">
        <w:rPr>
          <w:sz w:val="22"/>
        </w:rPr>
        <w:t xml:space="preserve">device </w:t>
      </w:r>
      <w:r w:rsidR="006D0E6D" w:rsidRPr="006F0591">
        <w:rPr>
          <w:sz w:val="22"/>
        </w:rPr>
        <w:t>is one of the opti</w:t>
      </w:r>
      <w:r w:rsidR="00CB3404" w:rsidRPr="006F0591">
        <w:rPr>
          <w:sz w:val="22"/>
        </w:rPr>
        <w:t xml:space="preserve">onal measures to limit intake.  </w:t>
      </w:r>
      <w:r w:rsidR="000808D9">
        <w:rPr>
          <w:rFonts w:cs="Arial"/>
          <w:sz w:val="22"/>
          <w:szCs w:val="22"/>
        </w:rPr>
        <w:br/>
      </w:r>
      <w:r w:rsidR="000808D9">
        <w:rPr>
          <w:rFonts w:cs="Arial"/>
          <w:sz w:val="22"/>
          <w:szCs w:val="22"/>
        </w:rPr>
        <w:br/>
      </w:r>
      <w:r w:rsidR="006D0E6D" w:rsidRPr="006F0591">
        <w:rPr>
          <w:sz w:val="22"/>
        </w:rPr>
        <w:t>Thi</w:t>
      </w:r>
      <w:r w:rsidR="00C56CE4" w:rsidRPr="006F0591">
        <w:rPr>
          <w:sz w:val="22"/>
        </w:rPr>
        <w:t xml:space="preserve">s inspectable area is partially </w:t>
      </w:r>
      <w:r w:rsidR="006D0E6D" w:rsidRPr="006F0591">
        <w:rPr>
          <w:sz w:val="22"/>
        </w:rPr>
        <w:t>covered by the Occupational Radiation Safety P</w:t>
      </w:r>
      <w:r w:rsidR="0051741D" w:rsidRPr="006F0591">
        <w:rPr>
          <w:sz w:val="22"/>
        </w:rPr>
        <w:t>erformance Indicator (P</w:t>
      </w:r>
      <w:r w:rsidR="006D0E6D" w:rsidRPr="006F0591">
        <w:rPr>
          <w:sz w:val="22"/>
        </w:rPr>
        <w:t>I</w:t>
      </w:r>
      <w:r w:rsidR="0051741D" w:rsidRPr="006F0591">
        <w:rPr>
          <w:sz w:val="22"/>
        </w:rPr>
        <w:t>)</w:t>
      </w:r>
      <w:r w:rsidR="006D0E6D" w:rsidRPr="006F0591">
        <w:rPr>
          <w:sz w:val="22"/>
        </w:rPr>
        <w:t xml:space="preserve"> in that the improper control of airbo</w:t>
      </w:r>
      <w:r w:rsidR="002A2FBD" w:rsidRPr="006F0591">
        <w:rPr>
          <w:sz w:val="22"/>
        </w:rPr>
        <w:t xml:space="preserve">rne radioactive materials, </w:t>
      </w:r>
      <w:r w:rsidR="006D0E6D" w:rsidRPr="006F0591">
        <w:rPr>
          <w:sz w:val="22"/>
        </w:rPr>
        <w:t xml:space="preserve">or </w:t>
      </w:r>
      <w:r w:rsidR="002A2FBD" w:rsidRPr="006F0591">
        <w:rPr>
          <w:sz w:val="22"/>
        </w:rPr>
        <w:t>ineffective measures to limit intake of these airborne materials</w:t>
      </w:r>
      <w:r w:rsidR="0051741D" w:rsidRPr="006F0591">
        <w:rPr>
          <w:sz w:val="22"/>
        </w:rPr>
        <w:t>,</w:t>
      </w:r>
      <w:r w:rsidR="002A2FBD" w:rsidRPr="006F0591">
        <w:rPr>
          <w:sz w:val="22"/>
        </w:rPr>
        <w:t xml:space="preserve"> </w:t>
      </w:r>
      <w:r w:rsidR="00FA5504" w:rsidRPr="006F0591">
        <w:rPr>
          <w:sz w:val="22"/>
        </w:rPr>
        <w:t>could</w:t>
      </w:r>
      <w:r w:rsidR="002A2FBD" w:rsidRPr="006F0591">
        <w:rPr>
          <w:sz w:val="22"/>
        </w:rPr>
        <w:t xml:space="preserve"> result in unintended committed effective dose reportable per the definition of the PI.  However,</w:t>
      </w:r>
      <w:r w:rsidR="00FA5504" w:rsidRPr="006F0591">
        <w:rPr>
          <w:sz w:val="22"/>
        </w:rPr>
        <w:t xml:space="preserve"> the risk</w:t>
      </w:r>
      <w:r w:rsidR="00CB3404" w:rsidRPr="006F0591">
        <w:rPr>
          <w:sz w:val="22"/>
        </w:rPr>
        <w:t xml:space="preserve"> associated with work activities that have significant potential </w:t>
      </w:r>
      <w:r w:rsidR="00A048B2" w:rsidRPr="006F0591">
        <w:rPr>
          <w:sz w:val="22"/>
        </w:rPr>
        <w:t>for</w:t>
      </w:r>
      <w:r w:rsidR="00FA5504" w:rsidRPr="006F0591">
        <w:rPr>
          <w:sz w:val="22"/>
        </w:rPr>
        <w:t xml:space="preserve"> an acute intake</w:t>
      </w:r>
      <w:r w:rsidR="00CB3404" w:rsidRPr="006F0591">
        <w:rPr>
          <w:sz w:val="22"/>
        </w:rPr>
        <w:t xml:space="preserve"> may not be reflected in the resulting dose.  </w:t>
      </w:r>
    </w:p>
    <w:p w14:paraId="5EC72D5F" w14:textId="42D83BBE" w:rsidR="00734788" w:rsidRDefault="000808D9"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sz w:val="22"/>
        </w:rPr>
      </w:pPr>
      <w:r>
        <w:rPr>
          <w:rFonts w:cs="Arial"/>
          <w:sz w:val="22"/>
          <w:szCs w:val="22"/>
        </w:rPr>
        <w:br/>
      </w:r>
      <w:r w:rsidR="00CB3404" w:rsidRPr="006F0591">
        <w:rPr>
          <w:sz w:val="22"/>
        </w:rPr>
        <w:t>In addition,</w:t>
      </w:r>
      <w:r w:rsidR="002A2FBD" w:rsidRPr="006F0591">
        <w:rPr>
          <w:sz w:val="22"/>
        </w:rPr>
        <w:t xml:space="preserve"> the use of a respiratory </w:t>
      </w:r>
      <w:r w:rsidR="004B132C" w:rsidRPr="006F0591">
        <w:rPr>
          <w:sz w:val="22"/>
        </w:rPr>
        <w:t xml:space="preserve">protection </w:t>
      </w:r>
      <w:r w:rsidR="002A2FBD" w:rsidRPr="006F0591">
        <w:rPr>
          <w:sz w:val="22"/>
        </w:rPr>
        <w:t>device can pose a risk to the health and safety of the wearer that is not a function of the resultant dose</w:t>
      </w:r>
      <w:r w:rsidR="004C5C92" w:rsidRPr="006F0591">
        <w:rPr>
          <w:sz w:val="22"/>
        </w:rPr>
        <w:t xml:space="preserve"> and is not covered by the PI</w:t>
      </w:r>
      <w:r w:rsidR="002A2FBD" w:rsidRPr="006F0591">
        <w:rPr>
          <w:sz w:val="22"/>
        </w:rPr>
        <w:t xml:space="preserve">.  </w:t>
      </w:r>
      <w:r w:rsidR="0051741D" w:rsidRPr="006F0591">
        <w:rPr>
          <w:sz w:val="22"/>
        </w:rPr>
        <w:t>The regulation in 10 CFR </w:t>
      </w:r>
      <w:r w:rsidR="002A2FBD" w:rsidRPr="006F0591">
        <w:rPr>
          <w:sz w:val="22"/>
        </w:rPr>
        <w:t>20.1703</w:t>
      </w:r>
      <w:r w:rsidR="00F2652D" w:rsidRPr="006F0591">
        <w:rPr>
          <w:sz w:val="22"/>
        </w:rPr>
        <w:t>, “</w:t>
      </w:r>
      <w:r w:rsidR="00820669" w:rsidRPr="006F0591">
        <w:rPr>
          <w:sz w:val="22"/>
        </w:rPr>
        <w:t>Use of Individual Respiratory Protection Equipment,”</w:t>
      </w:r>
      <w:r w:rsidR="002A2FBD" w:rsidRPr="006F0591">
        <w:rPr>
          <w:sz w:val="22"/>
        </w:rPr>
        <w:t xml:space="preserve"> provides several requirements for </w:t>
      </w:r>
      <w:r w:rsidR="003D7084" w:rsidRPr="006F0591">
        <w:rPr>
          <w:sz w:val="22"/>
        </w:rPr>
        <w:t>the use of</w:t>
      </w:r>
      <w:r w:rsidR="002A2FBD" w:rsidRPr="006F0591">
        <w:rPr>
          <w:sz w:val="22"/>
        </w:rPr>
        <w:t xml:space="preserve"> respiratory </w:t>
      </w:r>
      <w:r w:rsidR="004B132C" w:rsidRPr="006F0591">
        <w:rPr>
          <w:sz w:val="22"/>
        </w:rPr>
        <w:t xml:space="preserve">protection </w:t>
      </w:r>
      <w:r w:rsidR="002A2FBD" w:rsidRPr="006F0591">
        <w:rPr>
          <w:sz w:val="22"/>
        </w:rPr>
        <w:t xml:space="preserve">devices to minimize the </w:t>
      </w:r>
      <w:r w:rsidR="004C5C92" w:rsidRPr="006F0591">
        <w:rPr>
          <w:sz w:val="22"/>
        </w:rPr>
        <w:t xml:space="preserve">risk to the </w:t>
      </w:r>
      <w:r w:rsidR="002A2FBD" w:rsidRPr="006F0591">
        <w:rPr>
          <w:sz w:val="22"/>
        </w:rPr>
        <w:t xml:space="preserve">health of the wearer from the </w:t>
      </w:r>
      <w:r w:rsidR="004C5C92" w:rsidRPr="006F0591">
        <w:rPr>
          <w:sz w:val="22"/>
        </w:rPr>
        <w:t xml:space="preserve">respiratory </w:t>
      </w:r>
      <w:r w:rsidR="00B13B61" w:rsidRPr="006F0591">
        <w:rPr>
          <w:sz w:val="22"/>
        </w:rPr>
        <w:t xml:space="preserve">protection </w:t>
      </w:r>
      <w:r w:rsidR="002A2FBD" w:rsidRPr="006F0591">
        <w:rPr>
          <w:sz w:val="22"/>
        </w:rPr>
        <w:t>device itself.</w:t>
      </w:r>
    </w:p>
    <w:p w14:paraId="5EC72D60" w14:textId="77777777" w:rsidR="008A242E" w:rsidRDefault="008A242E"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hanging="2707"/>
        <w:rPr>
          <w:sz w:val="22"/>
        </w:rPr>
      </w:pPr>
    </w:p>
    <w:p w14:paraId="5EC72D62" w14:textId="77777777" w:rsidR="00734788"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LEVEL OF EFFORT:</w:t>
      </w:r>
      <w:r w:rsidR="00136A53" w:rsidRPr="006F0591">
        <w:rPr>
          <w:sz w:val="22"/>
        </w:rPr>
        <w:tab/>
      </w:r>
      <w:r w:rsidR="00CA1254">
        <w:rPr>
          <w:sz w:val="22"/>
        </w:rPr>
        <w:t xml:space="preserve"> </w:t>
      </w:r>
      <w:r w:rsidR="00CA1254">
        <w:rPr>
          <w:sz w:val="22"/>
        </w:rPr>
        <w:tab/>
      </w:r>
      <w:r w:rsidRPr="006F0591">
        <w:rPr>
          <w:sz w:val="22"/>
        </w:rPr>
        <w:t xml:space="preserve">Inspect </w:t>
      </w:r>
      <w:r w:rsidR="0069132E">
        <w:rPr>
          <w:rFonts w:cs="Arial"/>
          <w:sz w:val="22"/>
          <w:szCs w:val="22"/>
        </w:rPr>
        <w:t>B</w:t>
      </w:r>
      <w:r w:rsidRPr="00DD436B">
        <w:rPr>
          <w:rFonts w:cs="Arial"/>
          <w:sz w:val="22"/>
          <w:szCs w:val="22"/>
        </w:rPr>
        <w:t>iennially</w:t>
      </w:r>
    </w:p>
    <w:p w14:paraId="5EC72D65" w14:textId="516E47F9" w:rsidR="00AC62ED" w:rsidRDefault="00AC62ED" w:rsidP="00B95B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Pr>
          <w:rFonts w:cs="Arial"/>
          <w:sz w:val="22"/>
          <w:szCs w:val="22"/>
        </w:rPr>
        <w:lastRenderedPageBreak/>
        <w:t>PROGRAM APPLICABILITY:</w:t>
      </w:r>
      <w:r w:rsidR="00B95B88">
        <w:rPr>
          <w:rFonts w:cs="Arial"/>
          <w:sz w:val="22"/>
          <w:szCs w:val="22"/>
        </w:rPr>
        <w:t xml:space="preserve"> </w:t>
      </w:r>
      <w:r>
        <w:rPr>
          <w:rFonts w:cs="Arial"/>
          <w:sz w:val="22"/>
          <w:szCs w:val="22"/>
        </w:rPr>
        <w:t xml:space="preserve"> </w:t>
      </w:r>
      <w:r w:rsidR="00C414C4">
        <w:rPr>
          <w:rFonts w:cs="Arial"/>
          <w:sz w:val="22"/>
          <w:szCs w:val="22"/>
        </w:rPr>
        <w:t xml:space="preserve">IMC </w:t>
      </w:r>
      <w:r>
        <w:rPr>
          <w:rFonts w:cs="Arial"/>
          <w:sz w:val="22"/>
          <w:szCs w:val="22"/>
        </w:rPr>
        <w:t>2515 App A</w:t>
      </w:r>
    </w:p>
    <w:p w14:paraId="5EC72D66" w14:textId="77777777" w:rsidR="00A95AA7" w:rsidRDefault="00A95AA7" w:rsidP="00B95B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EC72D67" w14:textId="77777777" w:rsidR="00A95AA7" w:rsidRPr="00DD436B" w:rsidRDefault="00A95AA7" w:rsidP="00B95B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5EC72D68" w14:textId="77777777" w:rsidR="00734788" w:rsidRPr="006F0591" w:rsidRDefault="00734788" w:rsidP="006F0591">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7112</w:t>
      </w:r>
      <w:r w:rsidR="00BB6207" w:rsidRPr="006F0591">
        <w:rPr>
          <w:sz w:val="22"/>
        </w:rPr>
        <w:t>4</w:t>
      </w:r>
      <w:r w:rsidRPr="006F0591">
        <w:rPr>
          <w:sz w:val="22"/>
        </w:rPr>
        <w:t>.0</w:t>
      </w:r>
      <w:r w:rsidR="007B112E" w:rsidRPr="006F0591">
        <w:rPr>
          <w:sz w:val="22"/>
        </w:rPr>
        <w:t>3</w:t>
      </w:r>
      <w:r w:rsidRPr="006F0591">
        <w:rPr>
          <w:sz w:val="22"/>
        </w:rPr>
        <w:t>-01</w:t>
      </w:r>
      <w:r w:rsidRPr="006F0591">
        <w:rPr>
          <w:sz w:val="22"/>
        </w:rPr>
        <w:tab/>
        <w:t xml:space="preserve">INSPECTION </w:t>
      </w:r>
      <w:r w:rsidRPr="00DD436B">
        <w:rPr>
          <w:rFonts w:cs="Arial"/>
          <w:sz w:val="22"/>
          <w:szCs w:val="22"/>
        </w:rPr>
        <w:t>OBJECTIVE</w:t>
      </w:r>
    </w:p>
    <w:p w14:paraId="5EC72D69" w14:textId="77777777" w:rsidR="007431D9" w:rsidRDefault="007431D9" w:rsidP="006F0591">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6A" w14:textId="47C9A94C" w:rsidR="00734788" w:rsidRDefault="00734788" w:rsidP="002F4EB2">
      <w:pPr>
        <w:pStyle w:val="ListParagraph"/>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2F4EB2">
        <w:rPr>
          <w:sz w:val="22"/>
          <w:szCs w:val="22"/>
        </w:rPr>
        <w:t xml:space="preserve">To </w:t>
      </w:r>
      <w:r w:rsidR="002A2FBD" w:rsidRPr="002F4EB2">
        <w:rPr>
          <w:sz w:val="22"/>
          <w:szCs w:val="22"/>
        </w:rPr>
        <w:t xml:space="preserve">verify that in-plant airborne concentrations are being controlled consistent with ALARA </w:t>
      </w:r>
      <w:r w:rsidR="004C5C92" w:rsidRPr="002F4EB2">
        <w:rPr>
          <w:sz w:val="22"/>
          <w:szCs w:val="22"/>
        </w:rPr>
        <w:t>to the extent necessary to validate plant operations as reported by the PI</w:t>
      </w:r>
      <w:r w:rsidRPr="002F4EB2">
        <w:rPr>
          <w:sz w:val="22"/>
          <w:szCs w:val="22"/>
        </w:rPr>
        <w:t xml:space="preserve"> and </w:t>
      </w:r>
      <w:r w:rsidR="004C5C92" w:rsidRPr="002F4EB2">
        <w:rPr>
          <w:sz w:val="22"/>
          <w:szCs w:val="22"/>
        </w:rPr>
        <w:t xml:space="preserve">to verify that the practices and use of respiratory </w:t>
      </w:r>
      <w:r w:rsidR="00B13B61" w:rsidRPr="002F4EB2">
        <w:rPr>
          <w:sz w:val="22"/>
          <w:szCs w:val="22"/>
        </w:rPr>
        <w:t xml:space="preserve">protection </w:t>
      </w:r>
      <w:r w:rsidR="004C5C92" w:rsidRPr="002F4EB2">
        <w:rPr>
          <w:sz w:val="22"/>
          <w:szCs w:val="22"/>
        </w:rPr>
        <w:t>devices on</w:t>
      </w:r>
      <w:r w:rsidR="00820669" w:rsidRPr="002F4EB2">
        <w:rPr>
          <w:sz w:val="22"/>
          <w:szCs w:val="22"/>
        </w:rPr>
        <w:t xml:space="preserve"> </w:t>
      </w:r>
      <w:r w:rsidR="004C5C92" w:rsidRPr="002F4EB2">
        <w:rPr>
          <w:sz w:val="22"/>
          <w:szCs w:val="22"/>
        </w:rPr>
        <w:t>site do not pose an undue risk to the wearer.</w:t>
      </w:r>
    </w:p>
    <w:p w14:paraId="5C6B169E" w14:textId="77777777" w:rsidR="002F4EB2" w:rsidRPr="002F4EB2" w:rsidRDefault="002F4EB2" w:rsidP="002F4EB2">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sz w:val="22"/>
          <w:szCs w:val="22"/>
        </w:rPr>
      </w:pPr>
    </w:p>
    <w:p w14:paraId="51E8E76F" w14:textId="5B17E912" w:rsidR="002F4EB2" w:rsidRPr="002F4EB2" w:rsidRDefault="00022F3C" w:rsidP="002F4EB2">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hanging="806"/>
        <w:rPr>
          <w:rFonts w:cs="Arial"/>
          <w:sz w:val="22"/>
          <w:szCs w:val="22"/>
        </w:rPr>
      </w:pPr>
      <w:r>
        <w:rPr>
          <w:rFonts w:cs="Arial"/>
          <w:sz w:val="22"/>
          <w:szCs w:val="22"/>
        </w:rPr>
        <w:t>01.02</w:t>
      </w:r>
      <w:r>
        <w:rPr>
          <w:rFonts w:cs="Arial"/>
          <w:sz w:val="22"/>
          <w:szCs w:val="22"/>
        </w:rPr>
        <w:tab/>
        <w:t xml:space="preserve">To </w:t>
      </w:r>
      <w:r w:rsidR="002F4EB2" w:rsidRPr="002F4EB2">
        <w:rPr>
          <w:rFonts w:cs="Arial"/>
          <w:sz w:val="22"/>
          <w:szCs w:val="22"/>
        </w:rPr>
        <w:t xml:space="preserve">conduct a Routine Review of problem identification and resolution activities </w:t>
      </w:r>
      <w:r>
        <w:rPr>
          <w:rFonts w:cs="Arial"/>
          <w:sz w:val="22"/>
          <w:szCs w:val="22"/>
        </w:rPr>
        <w:t>per</w:t>
      </w:r>
      <w:r w:rsidR="002F4EB2" w:rsidRPr="002F4EB2">
        <w:rPr>
          <w:rFonts w:cs="Arial"/>
          <w:sz w:val="22"/>
          <w:szCs w:val="22"/>
        </w:rPr>
        <w:t xml:space="preserve"> Inspection Procedure (IP) 71152, “Problem Identification and Resolution.”</w:t>
      </w:r>
    </w:p>
    <w:p w14:paraId="5EC72D6B" w14:textId="77777777" w:rsidR="00734788"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6C" w14:textId="77777777" w:rsidR="001942DD" w:rsidRPr="006F0591" w:rsidRDefault="001942DD"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6D" w14:textId="77777777" w:rsidR="00734788"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sz w:val="22"/>
        </w:rPr>
      </w:pPr>
      <w:r w:rsidRPr="006F0591">
        <w:rPr>
          <w:sz w:val="22"/>
        </w:rPr>
        <w:t>7112</w:t>
      </w:r>
      <w:r w:rsidR="00BB6207" w:rsidRPr="006F0591">
        <w:rPr>
          <w:sz w:val="22"/>
        </w:rPr>
        <w:t>4</w:t>
      </w:r>
      <w:r w:rsidRPr="006F0591">
        <w:rPr>
          <w:sz w:val="22"/>
        </w:rPr>
        <w:t>.03-02</w:t>
      </w:r>
      <w:r w:rsidRPr="006F0591">
        <w:rPr>
          <w:sz w:val="22"/>
        </w:rPr>
        <w:tab/>
        <w:t>INSPECTION REQUIREMENTS</w:t>
      </w:r>
    </w:p>
    <w:p w14:paraId="5EC72D6E" w14:textId="77777777" w:rsidR="00734788"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77" w14:textId="3BA41C88" w:rsidR="004C5C92" w:rsidRPr="006F0591" w:rsidRDefault="00503B75"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02.0</w:t>
      </w:r>
      <w:r w:rsidR="00E86BA5">
        <w:rPr>
          <w:sz w:val="22"/>
        </w:rPr>
        <w:t>1</w:t>
      </w:r>
      <w:r w:rsidRPr="006F0591">
        <w:rPr>
          <w:sz w:val="22"/>
        </w:rPr>
        <w:tab/>
      </w:r>
      <w:r w:rsidR="00E86BA5">
        <w:rPr>
          <w:sz w:val="22"/>
          <w:u w:val="single"/>
        </w:rPr>
        <w:t>Engineering Controls</w:t>
      </w:r>
      <w:r w:rsidR="00EE3DD0" w:rsidRPr="00012A0B">
        <w:rPr>
          <w:sz w:val="22"/>
        </w:rPr>
        <w:t xml:space="preserve"> (1 Sample)</w:t>
      </w:r>
    </w:p>
    <w:p w14:paraId="5EC72D78" w14:textId="77777777" w:rsidR="00503B75" w:rsidRPr="006F0591" w:rsidRDefault="00503B75"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60DA01F" w14:textId="7C2600AF" w:rsidR="00AC3482" w:rsidRDefault="00AC3482" w:rsidP="00DD47C8">
      <w:pPr>
        <w:widowControl/>
        <w:numPr>
          <w:ilvl w:val="0"/>
          <w:numId w:val="5"/>
        </w:numPr>
        <w:tabs>
          <w:tab w:val="clear" w:pos="720"/>
          <w:tab w:val="left" w:pos="274"/>
          <w:tab w:val="num"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AC3482">
        <w:rPr>
          <w:sz w:val="22"/>
        </w:rPr>
        <w:t xml:space="preserve">Select, as available, 1-2 installed ventilation systems, used to mitigate the potential for airborne radioactivity, and verify that ventilation air-flow capacity, flow path and filter/charcoal unit efficiencies are adequate.  </w:t>
      </w:r>
    </w:p>
    <w:p w14:paraId="58F53521" w14:textId="77777777" w:rsidR="00AC3482" w:rsidRPr="00AC3482" w:rsidRDefault="00AC3482" w:rsidP="00AC3482">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3D4B914B" w14:textId="5DEB38E3" w:rsidR="00AC3482" w:rsidRPr="007E5013" w:rsidRDefault="00AC3482" w:rsidP="00282474">
      <w:pPr>
        <w:widowControl/>
        <w:numPr>
          <w:ilvl w:val="0"/>
          <w:numId w:val="5"/>
        </w:numPr>
        <w:tabs>
          <w:tab w:val="clear" w:pos="720"/>
          <w:tab w:val="left" w:pos="274"/>
          <w:tab w:val="num"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Select, as available, 1-2 temporary ventilation system setups, used to support work in contaminate</w:t>
      </w:r>
      <w:r w:rsidR="00DC3933">
        <w:rPr>
          <w:sz w:val="22"/>
        </w:rPr>
        <w:t>d areas and verify that the use</w:t>
      </w:r>
      <w:r>
        <w:rPr>
          <w:sz w:val="22"/>
        </w:rPr>
        <w:t xml:space="preserve"> of these systems is consistent with licensee procedures and ALARA principles.  </w:t>
      </w:r>
    </w:p>
    <w:p w14:paraId="5EC72D7A" w14:textId="77777777" w:rsidR="007911E0" w:rsidRPr="006F0591" w:rsidRDefault="007911E0" w:rsidP="007E501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rPr>
          <w:sz w:val="22"/>
        </w:rPr>
      </w:pPr>
    </w:p>
    <w:p w14:paraId="5EC72D7B" w14:textId="77777777" w:rsidR="003327B6" w:rsidRDefault="00831E69" w:rsidP="006F0591">
      <w:pPr>
        <w:widowControl/>
        <w:numPr>
          <w:ilvl w:val="0"/>
          <w:numId w:val="5"/>
        </w:numPr>
        <w:tabs>
          <w:tab w:val="clear" w:pos="720"/>
          <w:tab w:val="left" w:pos="274"/>
          <w:tab w:val="num" w:pos="982"/>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For</w:t>
      </w:r>
      <w:r w:rsidR="00994C31" w:rsidRPr="006F0591">
        <w:rPr>
          <w:sz w:val="22"/>
        </w:rPr>
        <w:t xml:space="preserve"> </w:t>
      </w:r>
      <w:r w:rsidR="003327B6">
        <w:rPr>
          <w:sz w:val="22"/>
        </w:rPr>
        <w:t>1-2</w:t>
      </w:r>
      <w:r w:rsidR="00994C31" w:rsidRPr="00DD436B">
        <w:rPr>
          <w:rFonts w:cs="Arial"/>
          <w:sz w:val="22"/>
          <w:szCs w:val="22"/>
        </w:rPr>
        <w:t xml:space="preserve"> </w:t>
      </w:r>
      <w:r>
        <w:rPr>
          <w:rFonts w:cs="Arial"/>
          <w:sz w:val="22"/>
          <w:szCs w:val="22"/>
        </w:rPr>
        <w:t xml:space="preserve">portable </w:t>
      </w:r>
      <w:r w:rsidR="00193475" w:rsidRPr="00DD436B">
        <w:rPr>
          <w:rFonts w:cs="Arial"/>
          <w:sz w:val="22"/>
          <w:szCs w:val="22"/>
        </w:rPr>
        <w:t>or</w:t>
      </w:r>
      <w:r w:rsidR="00193475" w:rsidRPr="006F0591">
        <w:rPr>
          <w:sz w:val="22"/>
        </w:rPr>
        <w:t xml:space="preserve"> </w:t>
      </w:r>
      <w:r w:rsidR="00994C31" w:rsidRPr="006F0591">
        <w:rPr>
          <w:sz w:val="22"/>
        </w:rPr>
        <w:t>installed systems</w:t>
      </w:r>
      <w:r>
        <w:rPr>
          <w:sz w:val="22"/>
        </w:rPr>
        <w:t xml:space="preserve"> used</w:t>
      </w:r>
      <w:r w:rsidR="00994C31" w:rsidRPr="006F0591">
        <w:rPr>
          <w:sz w:val="22"/>
        </w:rPr>
        <w:t xml:space="preserve"> to monitor and warn of changing airborne</w:t>
      </w:r>
      <w:r>
        <w:rPr>
          <w:sz w:val="22"/>
        </w:rPr>
        <w:t xml:space="preserve"> concentrations in the plant v</w:t>
      </w:r>
      <w:r w:rsidR="00994C31" w:rsidRPr="006F0591">
        <w:rPr>
          <w:sz w:val="22"/>
        </w:rPr>
        <w:t xml:space="preserve">erify that alarms and </w:t>
      </w:r>
      <w:r w:rsidR="00994C31" w:rsidRPr="00DD436B">
        <w:rPr>
          <w:rFonts w:cs="Arial"/>
          <w:sz w:val="22"/>
          <w:szCs w:val="22"/>
        </w:rPr>
        <w:t>set</w:t>
      </w:r>
      <w:r w:rsidR="000104AC">
        <w:rPr>
          <w:rFonts w:cs="Arial"/>
          <w:sz w:val="22"/>
          <w:szCs w:val="22"/>
        </w:rPr>
        <w:t xml:space="preserve"> </w:t>
      </w:r>
      <w:r w:rsidR="00994C31" w:rsidRPr="00DD436B">
        <w:rPr>
          <w:rFonts w:cs="Arial"/>
          <w:sz w:val="22"/>
          <w:szCs w:val="22"/>
        </w:rPr>
        <w:t>points</w:t>
      </w:r>
      <w:r w:rsidR="00994C31" w:rsidRPr="006F0591">
        <w:rPr>
          <w:sz w:val="22"/>
        </w:rPr>
        <w:t xml:space="preserve"> are sufficient to prompt licensee/worker action to ensure that doses are maintained within the limits </w:t>
      </w:r>
      <w:r w:rsidR="006E2F5E" w:rsidRPr="006F0591">
        <w:rPr>
          <w:sz w:val="22"/>
        </w:rPr>
        <w:t>of 10 CFR </w:t>
      </w:r>
      <w:r w:rsidR="00994C31" w:rsidRPr="006F0591">
        <w:rPr>
          <w:sz w:val="22"/>
        </w:rPr>
        <w:t>Part</w:t>
      </w:r>
      <w:r w:rsidR="006E2F5E" w:rsidRPr="006F0591">
        <w:rPr>
          <w:sz w:val="22"/>
        </w:rPr>
        <w:t> </w:t>
      </w:r>
      <w:r w:rsidR="00994C31" w:rsidRPr="006F0591">
        <w:rPr>
          <w:sz w:val="22"/>
        </w:rPr>
        <w:t>20 and ALARA.</w:t>
      </w:r>
    </w:p>
    <w:p w14:paraId="5EC72D7C" w14:textId="77777777" w:rsidR="003327B6" w:rsidRDefault="003327B6" w:rsidP="003327B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087E7B1" w14:textId="77777777" w:rsidR="00331EE3" w:rsidRDefault="003327B6" w:rsidP="00331EE3">
      <w:pPr>
        <w:widowControl/>
        <w:numPr>
          <w:ilvl w:val="0"/>
          <w:numId w:val="5"/>
        </w:numPr>
        <w:tabs>
          <w:tab w:val="clear" w:pos="720"/>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7E5013">
        <w:rPr>
          <w:sz w:val="22"/>
        </w:rPr>
        <w:t>Verify that licensees have established trigger points for evaluating levels of airborne beta</w:t>
      </w:r>
      <w:r w:rsidR="00714D8F">
        <w:rPr>
          <w:sz w:val="22"/>
        </w:rPr>
        <w:t xml:space="preserve">-emitting </w:t>
      </w:r>
      <w:r w:rsidRPr="007E5013">
        <w:rPr>
          <w:sz w:val="22"/>
        </w:rPr>
        <w:t>and alpha-emitting radionuclides.</w:t>
      </w:r>
    </w:p>
    <w:p w14:paraId="29DDDD5F" w14:textId="77777777" w:rsidR="00DC3933" w:rsidRDefault="00DC3933" w:rsidP="00DC3933">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7F" w14:textId="21E763E0" w:rsidR="007911E0" w:rsidRPr="00331EE3" w:rsidRDefault="00331EE3" w:rsidP="00331EE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u w:val="single"/>
        </w:rPr>
      </w:pPr>
      <w:r w:rsidRPr="006F0591">
        <w:rPr>
          <w:sz w:val="22"/>
        </w:rPr>
        <w:t>02.0</w:t>
      </w:r>
      <w:r>
        <w:rPr>
          <w:sz w:val="22"/>
        </w:rPr>
        <w:t>2</w:t>
      </w:r>
      <w:r w:rsidRPr="006F0591">
        <w:rPr>
          <w:sz w:val="22"/>
        </w:rPr>
        <w:tab/>
      </w:r>
      <w:r>
        <w:rPr>
          <w:sz w:val="22"/>
          <w:u w:val="single"/>
        </w:rPr>
        <w:t>Use of Respi</w:t>
      </w:r>
      <w:r w:rsidR="00DC3933">
        <w:rPr>
          <w:sz w:val="22"/>
          <w:u w:val="single"/>
        </w:rPr>
        <w:t>ratory Protection Devices</w:t>
      </w:r>
      <w:r w:rsidR="00734788" w:rsidRPr="00012A0B">
        <w:rPr>
          <w:sz w:val="22"/>
          <w:szCs w:val="22"/>
        </w:rPr>
        <w:t xml:space="preserve"> </w:t>
      </w:r>
      <w:r w:rsidR="00EE3DD0" w:rsidRPr="00012A0B">
        <w:rPr>
          <w:sz w:val="22"/>
          <w:szCs w:val="22"/>
        </w:rPr>
        <w:t>(1 Sample)</w:t>
      </w:r>
    </w:p>
    <w:p w14:paraId="5EC72D80" w14:textId="77777777" w:rsidR="007911E0" w:rsidRPr="00544DAF" w:rsidRDefault="007911E0"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3075C535" w14:textId="3034278C" w:rsidR="004A0D28" w:rsidRDefault="004A0D28" w:rsidP="007B6A94">
      <w:pPr>
        <w:widowControl/>
        <w:numPr>
          <w:ilvl w:val="0"/>
          <w:numId w:val="17"/>
        </w:numPr>
        <w:tabs>
          <w:tab w:val="clear" w:pos="720"/>
          <w:tab w:val="left" w:pos="274"/>
          <w:tab w:val="num" w:pos="98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For those situations where it is impractical to employ engineering controls to minim</w:t>
      </w:r>
      <w:r w:rsidR="00DC3933">
        <w:rPr>
          <w:sz w:val="22"/>
        </w:rPr>
        <w:t>ize airborne radioactivity, verify</w:t>
      </w:r>
      <w:r>
        <w:rPr>
          <w:sz w:val="22"/>
        </w:rPr>
        <w:t xml:space="preserve"> that the licensee provides respiratory protective devices such that doses are</w:t>
      </w:r>
      <w:r w:rsidR="00DC3933">
        <w:rPr>
          <w:sz w:val="22"/>
        </w:rPr>
        <w:t xml:space="preserve"> maintained</w:t>
      </w:r>
      <w:r>
        <w:rPr>
          <w:sz w:val="22"/>
        </w:rPr>
        <w:t xml:space="preserve"> ALARA.</w:t>
      </w:r>
    </w:p>
    <w:p w14:paraId="51BFD1CE" w14:textId="77777777" w:rsidR="004A0D28" w:rsidRDefault="004A0D28" w:rsidP="004A0D28">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81" w14:textId="77777777" w:rsidR="007B6A94" w:rsidRDefault="000B2DAA" w:rsidP="007B6A94">
      <w:pPr>
        <w:widowControl/>
        <w:numPr>
          <w:ilvl w:val="0"/>
          <w:numId w:val="17"/>
        </w:numPr>
        <w:tabs>
          <w:tab w:val="clear" w:pos="720"/>
          <w:tab w:val="left" w:pos="274"/>
          <w:tab w:val="num" w:pos="98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6F0591">
        <w:rPr>
          <w:sz w:val="22"/>
        </w:rPr>
        <w:t>As available, s</w:t>
      </w:r>
      <w:r w:rsidR="00EE5215" w:rsidRPr="006F0591">
        <w:rPr>
          <w:sz w:val="22"/>
        </w:rPr>
        <w:t xml:space="preserve">elect </w:t>
      </w:r>
      <w:r w:rsidR="007B6A94">
        <w:rPr>
          <w:sz w:val="22"/>
        </w:rPr>
        <w:t>1-2</w:t>
      </w:r>
      <w:r w:rsidR="00EE5215" w:rsidRPr="006F0591">
        <w:rPr>
          <w:sz w:val="22"/>
        </w:rPr>
        <w:t xml:space="preserve"> work activities where respiratory protection devices are used to limit the intake of radioactive materials, and verify that the license</w:t>
      </w:r>
      <w:r w:rsidR="00E713D8" w:rsidRPr="006F0591">
        <w:rPr>
          <w:sz w:val="22"/>
        </w:rPr>
        <w:t>e</w:t>
      </w:r>
      <w:r w:rsidR="00EE5215" w:rsidRPr="006F0591">
        <w:rPr>
          <w:sz w:val="22"/>
        </w:rPr>
        <w:t xml:space="preserve"> performed an evaluation conclud</w:t>
      </w:r>
      <w:r w:rsidR="00174D74" w:rsidRPr="006F0591">
        <w:rPr>
          <w:sz w:val="22"/>
        </w:rPr>
        <w:t>ing</w:t>
      </w:r>
      <w:r w:rsidR="00EE5215" w:rsidRPr="006F0591">
        <w:rPr>
          <w:sz w:val="22"/>
        </w:rPr>
        <w:t xml:space="preserve"> that </w:t>
      </w:r>
      <w:r w:rsidR="00DE5C80" w:rsidRPr="006F0591">
        <w:rPr>
          <w:sz w:val="22"/>
        </w:rPr>
        <w:t xml:space="preserve">further engineering controls are not practical and that </w:t>
      </w:r>
      <w:r w:rsidR="00EE5215" w:rsidRPr="006F0591">
        <w:rPr>
          <w:sz w:val="22"/>
        </w:rPr>
        <w:t xml:space="preserve">the use </w:t>
      </w:r>
      <w:r w:rsidR="00DE5C80" w:rsidRPr="006F0591">
        <w:rPr>
          <w:sz w:val="22"/>
        </w:rPr>
        <w:t xml:space="preserve">of respirators </w:t>
      </w:r>
      <w:r w:rsidR="00AF256E">
        <w:rPr>
          <w:sz w:val="22"/>
        </w:rPr>
        <w:t xml:space="preserve">maintains doses </w:t>
      </w:r>
      <w:r w:rsidR="00EE5215" w:rsidRPr="006F0591">
        <w:rPr>
          <w:sz w:val="22"/>
        </w:rPr>
        <w:t>ALARA.</w:t>
      </w:r>
      <w:r w:rsidR="007B6A94">
        <w:rPr>
          <w:sz w:val="22"/>
        </w:rPr>
        <w:t xml:space="preserve">  </w:t>
      </w:r>
    </w:p>
    <w:p w14:paraId="5EC72D82" w14:textId="77777777" w:rsidR="007B6A94" w:rsidRDefault="007B6A94" w:rsidP="007B6A94">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83" w14:textId="78F02985" w:rsidR="007B6A94" w:rsidRDefault="005B4A47" w:rsidP="006666A6">
      <w:pPr>
        <w:widowControl/>
        <w:numPr>
          <w:ilvl w:val="0"/>
          <w:numId w:val="17"/>
        </w:numPr>
        <w:tabs>
          <w:tab w:val="clear" w:pos="720"/>
          <w:tab w:val="left" w:pos="274"/>
          <w:tab w:val="num" w:pos="982"/>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7B6A94">
        <w:rPr>
          <w:sz w:val="22"/>
        </w:rPr>
        <w:t xml:space="preserve">Verify that the licensee has established </w:t>
      </w:r>
      <w:r w:rsidR="00AF256E">
        <w:rPr>
          <w:sz w:val="22"/>
        </w:rPr>
        <w:t>means</w:t>
      </w:r>
      <w:r w:rsidRPr="007B6A94">
        <w:rPr>
          <w:sz w:val="22"/>
        </w:rPr>
        <w:t xml:space="preserve"> to verif</w:t>
      </w:r>
      <w:r w:rsidR="00AF256E">
        <w:rPr>
          <w:sz w:val="22"/>
        </w:rPr>
        <w:t xml:space="preserve">y that the </w:t>
      </w:r>
      <w:r w:rsidR="004A0D28">
        <w:rPr>
          <w:sz w:val="22"/>
        </w:rPr>
        <w:t xml:space="preserve">level of protection </w:t>
      </w:r>
      <w:r w:rsidRPr="007B6A94">
        <w:rPr>
          <w:sz w:val="22"/>
        </w:rPr>
        <w:t xml:space="preserve">provided by the respiratory protection devices during use </w:t>
      </w:r>
      <w:r w:rsidR="006E2F5E" w:rsidRPr="007B6A94">
        <w:rPr>
          <w:sz w:val="22"/>
        </w:rPr>
        <w:t xml:space="preserve">is </w:t>
      </w:r>
      <w:r w:rsidRPr="007B6A94">
        <w:rPr>
          <w:sz w:val="22"/>
        </w:rPr>
        <w:t xml:space="preserve">at least as good as that assumed in the licensee’s work controls and dose assessment.  </w:t>
      </w:r>
    </w:p>
    <w:p w14:paraId="5EC72D84" w14:textId="77777777" w:rsidR="007B6A94" w:rsidRDefault="007B6A94" w:rsidP="007B6A94">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140DE981" w14:textId="77777777" w:rsidR="00544DAF" w:rsidRDefault="00544DAF" w:rsidP="007B6A94">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45592B43" w14:textId="77777777" w:rsidR="005B4423" w:rsidRDefault="005B4423" w:rsidP="007B6A94">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08DD8249" w14:textId="77777777" w:rsidR="005B4423" w:rsidRDefault="005B4423" w:rsidP="007B6A94">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85" w14:textId="77188E7F" w:rsidR="00CE05B2" w:rsidRDefault="00EE5215" w:rsidP="00CE05B2">
      <w:pPr>
        <w:widowControl/>
        <w:numPr>
          <w:ilvl w:val="0"/>
          <w:numId w:val="17"/>
        </w:numPr>
        <w:tabs>
          <w:tab w:val="clear" w:pos="720"/>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7B6A94">
        <w:rPr>
          <w:sz w:val="22"/>
        </w:rPr>
        <w:t xml:space="preserve">As available, </w:t>
      </w:r>
      <w:r w:rsidR="00AF256E">
        <w:rPr>
          <w:sz w:val="22"/>
        </w:rPr>
        <w:t>for</w:t>
      </w:r>
      <w:r w:rsidRPr="007B6A94">
        <w:rPr>
          <w:sz w:val="22"/>
        </w:rPr>
        <w:t xml:space="preserve"> </w:t>
      </w:r>
      <w:r w:rsidR="004C4FF7">
        <w:rPr>
          <w:sz w:val="22"/>
        </w:rPr>
        <w:t>1-2</w:t>
      </w:r>
      <w:r w:rsidRPr="007B6A94">
        <w:rPr>
          <w:sz w:val="22"/>
        </w:rPr>
        <w:t xml:space="preserve"> work activities where respiratory protection devices are used</w:t>
      </w:r>
      <w:r w:rsidR="00E46DCF">
        <w:rPr>
          <w:sz w:val="22"/>
        </w:rPr>
        <w:t>,</w:t>
      </w:r>
      <w:r w:rsidR="00AF256E">
        <w:rPr>
          <w:sz w:val="22"/>
        </w:rPr>
        <w:t xml:space="preserve"> v</w:t>
      </w:r>
      <w:r w:rsidR="000B2DAA" w:rsidRPr="007B6A94">
        <w:rPr>
          <w:sz w:val="22"/>
        </w:rPr>
        <w:t xml:space="preserve">erify </w:t>
      </w:r>
      <w:r w:rsidR="006E2F5E" w:rsidRPr="007B6A94">
        <w:rPr>
          <w:sz w:val="22"/>
        </w:rPr>
        <w:t xml:space="preserve">that </w:t>
      </w:r>
      <w:r w:rsidR="000B2DAA" w:rsidRPr="007B6A94">
        <w:rPr>
          <w:sz w:val="22"/>
        </w:rPr>
        <w:t>the devices are used consistent with their NIOSH/MSHA certification or any conditions of their NRC approval</w:t>
      </w:r>
      <w:r w:rsidR="00D03510">
        <w:rPr>
          <w:sz w:val="22"/>
        </w:rPr>
        <w:t xml:space="preserve"> and that their use in the field does not interfere with their proper operation</w:t>
      </w:r>
      <w:r w:rsidR="004475B5" w:rsidRPr="007B6A94">
        <w:rPr>
          <w:sz w:val="22"/>
        </w:rPr>
        <w:t>.</w:t>
      </w:r>
    </w:p>
    <w:p w14:paraId="5EC72D86" w14:textId="77777777" w:rsidR="00CE05B2" w:rsidRPr="007B6A94" w:rsidRDefault="00CE05B2" w:rsidP="00CE05B2">
      <w:pPr>
        <w:widowControl/>
        <w:tabs>
          <w:tab w:val="left" w:pos="274"/>
          <w:tab w:val="num" w:pos="982"/>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87" w14:textId="77777777" w:rsidR="00CE05B2" w:rsidRPr="00CE05B2" w:rsidRDefault="004475B5" w:rsidP="00CE05B2">
      <w:pPr>
        <w:widowControl/>
        <w:numPr>
          <w:ilvl w:val="0"/>
          <w:numId w:val="17"/>
        </w:numPr>
        <w:tabs>
          <w:tab w:val="clear" w:pos="720"/>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CE05B2">
        <w:rPr>
          <w:sz w:val="22"/>
        </w:rPr>
        <w:t xml:space="preserve">Verify that air used in </w:t>
      </w:r>
      <w:r w:rsidR="004C4FF7" w:rsidRPr="00CE05B2">
        <w:rPr>
          <w:sz w:val="22"/>
        </w:rPr>
        <w:t xml:space="preserve">supplied air </w:t>
      </w:r>
      <w:r w:rsidRPr="00CE05B2">
        <w:rPr>
          <w:sz w:val="22"/>
        </w:rPr>
        <w:t>devices meets or exceeds Grade</w:t>
      </w:r>
      <w:r w:rsidR="00351CC7" w:rsidRPr="00CE05B2">
        <w:rPr>
          <w:sz w:val="22"/>
        </w:rPr>
        <w:t> </w:t>
      </w:r>
      <w:r w:rsidRPr="00CE05B2">
        <w:rPr>
          <w:sz w:val="22"/>
        </w:rPr>
        <w:t>D</w:t>
      </w:r>
      <w:r w:rsidR="00F05B19" w:rsidRPr="00CE05B2">
        <w:rPr>
          <w:sz w:val="22"/>
        </w:rPr>
        <w:t xml:space="preserve"> quality</w:t>
      </w:r>
      <w:r w:rsidR="004C4FF7" w:rsidRPr="00CE05B2">
        <w:rPr>
          <w:sz w:val="22"/>
        </w:rPr>
        <w:t xml:space="preserve"> and</w:t>
      </w:r>
      <w:r w:rsidR="006B2C51" w:rsidRPr="00CE05B2">
        <w:rPr>
          <w:sz w:val="22"/>
        </w:rPr>
        <w:t xml:space="preserve"> that plant breathing air</w:t>
      </w:r>
      <w:r w:rsidR="00612703" w:rsidRPr="00CE05B2">
        <w:rPr>
          <w:sz w:val="22"/>
        </w:rPr>
        <w:t xml:space="preserve"> supply</w:t>
      </w:r>
      <w:r w:rsidR="006B2C51" w:rsidRPr="00CE05B2">
        <w:rPr>
          <w:sz w:val="22"/>
        </w:rPr>
        <w:t xml:space="preserve"> systems</w:t>
      </w:r>
      <w:r w:rsidR="00612703" w:rsidRPr="00CE05B2">
        <w:rPr>
          <w:sz w:val="22"/>
        </w:rPr>
        <w:t xml:space="preserve"> meet the minimum pressure and airflow requirements for the devices in use.</w:t>
      </w:r>
      <w:r w:rsidR="00CE05B2" w:rsidRPr="00CE05B2">
        <w:rPr>
          <w:sz w:val="22"/>
        </w:rPr>
        <w:t xml:space="preserve"> </w:t>
      </w:r>
    </w:p>
    <w:p w14:paraId="5EC72D88" w14:textId="77777777" w:rsidR="007911E0" w:rsidRPr="006F0591" w:rsidRDefault="007911E0" w:rsidP="009D713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340" w:hanging="533"/>
        <w:rPr>
          <w:sz w:val="22"/>
        </w:rPr>
      </w:pPr>
    </w:p>
    <w:p w14:paraId="5EC72D89" w14:textId="4D115EB9" w:rsidR="00AF256E" w:rsidRDefault="004A0D28" w:rsidP="006F0591">
      <w:pPr>
        <w:widowControl/>
        <w:numPr>
          <w:ilvl w:val="0"/>
          <w:numId w:val="17"/>
        </w:numPr>
        <w:tabs>
          <w:tab w:val="clear" w:pos="720"/>
          <w:tab w:val="left" w:pos="274"/>
          <w:tab w:val="num" w:pos="982"/>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Select</w:t>
      </w:r>
      <w:r w:rsidR="00AF256E">
        <w:rPr>
          <w:sz w:val="22"/>
        </w:rPr>
        <w:t xml:space="preserve"> </w:t>
      </w:r>
      <w:r w:rsidR="004C4FF7">
        <w:rPr>
          <w:sz w:val="22"/>
        </w:rPr>
        <w:t>3-5</w:t>
      </w:r>
      <w:r w:rsidR="00D71802" w:rsidRPr="006F0591">
        <w:rPr>
          <w:sz w:val="22"/>
        </w:rPr>
        <w:t xml:space="preserve"> individuals </w:t>
      </w:r>
      <w:r w:rsidR="00612703" w:rsidRPr="006F0591">
        <w:rPr>
          <w:sz w:val="22"/>
        </w:rPr>
        <w:t>qualified to use respiratory protection devices</w:t>
      </w:r>
      <w:r>
        <w:rPr>
          <w:sz w:val="22"/>
        </w:rPr>
        <w:t xml:space="preserve"> and</w:t>
      </w:r>
      <w:r w:rsidR="00AF256E">
        <w:rPr>
          <w:sz w:val="22"/>
        </w:rPr>
        <w:t xml:space="preserve"> </w:t>
      </w:r>
      <w:r w:rsidR="00D71802" w:rsidRPr="006F0591">
        <w:rPr>
          <w:sz w:val="22"/>
        </w:rPr>
        <w:t xml:space="preserve">verify </w:t>
      </w:r>
      <w:r w:rsidR="00351CC7" w:rsidRPr="006F0591">
        <w:rPr>
          <w:sz w:val="22"/>
        </w:rPr>
        <w:t xml:space="preserve">that </w:t>
      </w:r>
      <w:r w:rsidR="00D71802" w:rsidRPr="006F0591">
        <w:rPr>
          <w:sz w:val="22"/>
        </w:rPr>
        <w:t xml:space="preserve">they have been deemed fit to use the device(s) by a physician.  </w:t>
      </w:r>
    </w:p>
    <w:p w14:paraId="5EC72D8A" w14:textId="77777777" w:rsidR="00AF256E" w:rsidRDefault="00AF256E" w:rsidP="00AF256E">
      <w:pPr>
        <w:pStyle w:val="ListParagraph"/>
        <w:rPr>
          <w:rFonts w:cs="Arial"/>
          <w:sz w:val="22"/>
          <w:szCs w:val="22"/>
          <w:u w:val="single"/>
        </w:rPr>
      </w:pPr>
    </w:p>
    <w:p w14:paraId="5EC72D8B" w14:textId="77777777" w:rsidR="007911E0" w:rsidRPr="006F0591" w:rsidRDefault="00AF256E" w:rsidP="00AF256E">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rPr>
          <w:sz w:val="22"/>
        </w:rPr>
      </w:pPr>
      <w:r>
        <w:rPr>
          <w:rFonts w:cs="Arial"/>
          <w:sz w:val="22"/>
          <w:szCs w:val="22"/>
          <w:u w:val="single"/>
        </w:rPr>
        <w:t xml:space="preserve">Note:  </w:t>
      </w:r>
      <w:r w:rsidR="00B95B88" w:rsidRPr="00B95B88">
        <w:rPr>
          <w:rFonts w:cs="Arial"/>
          <w:sz w:val="22"/>
          <w:szCs w:val="22"/>
          <w:u w:val="single"/>
        </w:rPr>
        <w:t>Do not request or review workers’ personal medical records</w:t>
      </w:r>
      <w:r w:rsidR="00D71802" w:rsidRPr="006F0591">
        <w:rPr>
          <w:sz w:val="22"/>
        </w:rPr>
        <w:t>.</w:t>
      </w:r>
    </w:p>
    <w:p w14:paraId="5EC72D8C" w14:textId="77777777" w:rsidR="007911E0" w:rsidRPr="006F0591" w:rsidRDefault="007911E0" w:rsidP="009D713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340" w:hanging="533"/>
        <w:rPr>
          <w:sz w:val="22"/>
        </w:rPr>
      </w:pPr>
    </w:p>
    <w:p w14:paraId="5EC72D8D" w14:textId="77777777" w:rsidR="007911E0" w:rsidRPr="006F0591" w:rsidRDefault="004744D2" w:rsidP="006F0591">
      <w:pPr>
        <w:widowControl/>
        <w:numPr>
          <w:ilvl w:val="0"/>
          <w:numId w:val="17"/>
        </w:numPr>
        <w:tabs>
          <w:tab w:val="clear" w:pos="720"/>
          <w:tab w:val="left" w:pos="274"/>
          <w:tab w:val="num" w:pos="982"/>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sidRPr="006F0591">
        <w:rPr>
          <w:sz w:val="22"/>
        </w:rPr>
        <w:t>As available, s</w:t>
      </w:r>
      <w:r w:rsidR="000A4E99" w:rsidRPr="006F0591">
        <w:rPr>
          <w:sz w:val="22"/>
        </w:rPr>
        <w:t xml:space="preserve">elect </w:t>
      </w:r>
      <w:r w:rsidR="004C4FF7">
        <w:rPr>
          <w:sz w:val="22"/>
        </w:rPr>
        <w:t>3-5</w:t>
      </w:r>
      <w:r w:rsidR="000A4E99" w:rsidRPr="006F0591">
        <w:rPr>
          <w:sz w:val="22"/>
        </w:rPr>
        <w:t xml:space="preserve"> individuals </w:t>
      </w:r>
      <w:r w:rsidRPr="006F0591">
        <w:rPr>
          <w:sz w:val="22"/>
        </w:rPr>
        <w:t>assigned to wear a respiratory protection device and observe them donning, doffing, and functionally checking the device as appropriate.</w:t>
      </w:r>
    </w:p>
    <w:p w14:paraId="5EC72D8E" w14:textId="77777777" w:rsidR="007911E0" w:rsidRPr="006F0591" w:rsidRDefault="007911E0" w:rsidP="009D713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340" w:hanging="533"/>
        <w:rPr>
          <w:sz w:val="22"/>
        </w:rPr>
      </w:pPr>
    </w:p>
    <w:p w14:paraId="016D918C" w14:textId="3E4C028D" w:rsidR="00387E19" w:rsidRPr="00AF256E" w:rsidRDefault="007D2A0B" w:rsidP="00593894">
      <w:pPr>
        <w:widowControl/>
        <w:numPr>
          <w:ilvl w:val="0"/>
          <w:numId w:val="17"/>
        </w:numPr>
        <w:tabs>
          <w:tab w:val="clear" w:pos="720"/>
          <w:tab w:val="left" w:pos="274"/>
          <w:tab w:val="num" w:pos="982"/>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Select</w:t>
      </w:r>
      <w:r w:rsidR="009D7130" w:rsidRPr="00AF256E">
        <w:rPr>
          <w:sz w:val="22"/>
        </w:rPr>
        <w:t xml:space="preserve"> </w:t>
      </w:r>
      <w:r w:rsidR="009D7130" w:rsidRPr="00AF256E">
        <w:rPr>
          <w:rFonts w:cs="Arial"/>
          <w:sz w:val="22"/>
          <w:szCs w:val="22"/>
        </w:rPr>
        <w:t>5-10</w:t>
      </w:r>
      <w:r w:rsidR="00D062E6" w:rsidRPr="00AF256E">
        <w:rPr>
          <w:rFonts w:cs="Arial"/>
          <w:sz w:val="22"/>
          <w:szCs w:val="22"/>
        </w:rPr>
        <w:t xml:space="preserve"> </w:t>
      </w:r>
      <w:r w:rsidR="005B4A47" w:rsidRPr="00AF256E">
        <w:rPr>
          <w:sz w:val="22"/>
        </w:rPr>
        <w:t>respiratory protection devices</w:t>
      </w:r>
      <w:r>
        <w:rPr>
          <w:sz w:val="22"/>
        </w:rPr>
        <w:t xml:space="preserve"> that are</w:t>
      </w:r>
      <w:r w:rsidR="005B4A47" w:rsidRPr="00AF256E">
        <w:rPr>
          <w:sz w:val="22"/>
        </w:rPr>
        <w:t xml:space="preserve"> staged and ready for use in the plant</w:t>
      </w:r>
      <w:r>
        <w:rPr>
          <w:sz w:val="22"/>
        </w:rPr>
        <w:t>,</w:t>
      </w:r>
      <w:r w:rsidR="005B4A47" w:rsidRPr="00AF256E">
        <w:rPr>
          <w:sz w:val="22"/>
        </w:rPr>
        <w:t xml:space="preserve"> or stocked for issuance</w:t>
      </w:r>
      <w:r>
        <w:rPr>
          <w:sz w:val="22"/>
        </w:rPr>
        <w:t>, and</w:t>
      </w:r>
      <w:r w:rsidR="00AF256E" w:rsidRPr="00AF256E">
        <w:rPr>
          <w:sz w:val="22"/>
        </w:rPr>
        <w:t xml:space="preserve"> evaluate their physical condition and review </w:t>
      </w:r>
      <w:r w:rsidR="00D03510">
        <w:rPr>
          <w:sz w:val="22"/>
        </w:rPr>
        <w:t>records of periodic inspection</w:t>
      </w:r>
      <w:r w:rsidR="005B4A47" w:rsidRPr="00AF256E">
        <w:rPr>
          <w:rFonts w:cs="Arial"/>
          <w:sz w:val="22"/>
          <w:szCs w:val="22"/>
        </w:rPr>
        <w:t>.</w:t>
      </w:r>
    </w:p>
    <w:p w14:paraId="5EC72D90" w14:textId="77777777" w:rsidR="009D7130" w:rsidRPr="006F0591" w:rsidRDefault="009D7130" w:rsidP="009D7130">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91" w14:textId="44EF5361" w:rsidR="00976674" w:rsidRPr="00D372FE" w:rsidRDefault="00734788" w:rsidP="00B95B88">
      <w:pPr>
        <w:widowControl/>
        <w:numPr>
          <w:ilvl w:val="1"/>
          <w:numId w:val="8"/>
        </w:numPr>
        <w:tabs>
          <w:tab w:val="left" w:pos="274"/>
          <w:tab w:val="left" w:pos="810"/>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cs="Arial"/>
          <w:sz w:val="22"/>
          <w:szCs w:val="22"/>
        </w:rPr>
      </w:pPr>
      <w:r w:rsidRPr="00D372FE">
        <w:rPr>
          <w:sz w:val="22"/>
          <w:u w:val="single"/>
        </w:rPr>
        <w:t xml:space="preserve">Self-Contained Breathing Apparatus </w:t>
      </w:r>
      <w:r w:rsidR="00126245" w:rsidRPr="00D372FE">
        <w:rPr>
          <w:sz w:val="22"/>
          <w:u w:val="single"/>
        </w:rPr>
        <w:t xml:space="preserve">for Emergency </w:t>
      </w:r>
      <w:r w:rsidRPr="00D372FE">
        <w:rPr>
          <w:sz w:val="22"/>
          <w:u w:val="single"/>
        </w:rPr>
        <w:t>Us</w:t>
      </w:r>
      <w:r w:rsidR="00331EE3">
        <w:rPr>
          <w:sz w:val="22"/>
          <w:u w:val="single"/>
        </w:rPr>
        <w:t>e</w:t>
      </w:r>
      <w:r w:rsidR="00EE3DD0" w:rsidRPr="00012A0B">
        <w:rPr>
          <w:sz w:val="22"/>
        </w:rPr>
        <w:t xml:space="preserve"> (1 Sample)</w:t>
      </w:r>
    </w:p>
    <w:p w14:paraId="5EC72D92" w14:textId="77777777" w:rsidR="00976674" w:rsidRPr="00DD436B" w:rsidRDefault="00976674" w:rsidP="009D7130">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5EC72D93" w14:textId="7A32C6FB" w:rsidR="008613D9" w:rsidRDefault="007D2A0B" w:rsidP="006F0591">
      <w:pPr>
        <w:widowControl/>
        <w:numPr>
          <w:ilvl w:val="0"/>
          <w:numId w:val="3"/>
        </w:numPr>
        <w:tabs>
          <w:tab w:val="clear" w:pos="806"/>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Review</w:t>
      </w:r>
      <w:r w:rsidR="008613D9" w:rsidRPr="006F0591">
        <w:rPr>
          <w:sz w:val="22"/>
        </w:rPr>
        <w:t xml:space="preserve"> </w:t>
      </w:r>
      <w:r w:rsidR="00734788" w:rsidRPr="006F0591">
        <w:rPr>
          <w:sz w:val="22"/>
        </w:rPr>
        <w:t xml:space="preserve">the status and surveillance records of </w:t>
      </w:r>
      <w:r w:rsidR="008613D9">
        <w:rPr>
          <w:sz w:val="22"/>
        </w:rPr>
        <w:t>3-5</w:t>
      </w:r>
      <w:r w:rsidR="00D015B0" w:rsidRPr="006F0591">
        <w:rPr>
          <w:sz w:val="22"/>
        </w:rPr>
        <w:t xml:space="preserve"> </w:t>
      </w:r>
      <w:r w:rsidR="00734788" w:rsidRPr="006F0591">
        <w:rPr>
          <w:sz w:val="22"/>
        </w:rPr>
        <w:t>SCBA</w:t>
      </w:r>
      <w:r w:rsidR="00D015B0" w:rsidRPr="006F0591">
        <w:rPr>
          <w:sz w:val="22"/>
        </w:rPr>
        <w:t>s</w:t>
      </w:r>
      <w:r w:rsidR="00734788" w:rsidRPr="006F0591">
        <w:rPr>
          <w:sz w:val="22"/>
        </w:rPr>
        <w:t xml:space="preserve"> staged in</w:t>
      </w:r>
      <w:r w:rsidR="00126245" w:rsidRPr="006F0591">
        <w:rPr>
          <w:sz w:val="22"/>
        </w:rPr>
        <w:t>-</w:t>
      </w:r>
      <w:r w:rsidR="00734788" w:rsidRPr="006F0591">
        <w:rPr>
          <w:sz w:val="22"/>
        </w:rPr>
        <w:t>plant</w:t>
      </w:r>
      <w:r w:rsidR="00126245" w:rsidRPr="006F0591">
        <w:rPr>
          <w:sz w:val="22"/>
        </w:rPr>
        <w:t xml:space="preserve"> for use during emergencies</w:t>
      </w:r>
      <w:r w:rsidR="00734788" w:rsidRPr="006F0591">
        <w:rPr>
          <w:sz w:val="22"/>
        </w:rPr>
        <w:t>.</w:t>
      </w:r>
    </w:p>
    <w:p w14:paraId="5EC72D94" w14:textId="77777777" w:rsidR="008613D9" w:rsidRDefault="008613D9" w:rsidP="008613D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95" w14:textId="77777777" w:rsidR="00ED0131" w:rsidRDefault="008613D9" w:rsidP="006F0591">
      <w:pPr>
        <w:widowControl/>
        <w:numPr>
          <w:ilvl w:val="0"/>
          <w:numId w:val="3"/>
        </w:numPr>
        <w:tabs>
          <w:tab w:val="clear" w:pos="806"/>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Evaluate</w:t>
      </w:r>
      <w:r w:rsidR="00734788" w:rsidRPr="006F0591">
        <w:rPr>
          <w:sz w:val="22"/>
        </w:rPr>
        <w:t xml:space="preserve"> the licensee</w:t>
      </w:r>
      <w:r w:rsidR="00824CF7" w:rsidRPr="006F0591">
        <w:rPr>
          <w:sz w:val="22"/>
        </w:rPr>
        <w:t>’</w:t>
      </w:r>
      <w:r w:rsidR="00734788" w:rsidRPr="006F0591">
        <w:rPr>
          <w:sz w:val="22"/>
        </w:rPr>
        <w:t xml:space="preserve">s capability for refilling and transporting SCBA air bottles to and from the control room and operations support center during emergency conditions. </w:t>
      </w:r>
    </w:p>
    <w:p w14:paraId="5EC72D96" w14:textId="77777777" w:rsidR="00DE76A8" w:rsidRPr="006F0591" w:rsidRDefault="00DE76A8" w:rsidP="00ED013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1CAB09A6" w14:textId="25F6ECEA" w:rsidR="008A6409" w:rsidRDefault="00D372FE" w:rsidP="006F0591">
      <w:pPr>
        <w:widowControl/>
        <w:numPr>
          <w:ilvl w:val="0"/>
          <w:numId w:val="3"/>
        </w:numPr>
        <w:tabs>
          <w:tab w:val="clear" w:pos="806"/>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Verify that</w:t>
      </w:r>
      <w:r w:rsidR="00734788" w:rsidRPr="006F0591">
        <w:rPr>
          <w:sz w:val="22"/>
        </w:rPr>
        <w:t xml:space="preserve"> </w:t>
      </w:r>
      <w:r>
        <w:rPr>
          <w:sz w:val="22"/>
        </w:rPr>
        <w:t xml:space="preserve">personnel who are </w:t>
      </w:r>
      <w:r w:rsidR="00BA5A3B">
        <w:rPr>
          <w:sz w:val="22"/>
        </w:rPr>
        <w:t>required to use SCBAs</w:t>
      </w:r>
      <w:r w:rsidR="00734788" w:rsidRPr="006F0591">
        <w:rPr>
          <w:sz w:val="22"/>
        </w:rPr>
        <w:t xml:space="preserve"> are trained and qualified in the</w:t>
      </w:r>
      <w:r w:rsidR="00BA5A3B">
        <w:rPr>
          <w:sz w:val="22"/>
        </w:rPr>
        <w:t>ir use, to include</w:t>
      </w:r>
      <w:r w:rsidR="008A6409">
        <w:rPr>
          <w:sz w:val="22"/>
        </w:rPr>
        <w:t xml:space="preserve"> air cylinder change-out</w:t>
      </w:r>
      <w:r w:rsidR="00BA5A3B">
        <w:rPr>
          <w:sz w:val="22"/>
        </w:rPr>
        <w:t>.</w:t>
      </w:r>
    </w:p>
    <w:p w14:paraId="0D4CC2E8" w14:textId="77777777" w:rsidR="008A6409" w:rsidRDefault="008A6409" w:rsidP="008A6409">
      <w:pPr>
        <w:pStyle w:val="ListParagraph"/>
        <w:rPr>
          <w:rFonts w:cs="Arial"/>
          <w:sz w:val="22"/>
          <w:szCs w:val="22"/>
        </w:rPr>
      </w:pPr>
    </w:p>
    <w:p w14:paraId="5EC72D97" w14:textId="7695F9F9" w:rsidR="00734788" w:rsidRPr="008A6409" w:rsidRDefault="00BA5A3B" w:rsidP="006F0591">
      <w:pPr>
        <w:widowControl/>
        <w:numPr>
          <w:ilvl w:val="0"/>
          <w:numId w:val="3"/>
        </w:numPr>
        <w:tabs>
          <w:tab w:val="clear" w:pos="806"/>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rFonts w:cs="Arial"/>
          <w:sz w:val="22"/>
          <w:szCs w:val="22"/>
        </w:rPr>
        <w:t>Select 2-3 on-shift operators and evaluate the fit of their assigned SCBA masks</w:t>
      </w:r>
      <w:r w:rsidR="008A6409">
        <w:rPr>
          <w:rFonts w:cs="Arial"/>
          <w:sz w:val="22"/>
          <w:szCs w:val="22"/>
        </w:rPr>
        <w:t>.</w:t>
      </w:r>
    </w:p>
    <w:p w14:paraId="69C3ED0E" w14:textId="77777777" w:rsidR="008A6409" w:rsidRDefault="008A6409" w:rsidP="008A6409">
      <w:pPr>
        <w:pStyle w:val="ListParagraph"/>
        <w:rPr>
          <w:sz w:val="22"/>
        </w:rPr>
      </w:pPr>
    </w:p>
    <w:p w14:paraId="7425E5BA" w14:textId="12692526" w:rsidR="008A6409" w:rsidRPr="006F0591" w:rsidRDefault="008A6409" w:rsidP="006F0591">
      <w:pPr>
        <w:widowControl/>
        <w:numPr>
          <w:ilvl w:val="0"/>
          <w:numId w:val="3"/>
        </w:numPr>
        <w:tabs>
          <w:tab w:val="clear" w:pos="806"/>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Verify that the control room(s) is/are stocked with an adequate variety of respirator face-</w:t>
      </w:r>
      <w:r>
        <w:rPr>
          <w:rFonts w:cs="Arial"/>
          <w:sz w:val="22"/>
          <w:szCs w:val="22"/>
        </w:rPr>
        <w:t>piece sizes to accommodate the expected variation in shift crew compositions.</w:t>
      </w:r>
    </w:p>
    <w:p w14:paraId="5EC72D98" w14:textId="77777777" w:rsidR="00474D85" w:rsidRPr="006F0591" w:rsidRDefault="00474D85" w:rsidP="006B67D6">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40" w:hanging="533"/>
        <w:rPr>
          <w:sz w:val="22"/>
        </w:rPr>
      </w:pPr>
    </w:p>
    <w:p w14:paraId="666A6950" w14:textId="6F082268" w:rsidR="008A6409" w:rsidRPr="0008016C" w:rsidRDefault="00BA5A3B" w:rsidP="003D4714">
      <w:pPr>
        <w:widowControl/>
        <w:numPr>
          <w:ilvl w:val="0"/>
          <w:numId w:val="3"/>
        </w:numPr>
        <w:tabs>
          <w:tab w:val="clear" w:pos="806"/>
          <w:tab w:val="left" w:pos="274"/>
          <w:tab w:val="num" w:pos="98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I</w:t>
      </w:r>
      <w:r w:rsidR="008214BE" w:rsidRPr="0008016C">
        <w:rPr>
          <w:sz w:val="22"/>
        </w:rPr>
        <w:t>n add</w:t>
      </w:r>
      <w:r w:rsidR="001E0507">
        <w:rPr>
          <w:sz w:val="22"/>
        </w:rPr>
        <w:t>ition to the inspection in 02.02</w:t>
      </w:r>
      <w:r w:rsidR="008214BE" w:rsidRPr="0008016C">
        <w:rPr>
          <w:sz w:val="22"/>
        </w:rPr>
        <w:t>.</w:t>
      </w:r>
      <w:r w:rsidR="001E0507">
        <w:rPr>
          <w:sz w:val="22"/>
        </w:rPr>
        <w:t>h</w:t>
      </w:r>
      <w:r w:rsidR="008214BE" w:rsidRPr="0008016C">
        <w:rPr>
          <w:sz w:val="22"/>
        </w:rPr>
        <w:t xml:space="preserve"> above, </w:t>
      </w:r>
      <w:r w:rsidR="006B67D6" w:rsidRPr="0008016C">
        <w:rPr>
          <w:sz w:val="22"/>
        </w:rPr>
        <w:t>evaluate</w:t>
      </w:r>
      <w:r w:rsidR="00022A48" w:rsidRPr="0008016C">
        <w:rPr>
          <w:sz w:val="22"/>
        </w:rPr>
        <w:t xml:space="preserve"> the past </w:t>
      </w:r>
      <w:r w:rsidR="009778CD" w:rsidRPr="0008016C">
        <w:rPr>
          <w:sz w:val="22"/>
        </w:rPr>
        <w:t>2</w:t>
      </w:r>
      <w:r w:rsidR="006511B2" w:rsidRPr="0008016C">
        <w:rPr>
          <w:sz w:val="22"/>
        </w:rPr>
        <w:t> </w:t>
      </w:r>
      <w:r w:rsidR="00022A48" w:rsidRPr="0008016C">
        <w:rPr>
          <w:sz w:val="22"/>
        </w:rPr>
        <w:t xml:space="preserve">years of maintenance records for </w:t>
      </w:r>
      <w:r w:rsidR="006B67D6" w:rsidRPr="0008016C">
        <w:rPr>
          <w:sz w:val="22"/>
        </w:rPr>
        <w:t>2-3</w:t>
      </w:r>
      <w:r w:rsidR="00022A48" w:rsidRPr="0008016C">
        <w:rPr>
          <w:sz w:val="22"/>
        </w:rPr>
        <w:t xml:space="preserve"> SCBA units use</w:t>
      </w:r>
      <w:r w:rsidR="008214BE" w:rsidRPr="0008016C">
        <w:rPr>
          <w:sz w:val="22"/>
        </w:rPr>
        <w:t>d</w:t>
      </w:r>
      <w:r w:rsidR="00022A48" w:rsidRPr="0008016C">
        <w:rPr>
          <w:sz w:val="22"/>
        </w:rPr>
        <w:t xml:space="preserve"> to support operator activities during accident conditions and designated as “ready for service.</w:t>
      </w:r>
      <w:r>
        <w:rPr>
          <w:sz w:val="22"/>
        </w:rPr>
        <w:t>”</w:t>
      </w:r>
    </w:p>
    <w:p w14:paraId="29F3B93E" w14:textId="77777777" w:rsidR="008A6409" w:rsidRPr="008A6409" w:rsidRDefault="008A6409" w:rsidP="008A6409">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9D" w14:textId="2DE41687" w:rsidR="00976674" w:rsidRPr="00DD436B" w:rsidRDefault="000746F3" w:rsidP="00B95B88">
      <w:pPr>
        <w:widowControl/>
        <w:numPr>
          <w:ilvl w:val="1"/>
          <w:numId w:val="8"/>
        </w:numPr>
        <w:tabs>
          <w:tab w:val="clear" w:pos="810"/>
          <w:tab w:val="left" w:pos="274"/>
          <w:tab w:val="num" w:pos="986"/>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F0591">
        <w:rPr>
          <w:sz w:val="22"/>
          <w:u w:val="single"/>
        </w:rPr>
        <w:t>Problem Identification and Resolutio</w:t>
      </w:r>
      <w:r w:rsidR="00331EE3">
        <w:rPr>
          <w:sz w:val="22"/>
          <w:u w:val="single"/>
        </w:rPr>
        <w:t>n</w:t>
      </w:r>
    </w:p>
    <w:p w14:paraId="5EC72D9E" w14:textId="77777777" w:rsidR="00976674" w:rsidRPr="00DD436B" w:rsidRDefault="00976674" w:rsidP="00B95B88">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cs="Arial"/>
          <w:sz w:val="22"/>
          <w:szCs w:val="22"/>
        </w:rPr>
      </w:pPr>
    </w:p>
    <w:p w14:paraId="5EC72DA2" w14:textId="0774FD99" w:rsidR="00552B21" w:rsidRPr="00012A0B" w:rsidRDefault="00EE3DD0" w:rsidP="005B4423">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012A0B">
        <w:rPr>
          <w:sz w:val="22"/>
          <w:szCs w:val="22"/>
        </w:rPr>
        <w:t>For each sample, conduct a routine review of problem identification and resolution activities using Inspection Procedure (IP) 71152, “Problem Identification and Resolution</w:t>
      </w:r>
      <w:r w:rsidRPr="00012A0B">
        <w:t>.</w:t>
      </w:r>
      <w:r w:rsidR="0052231E">
        <w:t>”</w:t>
      </w:r>
      <w:r w:rsidRPr="00012A0B" w:rsidDel="00EE3DD0">
        <w:rPr>
          <w:sz w:val="22"/>
        </w:rPr>
        <w:t xml:space="preserve"> </w:t>
      </w:r>
    </w:p>
    <w:p w14:paraId="5EC72DA3" w14:textId="77777777" w:rsidR="00552B21" w:rsidRDefault="00552B21" w:rsidP="00552B21">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1BAD3D70" w14:textId="77777777" w:rsidR="005B4423" w:rsidRDefault="005B4423" w:rsidP="00552B21">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74C3B953" w14:textId="77777777" w:rsidR="00544DAF" w:rsidRDefault="00544DAF" w:rsidP="00552B21">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13A99F97" w14:textId="77777777" w:rsidR="00544DAF" w:rsidRDefault="00544DAF" w:rsidP="00552B21">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6D5C0FD6" w14:textId="77777777" w:rsidR="00544DAF" w:rsidRDefault="00544DAF" w:rsidP="00552B21">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A4" w14:textId="77777777" w:rsidR="00734788" w:rsidRPr="006F0591" w:rsidRDefault="00734788" w:rsidP="00CA1254">
      <w:pPr>
        <w:widowControl/>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0" w:hanging="2040"/>
        <w:rPr>
          <w:sz w:val="22"/>
        </w:rPr>
      </w:pPr>
      <w:r w:rsidRPr="006F0591">
        <w:rPr>
          <w:sz w:val="22"/>
        </w:rPr>
        <w:lastRenderedPageBreak/>
        <w:t>7112</w:t>
      </w:r>
      <w:r w:rsidR="00BB6207" w:rsidRPr="006F0591">
        <w:rPr>
          <w:sz w:val="22"/>
        </w:rPr>
        <w:t>4</w:t>
      </w:r>
      <w:r w:rsidRPr="006F0591">
        <w:rPr>
          <w:sz w:val="22"/>
        </w:rPr>
        <w:t>.03-03</w:t>
      </w:r>
      <w:r w:rsidRPr="006F0591">
        <w:rPr>
          <w:sz w:val="22"/>
        </w:rPr>
        <w:tab/>
        <w:t>INSPECTION GUIDANCE</w:t>
      </w:r>
    </w:p>
    <w:p w14:paraId="5EC72DA5" w14:textId="77777777" w:rsidR="00BA78E5" w:rsidRPr="006F0591" w:rsidRDefault="00BA78E5"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A6" w14:textId="68F54B8F" w:rsidR="00C56CE4" w:rsidRPr="006F0591" w:rsidRDefault="004B132C" w:rsidP="00E86BA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sz w:val="22"/>
        </w:rPr>
      </w:pPr>
      <w:r w:rsidRPr="006F0591">
        <w:rPr>
          <w:sz w:val="22"/>
          <w:u w:val="single"/>
        </w:rPr>
        <w:t>Inspection Planning</w:t>
      </w:r>
    </w:p>
    <w:p w14:paraId="3BDB934E" w14:textId="77777777" w:rsidR="00E86BA5" w:rsidRDefault="00E86BA5" w:rsidP="00E86BA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p>
    <w:p w14:paraId="080B3CB1" w14:textId="77777777" w:rsidR="00E86BA5" w:rsidRPr="00E86BA5" w:rsidRDefault="00E86BA5" w:rsidP="00E86BA5">
      <w:pPr>
        <w:pStyle w:val="ListParagraph"/>
        <w:widowControl/>
        <w:numPr>
          <w:ilvl w:val="0"/>
          <w:numId w:val="30"/>
        </w:numPr>
        <w:tabs>
          <w:tab w:val="left" w:pos="274"/>
          <w:tab w:val="left" w:pos="720"/>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8E1A0F">
        <w:rPr>
          <w:sz w:val="22"/>
        </w:rPr>
        <w:t>I</w:t>
      </w:r>
      <w:r w:rsidRPr="008E1A0F">
        <w:rPr>
          <w:sz w:val="22"/>
          <w:szCs w:val="22"/>
        </w:rPr>
        <w:t xml:space="preserve">nspectors should review the plant final safety analysis report (FSAR) to identify areas of the plant designed as potential airborne </w:t>
      </w:r>
      <w:r w:rsidRPr="008E1A0F">
        <w:rPr>
          <w:rFonts w:cs="Arial"/>
          <w:sz w:val="22"/>
          <w:szCs w:val="22"/>
        </w:rPr>
        <w:t>radioactivity</w:t>
      </w:r>
      <w:r w:rsidRPr="008E1A0F">
        <w:rPr>
          <w:sz w:val="22"/>
          <w:szCs w:val="22"/>
        </w:rPr>
        <w:t xml:space="preserve"> areas and any associated ventilation systems or airborne monitoring instrumentation. </w:t>
      </w:r>
    </w:p>
    <w:p w14:paraId="2C62E4EE" w14:textId="77777777" w:rsidR="00E86BA5" w:rsidRPr="00E86BA5" w:rsidRDefault="00E86BA5" w:rsidP="00E86BA5">
      <w:pPr>
        <w:pStyle w:val="ListParagraph"/>
        <w:widowControl/>
        <w:tabs>
          <w:tab w:val="left" w:pos="274"/>
          <w:tab w:val="left" w:pos="720"/>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 w:val="22"/>
          <w:szCs w:val="22"/>
        </w:rPr>
      </w:pPr>
    </w:p>
    <w:p w14:paraId="27AF382F" w14:textId="32240F12" w:rsidR="00E86BA5" w:rsidRPr="008E1A0F" w:rsidRDefault="00E86BA5" w:rsidP="00E86BA5">
      <w:pPr>
        <w:pStyle w:val="ListParagraph"/>
        <w:widowControl/>
        <w:tabs>
          <w:tab w:val="left" w:pos="274"/>
          <w:tab w:val="left" w:pos="720"/>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rFonts w:cs="Arial"/>
          <w:sz w:val="22"/>
          <w:szCs w:val="22"/>
        </w:rPr>
      </w:pPr>
      <w:r w:rsidRPr="008E1A0F">
        <w:rPr>
          <w:sz w:val="22"/>
          <w:szCs w:val="22"/>
        </w:rPr>
        <w:t xml:space="preserve">Inspectors should review </w:t>
      </w:r>
      <w:r w:rsidRPr="008E1A0F">
        <w:rPr>
          <w:rFonts w:cs="Arial"/>
          <w:sz w:val="22"/>
          <w:szCs w:val="22"/>
        </w:rPr>
        <w:t xml:space="preserve">the </w:t>
      </w:r>
      <w:r w:rsidRPr="008E1A0F">
        <w:rPr>
          <w:sz w:val="22"/>
          <w:szCs w:val="22"/>
        </w:rPr>
        <w:t xml:space="preserve">FSAR </w:t>
      </w:r>
      <w:r w:rsidRPr="008E1A0F">
        <w:rPr>
          <w:rFonts w:cs="Arial"/>
          <w:sz w:val="22"/>
          <w:szCs w:val="22"/>
        </w:rPr>
        <w:t>description</w:t>
      </w:r>
      <w:r w:rsidRPr="008E1A0F">
        <w:rPr>
          <w:sz w:val="22"/>
          <w:szCs w:val="22"/>
        </w:rPr>
        <w:t xml:space="preserve"> of</w:t>
      </w:r>
      <w:r w:rsidRPr="008E1A0F">
        <w:rPr>
          <w:rFonts w:cs="Arial"/>
          <w:sz w:val="22"/>
          <w:szCs w:val="22"/>
        </w:rPr>
        <w:t xml:space="preserve"> the</w:t>
      </w:r>
      <w:r w:rsidRPr="008E1A0F">
        <w:rPr>
          <w:sz w:val="22"/>
          <w:szCs w:val="22"/>
        </w:rPr>
        <w:t xml:space="preserve"> respiratory protection program and the types of devices used.  Inspectors should review FSAR, technical specifications, and emergency planning documents to identify the </w:t>
      </w:r>
      <w:r w:rsidRPr="008E1A0F">
        <w:rPr>
          <w:rFonts w:cs="Arial"/>
          <w:sz w:val="22"/>
          <w:szCs w:val="22"/>
        </w:rPr>
        <w:t>locations</w:t>
      </w:r>
      <w:r w:rsidRPr="008E1A0F">
        <w:rPr>
          <w:sz w:val="22"/>
          <w:szCs w:val="22"/>
        </w:rPr>
        <w:t xml:space="preserve"> and quantity of respiratory protection devices stored for emergency use.</w:t>
      </w:r>
      <w:r>
        <w:rPr>
          <w:sz w:val="22"/>
          <w:szCs w:val="22"/>
        </w:rPr>
        <w:t xml:space="preserve">  </w:t>
      </w:r>
      <w:r w:rsidRPr="008E1A0F">
        <w:rPr>
          <w:sz w:val="22"/>
          <w:szCs w:val="22"/>
        </w:rPr>
        <w:t>Instrumentation may include continuous air monitors</w:t>
      </w:r>
      <w:r w:rsidRPr="008E1A0F">
        <w:rPr>
          <w:rFonts w:cs="Arial"/>
          <w:sz w:val="22"/>
          <w:szCs w:val="22"/>
        </w:rPr>
        <w:t>,</w:t>
      </w:r>
      <w:r w:rsidRPr="008E1A0F">
        <w:rPr>
          <w:sz w:val="22"/>
          <w:szCs w:val="22"/>
        </w:rPr>
        <w:t xml:space="preserve"> particulate-iodine-noble-gas</w:t>
      </w:r>
      <w:r w:rsidRPr="008E1A0F">
        <w:rPr>
          <w:sz w:val="22"/>
          <w:szCs w:val="22"/>
        </w:rPr>
        <w:noBreakHyphen/>
        <w:t>type instruments</w:t>
      </w:r>
      <w:r w:rsidRPr="008E1A0F">
        <w:rPr>
          <w:rFonts w:cs="Arial"/>
          <w:sz w:val="22"/>
          <w:szCs w:val="22"/>
        </w:rPr>
        <w:t>,</w:t>
      </w:r>
      <w:r w:rsidRPr="008E1A0F">
        <w:rPr>
          <w:sz w:val="22"/>
          <w:szCs w:val="22"/>
        </w:rPr>
        <w:t xml:space="preserve"> or other monitors used to identify changing airborne radiological conditions</w:t>
      </w:r>
      <w:r w:rsidRPr="008E1A0F">
        <w:rPr>
          <w:rFonts w:cs="Arial"/>
          <w:sz w:val="22"/>
          <w:szCs w:val="22"/>
        </w:rPr>
        <w:t>.</w:t>
      </w:r>
      <w:r>
        <w:rPr>
          <w:rFonts w:cs="Arial"/>
          <w:sz w:val="22"/>
          <w:szCs w:val="22"/>
        </w:rPr>
        <w:t xml:space="preserve">  </w:t>
      </w:r>
      <w:r w:rsidRPr="008E1A0F">
        <w:rPr>
          <w:rFonts w:cs="Arial"/>
          <w:sz w:val="22"/>
          <w:szCs w:val="22"/>
        </w:rPr>
        <w:t xml:space="preserve">FSAR’s are available on the NRC internal SharePoint site at </w:t>
      </w:r>
      <w:hyperlink r:id="rId11" w:tooltip="http://fusion.nrc.gov/nrr/team/dorl/FSARs/Forms/AllItems.aspx Ctrl+Click or tap to follow the link" w:history="1">
        <w:r w:rsidRPr="008E1A0F">
          <w:rPr>
            <w:rStyle w:val="Hyperlink"/>
            <w:rFonts w:cs="Arial"/>
            <w:sz w:val="22"/>
            <w:szCs w:val="22"/>
          </w:rPr>
          <w:t>http://fusion.nrc.gov/nrr/team/dorl/FSARs/Forms/AllItems.aspx</w:t>
        </w:r>
      </w:hyperlink>
      <w:r w:rsidRPr="008E1A0F">
        <w:rPr>
          <w:sz w:val="22"/>
          <w:szCs w:val="22"/>
        </w:rPr>
        <w:t xml:space="preserve"> </w:t>
      </w:r>
    </w:p>
    <w:p w14:paraId="5CB53C0E" w14:textId="77777777" w:rsidR="00E86BA5" w:rsidRDefault="00E86BA5" w:rsidP="00E86BA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4"/>
        <w:rPr>
          <w:sz w:val="22"/>
          <w:szCs w:val="22"/>
        </w:rPr>
      </w:pPr>
    </w:p>
    <w:p w14:paraId="2FCDDC73" w14:textId="77777777" w:rsidR="00E86BA5" w:rsidRDefault="00E86BA5" w:rsidP="00E86BA5">
      <w:pPr>
        <w:pStyle w:val="ListParagraph"/>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E1A0F">
        <w:rPr>
          <w:sz w:val="22"/>
          <w:szCs w:val="22"/>
        </w:rPr>
        <w:t>Inspectors should review the licensee’s procedures for maintenance, inspection, and use of respiratory protection equipment including self-contained breathing apparatus (SCBA).  Additionally, review procedures for air quality maintenance.</w:t>
      </w:r>
    </w:p>
    <w:p w14:paraId="078EE8D2" w14:textId="77777777" w:rsidR="00E86BA5" w:rsidRPr="008E1A0F" w:rsidRDefault="00E86BA5" w:rsidP="00E86BA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p>
    <w:p w14:paraId="108666E1" w14:textId="77777777" w:rsidR="00E86BA5" w:rsidRDefault="00E86BA5" w:rsidP="00E86BA5">
      <w:pPr>
        <w:pStyle w:val="ListParagraph"/>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E1A0F">
        <w:rPr>
          <w:sz w:val="22"/>
          <w:szCs w:val="22"/>
        </w:rPr>
        <w:t xml:space="preserve">Inspectors should review the reported </w:t>
      </w:r>
      <w:r>
        <w:rPr>
          <w:sz w:val="22"/>
          <w:szCs w:val="22"/>
        </w:rPr>
        <w:t>Performance Indicators (</w:t>
      </w:r>
      <w:r w:rsidRPr="008E1A0F">
        <w:rPr>
          <w:sz w:val="22"/>
          <w:szCs w:val="22"/>
        </w:rPr>
        <w:t>PIs</w:t>
      </w:r>
      <w:r>
        <w:rPr>
          <w:sz w:val="22"/>
          <w:szCs w:val="22"/>
        </w:rPr>
        <w:t>)</w:t>
      </w:r>
      <w:r w:rsidRPr="008E1A0F">
        <w:rPr>
          <w:sz w:val="22"/>
          <w:szCs w:val="22"/>
        </w:rPr>
        <w:t xml:space="preserve"> to identify any PIs related to unintended dose resulting from intakes of radioactive materials.</w:t>
      </w:r>
    </w:p>
    <w:p w14:paraId="33BCEA25" w14:textId="77777777" w:rsidR="00D03510" w:rsidRPr="00D03510" w:rsidRDefault="00D03510" w:rsidP="00D03510">
      <w:pPr>
        <w:pStyle w:val="ListParagraph"/>
        <w:rPr>
          <w:sz w:val="22"/>
          <w:szCs w:val="22"/>
        </w:rPr>
      </w:pPr>
    </w:p>
    <w:p w14:paraId="3D20F0A6" w14:textId="35B84DCE" w:rsidR="00D03510" w:rsidRPr="008E1A0F" w:rsidRDefault="00D03510" w:rsidP="00E86BA5">
      <w:pPr>
        <w:pStyle w:val="ListParagraph"/>
        <w:widowControl/>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 xml:space="preserve">Inspectors should review and understand the licensee’s basis for the use of SCBA in emergencies.  Specifically, understand how the General Design Criteria 19 is specifically addressed in the licensing basis.  </w:t>
      </w:r>
    </w:p>
    <w:p w14:paraId="5EC72DAD" w14:textId="77777777" w:rsidR="00AF096A" w:rsidRPr="006F0591" w:rsidRDefault="00AF096A"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AE" w14:textId="67C60F97" w:rsidR="004B132C" w:rsidRPr="006F0591" w:rsidRDefault="004B132C" w:rsidP="00CA1254">
      <w:pPr>
        <w:widowControl/>
        <w:tabs>
          <w:tab w:val="left" w:pos="274"/>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03.0</w:t>
      </w:r>
      <w:r w:rsidR="00331EE3">
        <w:rPr>
          <w:sz w:val="22"/>
        </w:rPr>
        <w:t>1</w:t>
      </w:r>
      <w:r w:rsidRPr="006F0591">
        <w:rPr>
          <w:sz w:val="22"/>
        </w:rPr>
        <w:t xml:space="preserve"> </w:t>
      </w:r>
      <w:r w:rsidR="00943847" w:rsidRPr="006F0591">
        <w:rPr>
          <w:sz w:val="22"/>
        </w:rPr>
        <w:tab/>
      </w:r>
      <w:r w:rsidRPr="006F0591">
        <w:rPr>
          <w:sz w:val="22"/>
          <w:u w:val="single"/>
        </w:rPr>
        <w:t>Engineering Control</w:t>
      </w:r>
      <w:r w:rsidR="00331EE3">
        <w:rPr>
          <w:sz w:val="22"/>
          <w:u w:val="single"/>
        </w:rPr>
        <w:t>s</w:t>
      </w:r>
    </w:p>
    <w:p w14:paraId="5EC72DAF" w14:textId="77777777" w:rsidR="004B132C" w:rsidRPr="006F0591" w:rsidRDefault="004B132C"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DB0" w14:textId="1224BE7B" w:rsidR="003327B6" w:rsidRDefault="004A2F1F" w:rsidP="005B4423">
      <w:pPr>
        <w:rPr>
          <w:sz w:val="22"/>
          <w:szCs w:val="22"/>
        </w:rPr>
      </w:pPr>
      <w:r w:rsidRPr="00AC3482">
        <w:rPr>
          <w:sz w:val="22"/>
          <w:szCs w:val="22"/>
        </w:rPr>
        <w:t xml:space="preserve">Ventilation, permanent and temporary - </w:t>
      </w:r>
      <w:r w:rsidR="009778CD" w:rsidRPr="00AC3482">
        <w:rPr>
          <w:sz w:val="22"/>
          <w:szCs w:val="22"/>
        </w:rPr>
        <w:t xml:space="preserve">The focus </w:t>
      </w:r>
      <w:r w:rsidR="0058348D" w:rsidRPr="00AC3482">
        <w:rPr>
          <w:sz w:val="22"/>
          <w:szCs w:val="22"/>
        </w:rPr>
        <w:t>of this inspection item is to verify that the licensee is using</w:t>
      </w:r>
      <w:r w:rsidR="006511B2" w:rsidRPr="00AC3482">
        <w:rPr>
          <w:sz w:val="22"/>
          <w:szCs w:val="22"/>
        </w:rPr>
        <w:t>,</w:t>
      </w:r>
      <w:r w:rsidR="0058348D" w:rsidRPr="00AC3482">
        <w:rPr>
          <w:sz w:val="22"/>
          <w:szCs w:val="22"/>
        </w:rPr>
        <w:t xml:space="preserve"> to the extent practicable, engineering controls in lieu of respiratory protection.  </w:t>
      </w:r>
    </w:p>
    <w:p w14:paraId="3CEAD1CE" w14:textId="77777777" w:rsidR="00AC3482" w:rsidRPr="00AC3482" w:rsidRDefault="00AC3482" w:rsidP="00AC3482">
      <w:pPr>
        <w:ind w:left="274"/>
        <w:rPr>
          <w:sz w:val="22"/>
          <w:szCs w:val="22"/>
        </w:rPr>
      </w:pPr>
    </w:p>
    <w:p w14:paraId="63C4B9C6" w14:textId="0C28DD9C" w:rsidR="00AC3482" w:rsidRDefault="00AC3482" w:rsidP="005B4423">
      <w:pPr>
        <w:widowControl/>
        <w:numPr>
          <w:ilvl w:val="0"/>
          <w:numId w:val="19"/>
        </w:numPr>
        <w:tabs>
          <w:tab w:val="clear" w:pos="532"/>
          <w:tab w:val="left" w:pos="274"/>
          <w:tab w:val="num"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43"/>
        <w:rPr>
          <w:sz w:val="22"/>
        </w:rPr>
      </w:pPr>
      <w:r w:rsidRPr="00E86BA5">
        <w:rPr>
          <w:sz w:val="22"/>
          <w:szCs w:val="22"/>
        </w:rPr>
        <w:t>Review procedural guidance for use of installed plant systems, such as containment purge, spent fuel pool ventilation, and auxiliary building ventilation, and to ensure that</w:t>
      </w:r>
      <w:r w:rsidRPr="006F0591">
        <w:rPr>
          <w:sz w:val="22"/>
        </w:rPr>
        <w:t xml:space="preserve"> the systems are used, to the extent practicable, during high-risk activities (e.g., using containment purge during cavity </w:t>
      </w:r>
      <w:r w:rsidRPr="006E084C">
        <w:rPr>
          <w:rFonts w:cs="Arial"/>
          <w:sz w:val="22"/>
          <w:szCs w:val="22"/>
        </w:rPr>
        <w:t>flood</w:t>
      </w:r>
      <w:r>
        <w:rPr>
          <w:rFonts w:cs="Arial"/>
          <w:sz w:val="22"/>
          <w:szCs w:val="22"/>
        </w:rPr>
        <w:t>-</w:t>
      </w:r>
      <w:r w:rsidRPr="006E084C">
        <w:rPr>
          <w:rFonts w:cs="Arial"/>
          <w:sz w:val="22"/>
          <w:szCs w:val="22"/>
        </w:rPr>
        <w:t>up</w:t>
      </w:r>
      <w:r w:rsidRPr="006F0591">
        <w:rPr>
          <w:sz w:val="22"/>
        </w:rPr>
        <w:t>).</w:t>
      </w:r>
    </w:p>
    <w:p w14:paraId="27DF9578" w14:textId="77777777" w:rsidR="004A0D28" w:rsidRDefault="004A0D28" w:rsidP="005B4423">
      <w:pPr>
        <w:widowControl/>
        <w:tabs>
          <w:tab w:val="left" w:pos="274"/>
          <w:tab w:val="left" w:pos="72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43"/>
        <w:rPr>
          <w:sz w:val="22"/>
        </w:rPr>
      </w:pPr>
    </w:p>
    <w:p w14:paraId="3E01E6C4" w14:textId="4344C58D" w:rsidR="00AC3482" w:rsidRDefault="00E31D3B" w:rsidP="005B4423">
      <w:pPr>
        <w:widowControl/>
        <w:tabs>
          <w:tab w:val="left" w:pos="274"/>
          <w:tab w:val="left" w:pos="720"/>
          <w:tab w:val="num"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rPr>
      </w:pPr>
      <w:r>
        <w:rPr>
          <w:sz w:val="22"/>
        </w:rPr>
        <w:t>Consider if</w:t>
      </w:r>
      <w:r w:rsidR="004A0D28" w:rsidRPr="006F0591">
        <w:rPr>
          <w:sz w:val="22"/>
        </w:rPr>
        <w:t xml:space="preserve"> ventilation airflow capacity, flow path (including the alignment of the suction and discharges), and filter/charcoal unit efficiencies are consistent with maintaining concentrations of airborne radioactivity in work areas below the concentrations of an airborne area to the extent practicable.</w:t>
      </w:r>
    </w:p>
    <w:p w14:paraId="4775EA98" w14:textId="77777777" w:rsidR="004A0D28" w:rsidRDefault="004A0D28" w:rsidP="005B4423">
      <w:pPr>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43"/>
        <w:rPr>
          <w:sz w:val="22"/>
        </w:rPr>
      </w:pPr>
    </w:p>
    <w:p w14:paraId="5EC72DB6" w14:textId="7B642725" w:rsidR="004B132C" w:rsidRPr="004A0D28" w:rsidRDefault="004A0D28" w:rsidP="005B4423">
      <w:pPr>
        <w:widowControl/>
        <w:numPr>
          <w:ilvl w:val="0"/>
          <w:numId w:val="19"/>
        </w:numPr>
        <w:tabs>
          <w:tab w:val="clear" w:pos="532"/>
          <w:tab w:val="left" w:pos="274"/>
          <w:tab w:val="left" w:pos="900"/>
          <w:tab w:val="num" w:pos="98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43"/>
        <w:rPr>
          <w:sz w:val="22"/>
        </w:rPr>
      </w:pPr>
      <w:r>
        <w:rPr>
          <w:sz w:val="22"/>
        </w:rPr>
        <w:t>T</w:t>
      </w:r>
      <w:r w:rsidR="003327B6" w:rsidRPr="004A0D28">
        <w:rPr>
          <w:sz w:val="22"/>
        </w:rPr>
        <w:t>emporary ventilation system setups</w:t>
      </w:r>
      <w:r>
        <w:rPr>
          <w:sz w:val="22"/>
        </w:rPr>
        <w:t xml:space="preserve"> include</w:t>
      </w:r>
      <w:r w:rsidR="003327B6" w:rsidRPr="004A0D28">
        <w:rPr>
          <w:sz w:val="22"/>
        </w:rPr>
        <w:t xml:space="preserve"> high</w:t>
      </w:r>
      <w:r w:rsidR="003327B6" w:rsidRPr="004A0D28">
        <w:rPr>
          <w:sz w:val="22"/>
        </w:rPr>
        <w:noBreakHyphen/>
        <w:t>efficiency particulate air (HEPA)/charcoal negative pressure units, downdraft tables, tents, metal “Kelly bu</w:t>
      </w:r>
      <w:r>
        <w:rPr>
          <w:sz w:val="22"/>
        </w:rPr>
        <w:t>ildings,” and other enclosures).</w:t>
      </w:r>
    </w:p>
    <w:p w14:paraId="5EC72DB7" w14:textId="77777777" w:rsidR="004A2F1F" w:rsidRPr="006F0591" w:rsidRDefault="004A2F1F" w:rsidP="005B4423">
      <w:pPr>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443"/>
        <w:rPr>
          <w:sz w:val="22"/>
        </w:rPr>
      </w:pPr>
    </w:p>
    <w:p w14:paraId="5EC72DB8" w14:textId="77777777" w:rsidR="004A2F1F" w:rsidRPr="00DD436B" w:rsidRDefault="004A2F1F" w:rsidP="005B4423">
      <w:pPr>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cs="Arial"/>
          <w:sz w:val="22"/>
          <w:szCs w:val="22"/>
        </w:rPr>
      </w:pPr>
      <w:r w:rsidRPr="00DD436B">
        <w:rPr>
          <w:rFonts w:cs="Arial"/>
          <w:sz w:val="22"/>
          <w:szCs w:val="22"/>
        </w:rPr>
        <w:t>During plant tours, be alert to plant ventilation flow problems that may result in airborne radioactivity moved by incorrect flows from elevated airborne radioactivity areas to non-airborne radioactivity areas.</w:t>
      </w:r>
    </w:p>
    <w:p w14:paraId="5EC72DB9" w14:textId="77777777" w:rsidR="004A2F1F" w:rsidRPr="00DD436B" w:rsidRDefault="004A2F1F" w:rsidP="007E5013">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339" w:hanging="533"/>
        <w:rPr>
          <w:rFonts w:cs="Arial"/>
          <w:sz w:val="22"/>
          <w:szCs w:val="22"/>
        </w:rPr>
      </w:pPr>
    </w:p>
    <w:p w14:paraId="5EC72DBA" w14:textId="77777777" w:rsidR="004A2F1F" w:rsidRPr="006F0591" w:rsidRDefault="004A2F1F" w:rsidP="005B4423">
      <w:pPr>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rPr>
      </w:pPr>
      <w:r w:rsidRPr="006F0591">
        <w:rPr>
          <w:sz w:val="22"/>
        </w:rPr>
        <w:lastRenderedPageBreak/>
        <w:t>Improperly maintained and controlled vacuum cleaners have been the source of elevated airborne radioactivity events.  Licensees should have a program to ensure that the vacuum cleaners are maintained and do not present an unevaluated source of airborne radioactivity.</w:t>
      </w:r>
    </w:p>
    <w:p w14:paraId="5EC72DBB" w14:textId="77777777" w:rsidR="004A2F1F" w:rsidRPr="006F0591" w:rsidRDefault="004A2F1F" w:rsidP="005B4423">
      <w:pPr>
        <w:widowControl/>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533"/>
        <w:rPr>
          <w:sz w:val="22"/>
        </w:rPr>
      </w:pPr>
    </w:p>
    <w:p w14:paraId="5EC72DBC" w14:textId="77777777" w:rsidR="00E151D7" w:rsidRDefault="004A2F1F" w:rsidP="005B4423">
      <w:pPr>
        <w:widowControl/>
        <w:numPr>
          <w:ilvl w:val="0"/>
          <w:numId w:val="19"/>
        </w:numPr>
        <w:tabs>
          <w:tab w:val="clear" w:pos="532"/>
          <w:tab w:val="left" w:pos="274"/>
          <w:tab w:val="left" w:pos="900"/>
          <w:tab w:val="num" w:pos="98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533"/>
        <w:rPr>
          <w:sz w:val="22"/>
        </w:rPr>
      </w:pPr>
      <w:r>
        <w:rPr>
          <w:rFonts w:cs="Arial"/>
          <w:sz w:val="22"/>
          <w:szCs w:val="22"/>
        </w:rPr>
        <w:t xml:space="preserve">Airborne monitoring protocols - </w:t>
      </w:r>
      <w:r w:rsidR="0088065C" w:rsidRPr="00DD436B">
        <w:rPr>
          <w:rFonts w:cs="Arial"/>
          <w:sz w:val="22"/>
          <w:szCs w:val="22"/>
        </w:rPr>
        <w:t>Review the licensee’s</w:t>
      </w:r>
      <w:r w:rsidR="00873000">
        <w:rPr>
          <w:rFonts w:cs="Arial"/>
          <w:sz w:val="22"/>
          <w:szCs w:val="22"/>
        </w:rPr>
        <w:t xml:space="preserve"> air monitoring instrument</w:t>
      </w:r>
      <w:r w:rsidR="0088065C" w:rsidRPr="00DD436B">
        <w:rPr>
          <w:rFonts w:cs="Arial"/>
          <w:sz w:val="22"/>
          <w:szCs w:val="22"/>
        </w:rPr>
        <w:t xml:space="preserve"> calibration and operational set-up procedures to determine the basis for the set</w:t>
      </w:r>
      <w:r w:rsidR="00FC2FFF" w:rsidRPr="00DD436B">
        <w:rPr>
          <w:rFonts w:cs="Arial"/>
          <w:sz w:val="22"/>
          <w:szCs w:val="22"/>
        </w:rPr>
        <w:t xml:space="preserve"> </w:t>
      </w:r>
      <w:r w:rsidR="0088065C" w:rsidRPr="00DD436B">
        <w:rPr>
          <w:rFonts w:cs="Arial"/>
          <w:sz w:val="22"/>
          <w:szCs w:val="22"/>
        </w:rPr>
        <w:t>points.</w:t>
      </w:r>
    </w:p>
    <w:p w14:paraId="5EC72DBD" w14:textId="77777777" w:rsidR="00D300A7" w:rsidRDefault="00D300A7" w:rsidP="005B4423">
      <w:pPr>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rPr>
      </w:pPr>
    </w:p>
    <w:p w14:paraId="5EC72DBE" w14:textId="77777777" w:rsidR="00D300A7" w:rsidRPr="006F0591" w:rsidRDefault="00D300A7" w:rsidP="005B4423">
      <w:pPr>
        <w:widowControl/>
        <w:numPr>
          <w:ilvl w:val="0"/>
          <w:numId w:val="19"/>
        </w:numPr>
        <w:tabs>
          <w:tab w:val="clear" w:pos="532"/>
          <w:tab w:val="left" w:pos="274"/>
          <w:tab w:val="left" w:pos="900"/>
          <w:tab w:val="num" w:pos="98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533"/>
        <w:rPr>
          <w:sz w:val="22"/>
        </w:rPr>
      </w:pPr>
      <w:r w:rsidRPr="006F0591">
        <w:rPr>
          <w:sz w:val="22"/>
        </w:rPr>
        <w:t>The licensee’s program for airborne radioactivity controls should consider alpha emitters that have been incorporated into plant piping corrosion layers or other areas of the plant from a previous failed fuel event and may be released during grinding, welding, or other work activities generating airborne radioactivity.</w:t>
      </w:r>
      <w:r>
        <w:rPr>
          <w:sz w:val="22"/>
        </w:rPr>
        <w:t xml:space="preserve">  See</w:t>
      </w:r>
      <w:r w:rsidRPr="006F0591">
        <w:rPr>
          <w:sz w:val="22"/>
        </w:rPr>
        <w:t xml:space="preserve"> the Electric Power Research Institute’s “Alpha Monitoring Guidelines for Operating Nuclear Power Stations</w:t>
      </w:r>
      <w:r w:rsidRPr="006E084C">
        <w:rPr>
          <w:rFonts w:cs="Arial"/>
          <w:sz w:val="22"/>
          <w:szCs w:val="22"/>
        </w:rPr>
        <w:t>” (</w:t>
      </w:r>
      <w:r>
        <w:rPr>
          <w:rFonts w:cs="Arial"/>
          <w:sz w:val="22"/>
          <w:szCs w:val="22"/>
        </w:rPr>
        <w:t>ML14083A535).</w:t>
      </w:r>
    </w:p>
    <w:p w14:paraId="5EC72DBF" w14:textId="77777777" w:rsidR="002C6021" w:rsidRPr="006F0591" w:rsidRDefault="002C6021" w:rsidP="005B44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rPr>
      </w:pPr>
    </w:p>
    <w:p w14:paraId="5EC72DC0" w14:textId="767CB94E" w:rsidR="004B132C" w:rsidRPr="006F0591" w:rsidRDefault="004B132C" w:rsidP="00CA125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03.0</w:t>
      </w:r>
      <w:r w:rsidR="00331EE3">
        <w:rPr>
          <w:sz w:val="22"/>
        </w:rPr>
        <w:t>2</w:t>
      </w:r>
      <w:r w:rsidRPr="006F0591">
        <w:rPr>
          <w:sz w:val="22"/>
        </w:rPr>
        <w:t xml:space="preserve"> </w:t>
      </w:r>
      <w:r w:rsidR="006511B2" w:rsidRPr="006F0591">
        <w:rPr>
          <w:sz w:val="22"/>
        </w:rPr>
        <w:tab/>
      </w:r>
      <w:r w:rsidR="00B13B61" w:rsidRPr="006F0591">
        <w:rPr>
          <w:sz w:val="22"/>
          <w:u w:val="single"/>
        </w:rPr>
        <w:t>Use of Respiratory Protection Device</w:t>
      </w:r>
      <w:r w:rsidR="00DC3933">
        <w:rPr>
          <w:sz w:val="22"/>
          <w:u w:val="single"/>
        </w:rPr>
        <w:t>s</w:t>
      </w:r>
    </w:p>
    <w:p w14:paraId="5EC72DC1" w14:textId="77777777" w:rsidR="00AF096A" w:rsidRPr="006F0591" w:rsidRDefault="00AF096A" w:rsidP="005B44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u w:val="single"/>
        </w:rPr>
      </w:pPr>
    </w:p>
    <w:p w14:paraId="3243BAE7" w14:textId="19E7775D" w:rsidR="004A0D28" w:rsidRDefault="004A0D28" w:rsidP="005B4423">
      <w:pPr>
        <w:widowControl/>
        <w:numPr>
          <w:ilvl w:val="0"/>
          <w:numId w:val="20"/>
        </w:numPr>
        <w:tabs>
          <w:tab w:val="clear" w:pos="802"/>
          <w:tab w:val="left" w:pos="274"/>
          <w:tab w:val="left" w:pos="806"/>
          <w:tab w:val="left" w:pos="900"/>
          <w:tab w:val="num" w:pos="98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rPr>
      </w:pPr>
      <w:r>
        <w:rPr>
          <w:sz w:val="22"/>
        </w:rPr>
        <w:t>No inspection guidance</w:t>
      </w:r>
      <w:r w:rsidR="007B6A94" w:rsidRPr="006F0591">
        <w:rPr>
          <w:sz w:val="22"/>
        </w:rPr>
        <w:t xml:space="preserve">.  </w:t>
      </w:r>
    </w:p>
    <w:p w14:paraId="415B0E23" w14:textId="77777777" w:rsidR="004A0D28" w:rsidRDefault="004A0D28" w:rsidP="005B4423">
      <w:pPr>
        <w:widowControl/>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78F7DC4D" w14:textId="6EA747B2" w:rsidR="004A0D28" w:rsidRPr="004A0D28" w:rsidRDefault="006A03F4" w:rsidP="005B4423">
      <w:pPr>
        <w:widowControl/>
        <w:numPr>
          <w:ilvl w:val="0"/>
          <w:numId w:val="20"/>
        </w:numPr>
        <w:tabs>
          <w:tab w:val="clear" w:pos="802"/>
          <w:tab w:val="left" w:pos="274"/>
          <w:tab w:val="left" w:pos="806"/>
          <w:tab w:val="left" w:pos="900"/>
          <w:tab w:val="num" w:pos="98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sz w:val="22"/>
          <w:szCs w:val="22"/>
        </w:rPr>
      </w:pPr>
      <w:r w:rsidRPr="004A0D28">
        <w:rPr>
          <w:sz w:val="22"/>
        </w:rPr>
        <w:t xml:space="preserve">The </w:t>
      </w:r>
      <w:r w:rsidR="00B81221" w:rsidRPr="004A0D28">
        <w:rPr>
          <w:sz w:val="22"/>
        </w:rPr>
        <w:t xml:space="preserve">level of detail and scope of the licensee’s </w:t>
      </w:r>
      <w:r w:rsidR="000104AC" w:rsidRPr="004A0D28">
        <w:rPr>
          <w:rFonts w:cs="Arial"/>
          <w:sz w:val="22"/>
          <w:szCs w:val="22"/>
        </w:rPr>
        <w:t xml:space="preserve">TEDE </w:t>
      </w:r>
      <w:r w:rsidR="00B81221" w:rsidRPr="004A0D28">
        <w:rPr>
          <w:sz w:val="22"/>
        </w:rPr>
        <w:t xml:space="preserve">ALARA </w:t>
      </w:r>
      <w:r w:rsidR="000104AC" w:rsidRPr="004A0D28">
        <w:rPr>
          <w:rFonts w:cs="Arial"/>
          <w:sz w:val="22"/>
          <w:szCs w:val="22"/>
        </w:rPr>
        <w:t>evaluation</w:t>
      </w:r>
      <w:r w:rsidR="002F1B1F" w:rsidRPr="004A0D28">
        <w:rPr>
          <w:rFonts w:cs="Arial"/>
          <w:sz w:val="22"/>
          <w:szCs w:val="22"/>
        </w:rPr>
        <w:t>s</w:t>
      </w:r>
      <w:r w:rsidR="00B81221" w:rsidRPr="004A0D28">
        <w:rPr>
          <w:sz w:val="22"/>
        </w:rPr>
        <w:t xml:space="preserve"> should be commensurate with the radiological hazards (both airborne and external, direct radiation exposure).  These evaluations </w:t>
      </w:r>
      <w:r w:rsidR="00E80550" w:rsidRPr="004A0D28">
        <w:rPr>
          <w:sz w:val="22"/>
        </w:rPr>
        <w:t>may</w:t>
      </w:r>
      <w:r w:rsidR="00B81221" w:rsidRPr="004A0D28">
        <w:rPr>
          <w:sz w:val="22"/>
        </w:rPr>
        <w:t xml:space="preserve"> also</w:t>
      </w:r>
      <w:r w:rsidR="00E80550" w:rsidRPr="004A0D28">
        <w:rPr>
          <w:sz w:val="22"/>
        </w:rPr>
        <w:t xml:space="preserve"> consider factors other than the </w:t>
      </w:r>
      <w:r w:rsidR="00B81221" w:rsidRPr="004A0D28">
        <w:rPr>
          <w:sz w:val="22"/>
        </w:rPr>
        <w:t xml:space="preserve">exposure to </w:t>
      </w:r>
      <w:r w:rsidR="00DC3933">
        <w:rPr>
          <w:sz w:val="22"/>
        </w:rPr>
        <w:t>radioactive materials (e.g.,</w:t>
      </w:r>
      <w:r w:rsidR="00E80550" w:rsidRPr="004A0D28">
        <w:rPr>
          <w:sz w:val="22"/>
        </w:rPr>
        <w:t xml:space="preserve"> worker acceptance</w:t>
      </w:r>
      <w:r w:rsidR="00B81221" w:rsidRPr="004A0D28">
        <w:rPr>
          <w:sz w:val="22"/>
        </w:rPr>
        <w:t>, contamination control</w:t>
      </w:r>
      <w:r w:rsidR="00E80550" w:rsidRPr="004A0D28">
        <w:rPr>
          <w:sz w:val="22"/>
        </w:rPr>
        <w:t xml:space="preserve">, </w:t>
      </w:r>
      <w:r w:rsidR="00B81221" w:rsidRPr="004A0D28">
        <w:rPr>
          <w:sz w:val="22"/>
        </w:rPr>
        <w:t>heat stress</w:t>
      </w:r>
      <w:r w:rsidR="006511B2" w:rsidRPr="004A0D28">
        <w:rPr>
          <w:sz w:val="22"/>
        </w:rPr>
        <w:t>,</w:t>
      </w:r>
      <w:r w:rsidR="00B81221" w:rsidRPr="004A0D28">
        <w:rPr>
          <w:sz w:val="22"/>
        </w:rPr>
        <w:t xml:space="preserve"> and exposure to other </w:t>
      </w:r>
      <w:r w:rsidR="006511B2" w:rsidRPr="004A0D28">
        <w:rPr>
          <w:sz w:val="22"/>
        </w:rPr>
        <w:t xml:space="preserve">Occupational Safety and Health Administration </w:t>
      </w:r>
      <w:r w:rsidR="00B81221" w:rsidRPr="004A0D28">
        <w:rPr>
          <w:sz w:val="22"/>
        </w:rPr>
        <w:t>hazards</w:t>
      </w:r>
      <w:r w:rsidR="00E80550" w:rsidRPr="004A0D28">
        <w:rPr>
          <w:sz w:val="22"/>
        </w:rPr>
        <w:t>).</w:t>
      </w:r>
      <w:r w:rsidR="004A0D28" w:rsidRPr="004A0D28">
        <w:rPr>
          <w:sz w:val="22"/>
          <w:szCs w:val="22"/>
        </w:rPr>
        <w:t xml:space="preserve">  </w:t>
      </w:r>
    </w:p>
    <w:p w14:paraId="5EC72DC3" w14:textId="77777777" w:rsidR="007B6A94" w:rsidRDefault="007B6A94" w:rsidP="005B4423">
      <w:pPr>
        <w:widowControl/>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sz w:val="22"/>
        </w:rPr>
      </w:pPr>
    </w:p>
    <w:p w14:paraId="5EC72DC4" w14:textId="56B22A0B" w:rsidR="009D7130" w:rsidRDefault="004A0D28" w:rsidP="005B4423">
      <w:pPr>
        <w:widowControl/>
        <w:numPr>
          <w:ilvl w:val="0"/>
          <w:numId w:val="20"/>
        </w:numPr>
        <w:tabs>
          <w:tab w:val="clear" w:pos="802"/>
          <w:tab w:val="left" w:pos="274"/>
          <w:tab w:val="left" w:pos="806"/>
          <w:tab w:val="left" w:pos="900"/>
          <w:tab w:val="num" w:pos="98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807" w:hanging="533"/>
        <w:rPr>
          <w:sz w:val="22"/>
        </w:rPr>
      </w:pPr>
      <w:r>
        <w:rPr>
          <w:sz w:val="22"/>
          <w:szCs w:val="22"/>
        </w:rPr>
        <w:t>Consider if</w:t>
      </w:r>
      <w:r w:rsidRPr="004A0D28">
        <w:rPr>
          <w:sz w:val="22"/>
          <w:szCs w:val="22"/>
        </w:rPr>
        <w:t xml:space="preserve"> the licensee has established adequate air sampling, surveys and bioassays, as necessary, to estimate doses and evaluate actual intakes as required in 20.1703(c)(1)–(2).</w:t>
      </w:r>
      <w:r w:rsidR="00AF256E">
        <w:rPr>
          <w:sz w:val="22"/>
        </w:rPr>
        <w:t xml:space="preserve"> </w:t>
      </w:r>
      <w:r>
        <w:rPr>
          <w:sz w:val="22"/>
        </w:rPr>
        <w:t xml:space="preserve"> </w:t>
      </w:r>
    </w:p>
    <w:p w14:paraId="5EC72DC5" w14:textId="77777777" w:rsidR="009D7130" w:rsidRDefault="009D7130" w:rsidP="005B4423">
      <w:pPr>
        <w:pStyle w:val="ListParagraph"/>
        <w:tabs>
          <w:tab w:val="left" w:pos="806"/>
        </w:tabs>
        <w:rPr>
          <w:sz w:val="22"/>
        </w:rPr>
      </w:pPr>
    </w:p>
    <w:p w14:paraId="5EC72DC6" w14:textId="77777777" w:rsidR="009D7130" w:rsidRPr="009D7130" w:rsidRDefault="009D7130" w:rsidP="005B4423">
      <w:pPr>
        <w:pStyle w:val="ListParagraph"/>
        <w:widowControl/>
        <w:numPr>
          <w:ilvl w:val="0"/>
          <w:numId w:val="20"/>
        </w:numPr>
        <w:tabs>
          <w:tab w:val="clear" w:pos="802"/>
          <w:tab w:val="left" w:pos="274"/>
          <w:tab w:val="left" w:pos="806"/>
          <w:tab w:val="left" w:pos="90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9D7130">
        <w:rPr>
          <w:rFonts w:cs="Arial"/>
          <w:sz w:val="22"/>
          <w:szCs w:val="22"/>
        </w:rPr>
        <w:t xml:space="preserve">Certified equipment - </w:t>
      </w:r>
      <w:r w:rsidRPr="009D7130">
        <w:rPr>
          <w:sz w:val="22"/>
        </w:rPr>
        <w:t xml:space="preserve">Verify that respiratory protection devices used to limit the intake of radioactive materials are certified by the National Institute for Occupational Safety and Health/Mine Safety and Health Administration (NIOSH/MSHA) or have been approved by the NRC per 10 CFR 20.1703(b).  Several licensees have obtained NRC approval to use non-NIOSH-approved respiratory protection devices.  Examples of these include the Mine Safety Appliance GRM-I canister for radioiodine adsorption/filtration, and several models of the Delta Protection air-supplied and powered air purifying suits.  The inspector should refer to the Office of Nuclear Reactor Regulation safety evaluations issued with these specific approvals for licensee commitments and conditions of use for these devices. </w:t>
      </w:r>
    </w:p>
    <w:p w14:paraId="5EC72DC7" w14:textId="77777777" w:rsidR="009D7130" w:rsidRDefault="009D7130" w:rsidP="005B4423">
      <w:pPr>
        <w:pStyle w:val="ListParagraph"/>
        <w:widowControl/>
        <w:tabs>
          <w:tab w:val="left" w:pos="274"/>
          <w:tab w:val="left" w:pos="806"/>
          <w:tab w:val="left" w:pos="90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sz w:val="22"/>
        </w:rPr>
      </w:pPr>
    </w:p>
    <w:p w14:paraId="5EC72DC8" w14:textId="77777777" w:rsidR="009D7130" w:rsidRDefault="009D7130" w:rsidP="005B4423">
      <w:pPr>
        <w:pStyle w:val="ListParagraph"/>
        <w:widowControl/>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sz w:val="22"/>
        </w:rPr>
      </w:pPr>
      <w:r w:rsidRPr="009D7130">
        <w:rPr>
          <w:sz w:val="22"/>
        </w:rPr>
        <w:t>NIOSH certification (or NRC approval) is required for all respiratory protection devices used to limit intake of radioactive material (10 CFR 20.1703).  It is the NRC’s position that any respiratory protection device used in a contaminated area or potentially contaminated area (i.e., inside the radiation control area) is, by definition, being used to limit intake of radioactive material.  This is true regardless of whether the licensee is taking credit for the respirators’ applied protection factor.</w:t>
      </w:r>
    </w:p>
    <w:p w14:paraId="5EC72DC9" w14:textId="77777777" w:rsidR="009D7130" w:rsidRPr="009D7130" w:rsidRDefault="009D7130" w:rsidP="005B4423">
      <w:pPr>
        <w:pStyle w:val="ListParagraph"/>
        <w:widowControl/>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sz w:val="22"/>
        </w:rPr>
      </w:pPr>
    </w:p>
    <w:p w14:paraId="5EC72DCA" w14:textId="77777777" w:rsidR="009D7130" w:rsidRDefault="009D7130" w:rsidP="005B4423">
      <w:pPr>
        <w:pStyle w:val="ListParagraph"/>
        <w:widowControl/>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sz w:val="22"/>
        </w:rPr>
      </w:pPr>
      <w:r w:rsidRPr="009D7130">
        <w:rPr>
          <w:sz w:val="22"/>
        </w:rPr>
        <w:t xml:space="preserve">A general Certified Equipment List is published by NIOSH on its </w:t>
      </w:r>
      <w:r w:rsidRPr="009D7130">
        <w:rPr>
          <w:rFonts w:cs="Arial"/>
          <w:sz w:val="22"/>
          <w:szCs w:val="22"/>
        </w:rPr>
        <w:t xml:space="preserve">web site at </w:t>
      </w:r>
      <w:hyperlink r:id="rId12" w:history="1">
        <w:r w:rsidRPr="009D7130">
          <w:rPr>
            <w:rStyle w:val="Hyperlink"/>
            <w:rFonts w:cs="Arial"/>
            <w:sz w:val="22"/>
            <w:szCs w:val="22"/>
          </w:rPr>
          <w:t>http://www.cdc.gov/niosh/npptl/topics/respirators/cel/default.html</w:t>
        </w:r>
      </w:hyperlink>
      <w:r w:rsidRPr="009D7130">
        <w:rPr>
          <w:rFonts w:cs="Arial"/>
          <w:sz w:val="22"/>
          <w:szCs w:val="22"/>
        </w:rPr>
        <w:t>.</w:t>
      </w:r>
      <w:r w:rsidRPr="009D7130">
        <w:rPr>
          <w:sz w:val="22"/>
        </w:rPr>
        <w:t xml:space="preserve">  Respirators and equipment (e.g., filter canisters) certified by NIOSH must have a label attached with a certification number (TC-#).  The TC-# is unique to the specific configuration and </w:t>
      </w:r>
      <w:r w:rsidRPr="009D7130">
        <w:rPr>
          <w:sz w:val="22"/>
        </w:rPr>
        <w:lastRenderedPageBreak/>
        <w:t>application of the respirator.  Use of replacement parts not listed under the NIOSH published TC-# voids the certification, even if those parts are certified for use for another respirator.</w:t>
      </w:r>
    </w:p>
    <w:p w14:paraId="5EC72DCB" w14:textId="77777777" w:rsidR="00CE05B2" w:rsidRPr="009D7130" w:rsidRDefault="00CE05B2" w:rsidP="00CE05B2">
      <w:pPr>
        <w:pStyle w:val="ListParagraph"/>
        <w:widowControl/>
        <w:tabs>
          <w:tab w:val="left" w:pos="274"/>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sz w:val="22"/>
        </w:rPr>
      </w:pPr>
    </w:p>
    <w:p w14:paraId="5EC72DCC" w14:textId="77777777" w:rsidR="00CE05B2" w:rsidRDefault="00CE05B2" w:rsidP="00CE05B2">
      <w:pPr>
        <w:pStyle w:val="ListParagraph"/>
        <w:widowControl/>
        <w:numPr>
          <w:ilvl w:val="0"/>
          <w:numId w:val="20"/>
        </w:numPr>
        <w:tabs>
          <w:tab w:val="clear" w:pos="802"/>
          <w:tab w:val="left" w:pos="274"/>
          <w:tab w:val="left" w:pos="810"/>
          <w:tab w:val="left" w:pos="1260"/>
          <w:tab w:val="left" w:pos="1620"/>
          <w:tab w:val="left" w:pos="2074"/>
          <w:tab w:val="left" w:pos="2707"/>
          <w:tab w:val="left" w:pos="3240"/>
          <w:tab w:val="left" w:pos="3874"/>
          <w:tab w:val="left" w:pos="4507"/>
          <w:tab w:val="left" w:pos="5040"/>
          <w:tab w:val="left" w:pos="5670"/>
          <w:tab w:val="left" w:pos="6307"/>
          <w:tab w:val="left" w:pos="7474"/>
          <w:tab w:val="left" w:pos="8107"/>
          <w:tab w:val="left" w:pos="8726"/>
        </w:tabs>
        <w:rPr>
          <w:sz w:val="22"/>
        </w:rPr>
      </w:pPr>
      <w:r w:rsidRPr="00CE05B2">
        <w:rPr>
          <w:rFonts w:cs="Arial"/>
          <w:sz w:val="22"/>
          <w:szCs w:val="22"/>
        </w:rPr>
        <w:t xml:space="preserve">Air quality and quantity - </w:t>
      </w:r>
      <w:r w:rsidRPr="00CE05B2">
        <w:rPr>
          <w:sz w:val="22"/>
        </w:rPr>
        <w:t>Review records of air testing for supplied-air devices and SCBA bottles.  The air intake for compressors servicing breathing air supplies should be controlled and/or monitored by the licensee to ensure that fumes or other contaminants (e.g., toxic vapors from cleaning fluids, nitrogen/Halon fire suppression systems, or diesel engine exhaust) cannot be introduced into the breathing air.</w:t>
      </w:r>
    </w:p>
    <w:p w14:paraId="5EC72DCD" w14:textId="77777777" w:rsidR="006B7C16" w:rsidRDefault="006B7C16" w:rsidP="006B7C16">
      <w:pPr>
        <w:pStyle w:val="ListParagraph"/>
        <w:widowControl/>
        <w:tabs>
          <w:tab w:val="left" w:pos="274"/>
          <w:tab w:val="left" w:pos="1260"/>
          <w:tab w:val="left" w:pos="1620"/>
          <w:tab w:val="left" w:pos="2074"/>
          <w:tab w:val="left" w:pos="2707"/>
          <w:tab w:val="left" w:pos="3240"/>
          <w:tab w:val="left" w:pos="3874"/>
          <w:tab w:val="left" w:pos="4507"/>
          <w:tab w:val="left" w:pos="5040"/>
          <w:tab w:val="left" w:pos="5670"/>
          <w:tab w:val="left" w:pos="6307"/>
          <w:tab w:val="left" w:pos="7474"/>
          <w:tab w:val="left" w:pos="8107"/>
          <w:tab w:val="left" w:pos="8726"/>
        </w:tabs>
        <w:ind w:left="802"/>
        <w:rPr>
          <w:sz w:val="22"/>
        </w:rPr>
      </w:pPr>
    </w:p>
    <w:p w14:paraId="5EC72DCE" w14:textId="77777777" w:rsidR="006B7C16" w:rsidRPr="006F0591" w:rsidRDefault="006B7C16" w:rsidP="006B7C16">
      <w:pPr>
        <w:pStyle w:val="ListParagraph"/>
        <w:widowControl/>
        <w:tabs>
          <w:tab w:val="left" w:pos="274"/>
          <w:tab w:val="left" w:pos="806"/>
          <w:tab w:val="left" w:pos="1260"/>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ind w:left="802"/>
        <w:rPr>
          <w:sz w:val="22"/>
        </w:rPr>
      </w:pPr>
      <w:r w:rsidRPr="00CE05B2">
        <w:rPr>
          <w:sz w:val="22"/>
        </w:rPr>
        <w:t>Criteria for Grade D air are defined by the Compressed Gas Association in publication</w:t>
      </w:r>
      <w:r w:rsidRPr="00CE05B2">
        <w:rPr>
          <w:rFonts w:cs="Arial"/>
          <w:sz w:val="22"/>
          <w:szCs w:val="22"/>
        </w:rPr>
        <w:t> </w:t>
      </w:r>
      <w:r w:rsidRPr="00CE05B2">
        <w:rPr>
          <w:sz w:val="22"/>
        </w:rPr>
        <w:t>G-7.1, “Commodity Specification for Air,” issued in 1997, as referenced in 10 CFR 20.1703(g).</w:t>
      </w:r>
    </w:p>
    <w:p w14:paraId="5EC72DCF" w14:textId="77777777" w:rsidR="006B7C16" w:rsidRDefault="006B7C16" w:rsidP="006B7C16">
      <w:pPr>
        <w:pStyle w:val="ListParagraph"/>
        <w:widowControl/>
        <w:tabs>
          <w:tab w:val="left" w:pos="274"/>
          <w:tab w:val="left" w:pos="1260"/>
          <w:tab w:val="left" w:pos="1620"/>
          <w:tab w:val="left" w:pos="2074"/>
          <w:tab w:val="left" w:pos="2707"/>
          <w:tab w:val="left" w:pos="3240"/>
          <w:tab w:val="left" w:pos="3874"/>
          <w:tab w:val="left" w:pos="4507"/>
          <w:tab w:val="left" w:pos="5040"/>
          <w:tab w:val="left" w:pos="5670"/>
          <w:tab w:val="left" w:pos="6307"/>
          <w:tab w:val="left" w:pos="7474"/>
          <w:tab w:val="left" w:pos="8107"/>
          <w:tab w:val="left" w:pos="8726"/>
        </w:tabs>
        <w:ind w:left="802"/>
        <w:rPr>
          <w:sz w:val="22"/>
        </w:rPr>
      </w:pPr>
    </w:p>
    <w:p w14:paraId="5EC72DD0" w14:textId="77777777" w:rsidR="00CE05B2" w:rsidRDefault="00CE05B2" w:rsidP="00CE05B2">
      <w:pPr>
        <w:widowControl/>
        <w:numPr>
          <w:ilvl w:val="0"/>
          <w:numId w:val="20"/>
        </w:numPr>
        <w:tabs>
          <w:tab w:val="left" w:pos="274"/>
          <w:tab w:val="left" w:pos="1170"/>
          <w:tab w:val="left" w:pos="2074"/>
          <w:tab w:val="left" w:pos="2707"/>
          <w:tab w:val="left" w:pos="3240"/>
          <w:tab w:val="left" w:pos="3874"/>
          <w:tab w:val="left" w:pos="4507"/>
          <w:tab w:val="left" w:pos="5040"/>
          <w:tab w:val="left" w:pos="5490"/>
          <w:tab w:val="left" w:pos="7474"/>
          <w:tab w:val="left" w:pos="8107"/>
          <w:tab w:val="left" w:pos="8726"/>
        </w:tabs>
        <w:rPr>
          <w:sz w:val="22"/>
        </w:rPr>
      </w:pPr>
      <w:r w:rsidRPr="006F0591">
        <w:rPr>
          <w:sz w:val="22"/>
        </w:rPr>
        <w:t xml:space="preserve">Medical </w:t>
      </w:r>
      <w:r w:rsidRPr="00DD436B">
        <w:rPr>
          <w:rFonts w:cs="Arial"/>
          <w:sz w:val="22"/>
          <w:szCs w:val="22"/>
        </w:rPr>
        <w:t xml:space="preserve">determination - Medical </w:t>
      </w:r>
      <w:r w:rsidRPr="006F0591">
        <w:rPr>
          <w:sz w:val="22"/>
        </w:rPr>
        <w:t xml:space="preserve">physicals and tests can be administered by a </w:t>
      </w:r>
      <w:r w:rsidRPr="00DD436B">
        <w:rPr>
          <w:rFonts w:cs="Arial"/>
          <w:sz w:val="22"/>
          <w:szCs w:val="22"/>
        </w:rPr>
        <w:t>non</w:t>
      </w:r>
      <w:r>
        <w:rPr>
          <w:rFonts w:cs="Arial"/>
          <w:sz w:val="22"/>
          <w:szCs w:val="22"/>
        </w:rPr>
        <w:noBreakHyphen/>
      </w:r>
      <w:r w:rsidRPr="00DD436B">
        <w:rPr>
          <w:rFonts w:cs="Arial"/>
          <w:sz w:val="22"/>
          <w:szCs w:val="22"/>
        </w:rPr>
        <w:t>physician</w:t>
      </w:r>
      <w:r w:rsidRPr="006F0591">
        <w:rPr>
          <w:sz w:val="22"/>
        </w:rPr>
        <w:t xml:space="preserve"> medical practitioner.  The medical practitioner may even sign the documentation that the subject has passed the physical.  However, the tests administered, their pass criteria, and the basis for judging the individual fit to use a respirator should be established by a licensed physician.</w:t>
      </w:r>
    </w:p>
    <w:p w14:paraId="5EC72DD1" w14:textId="77777777" w:rsidR="00CE05B2" w:rsidRPr="006F0591" w:rsidRDefault="00CE05B2" w:rsidP="00CE05B2">
      <w:pPr>
        <w:widowControl/>
        <w:tabs>
          <w:tab w:val="left" w:pos="274"/>
          <w:tab w:val="left" w:pos="806"/>
          <w:tab w:val="left" w:pos="1170"/>
          <w:tab w:val="left" w:pos="2074"/>
          <w:tab w:val="left" w:pos="2707"/>
          <w:tab w:val="left" w:pos="3240"/>
          <w:tab w:val="left" w:pos="3874"/>
          <w:tab w:val="left" w:pos="4507"/>
          <w:tab w:val="left" w:pos="5040"/>
          <w:tab w:val="left" w:pos="5490"/>
          <w:tab w:val="left" w:pos="7474"/>
          <w:tab w:val="left" w:pos="8107"/>
          <w:tab w:val="left" w:pos="8726"/>
        </w:tabs>
        <w:ind w:left="802"/>
        <w:rPr>
          <w:sz w:val="22"/>
        </w:rPr>
      </w:pPr>
    </w:p>
    <w:p w14:paraId="5EC72DD2" w14:textId="0CF69D8B" w:rsidR="00CE05B2" w:rsidRDefault="00CE05B2" w:rsidP="00CE05B2">
      <w:pPr>
        <w:pStyle w:val="ListParagraph"/>
        <w:widowControl/>
        <w:numPr>
          <w:ilvl w:val="0"/>
          <w:numId w:val="20"/>
        </w:numPr>
        <w:tabs>
          <w:tab w:val="clear" w:pos="802"/>
          <w:tab w:val="left" w:pos="274"/>
          <w:tab w:val="left" w:pos="810"/>
          <w:tab w:val="left" w:pos="1260"/>
          <w:tab w:val="left" w:pos="1620"/>
          <w:tab w:val="left" w:pos="2074"/>
          <w:tab w:val="left" w:pos="2707"/>
          <w:tab w:val="left" w:pos="3240"/>
          <w:tab w:val="left" w:pos="3874"/>
          <w:tab w:val="left" w:pos="4507"/>
          <w:tab w:val="left" w:pos="5040"/>
          <w:tab w:val="left" w:pos="5670"/>
          <w:tab w:val="left" w:pos="6307"/>
          <w:tab w:val="left" w:pos="7474"/>
          <w:tab w:val="left" w:pos="8107"/>
          <w:tab w:val="left" w:pos="8726"/>
        </w:tabs>
        <w:rPr>
          <w:sz w:val="22"/>
        </w:rPr>
      </w:pPr>
      <w:r>
        <w:rPr>
          <w:sz w:val="22"/>
        </w:rPr>
        <w:t xml:space="preserve">User performance - </w:t>
      </w:r>
      <w:r w:rsidR="00AF256E">
        <w:rPr>
          <w:sz w:val="22"/>
        </w:rPr>
        <w:t>Conduct</w:t>
      </w:r>
      <w:r w:rsidRPr="006F0591">
        <w:rPr>
          <w:sz w:val="22"/>
        </w:rPr>
        <w:t xml:space="preserve"> interv</w:t>
      </w:r>
      <w:r w:rsidR="00AF256E">
        <w:rPr>
          <w:sz w:val="22"/>
        </w:rPr>
        <w:t>iews with these individuals to determine if</w:t>
      </w:r>
      <w:r w:rsidRPr="006F0591">
        <w:rPr>
          <w:sz w:val="22"/>
        </w:rPr>
        <w:t xml:space="preserve"> they know how to safely use the device and how to properly respond to any device malfunction or unusual occurrence (loss of power, loss of air, etc.).  If in-field observations are limited, review training curricula for users of the devices, and/or </w:t>
      </w:r>
      <w:r w:rsidR="00AF256E">
        <w:rPr>
          <w:sz w:val="22"/>
        </w:rPr>
        <w:t xml:space="preserve">consider </w:t>
      </w:r>
      <w:r w:rsidRPr="006F0591">
        <w:rPr>
          <w:sz w:val="22"/>
        </w:rPr>
        <w:t>request</w:t>
      </w:r>
      <w:r w:rsidR="00AF256E">
        <w:rPr>
          <w:sz w:val="22"/>
        </w:rPr>
        <w:t>ing</w:t>
      </w:r>
      <w:r w:rsidRPr="006F0591">
        <w:rPr>
          <w:sz w:val="22"/>
        </w:rPr>
        <w:t xml:space="preserve"> a demonstration</w:t>
      </w:r>
      <w:r w:rsidR="00F46946">
        <w:rPr>
          <w:sz w:val="22"/>
        </w:rPr>
        <w:t xml:space="preserve"> of device use from 1-3</w:t>
      </w:r>
      <w:r w:rsidRPr="006F0591">
        <w:rPr>
          <w:sz w:val="22"/>
        </w:rPr>
        <w:t xml:space="preserve"> selected individuals.</w:t>
      </w:r>
    </w:p>
    <w:p w14:paraId="5EC72DD3" w14:textId="77777777" w:rsidR="00CE05B2" w:rsidRPr="00CE05B2" w:rsidRDefault="00CE05B2" w:rsidP="00CE05B2">
      <w:pPr>
        <w:pStyle w:val="ListParagraph"/>
        <w:ind w:left="802"/>
        <w:rPr>
          <w:sz w:val="22"/>
        </w:rPr>
      </w:pPr>
    </w:p>
    <w:p w14:paraId="5EC72DD4" w14:textId="77777777" w:rsidR="00CE05B2" w:rsidRPr="00CE05B2" w:rsidRDefault="00CE05B2" w:rsidP="00CE05B2">
      <w:pPr>
        <w:pStyle w:val="ListParagraph"/>
        <w:widowControl/>
        <w:tabs>
          <w:tab w:val="left" w:pos="274"/>
          <w:tab w:val="left" w:pos="810"/>
          <w:tab w:val="left" w:pos="1260"/>
          <w:tab w:val="left" w:pos="1620"/>
          <w:tab w:val="left" w:pos="2074"/>
          <w:tab w:val="left" w:pos="2707"/>
          <w:tab w:val="left" w:pos="3240"/>
          <w:tab w:val="left" w:pos="3874"/>
          <w:tab w:val="left" w:pos="4507"/>
          <w:tab w:val="left" w:pos="5040"/>
          <w:tab w:val="left" w:pos="5670"/>
          <w:tab w:val="left" w:pos="6307"/>
          <w:tab w:val="left" w:pos="7474"/>
          <w:tab w:val="left" w:pos="8107"/>
          <w:tab w:val="left" w:pos="8726"/>
        </w:tabs>
        <w:ind w:left="802"/>
        <w:rPr>
          <w:sz w:val="22"/>
        </w:rPr>
      </w:pPr>
      <w:r>
        <w:rPr>
          <w:sz w:val="22"/>
        </w:rPr>
        <w:t xml:space="preserve">Regulatory </w:t>
      </w:r>
      <w:r w:rsidRPr="006F0591">
        <w:rPr>
          <w:sz w:val="22"/>
        </w:rPr>
        <w:t>Guide 8.15, “Acceptable Programs for Respiratory Protection,” and NUREG-0041, “Manual of Respiratory Protection against Airborne Radioactive Material,” Revision 1, issued January 2001, contain technical guidance on types of respiratory protection devices and all other aspects of a respiratory protection program.  The inspector should determine to what extent deficiencies in this area indicate deficiencies in the licensee’s respiratory protection training and cross</w:t>
      </w:r>
      <w:r w:rsidRPr="006F0591">
        <w:rPr>
          <w:sz w:val="22"/>
        </w:rPr>
        <w:noBreakHyphen/>
        <w:t>cutting issues in the human performance area.</w:t>
      </w:r>
    </w:p>
    <w:p w14:paraId="5EC72DD5" w14:textId="77777777" w:rsidR="00CE05B2" w:rsidRPr="00CE05B2" w:rsidRDefault="00CE05B2" w:rsidP="00CE05B2">
      <w:pPr>
        <w:pStyle w:val="ListParagraph"/>
        <w:widowControl/>
        <w:tabs>
          <w:tab w:val="left" w:pos="274"/>
          <w:tab w:val="left" w:pos="810"/>
          <w:tab w:val="left" w:pos="1260"/>
          <w:tab w:val="left" w:pos="1620"/>
          <w:tab w:val="left" w:pos="2074"/>
          <w:tab w:val="left" w:pos="2707"/>
          <w:tab w:val="left" w:pos="3240"/>
          <w:tab w:val="left" w:pos="3874"/>
          <w:tab w:val="left" w:pos="4507"/>
          <w:tab w:val="left" w:pos="5040"/>
          <w:tab w:val="left" w:pos="5670"/>
          <w:tab w:val="left" w:pos="6307"/>
          <w:tab w:val="left" w:pos="7474"/>
          <w:tab w:val="left" w:pos="8107"/>
          <w:tab w:val="left" w:pos="8726"/>
        </w:tabs>
        <w:ind w:left="802"/>
        <w:rPr>
          <w:sz w:val="22"/>
        </w:rPr>
      </w:pPr>
    </w:p>
    <w:p w14:paraId="5EC72DD6" w14:textId="77777777" w:rsidR="00A15509" w:rsidRDefault="00CE05B2" w:rsidP="00CE05B2">
      <w:pPr>
        <w:pStyle w:val="ListParagraph"/>
        <w:widowControl/>
        <w:numPr>
          <w:ilvl w:val="0"/>
          <w:numId w:val="20"/>
        </w:numPr>
        <w:tabs>
          <w:tab w:val="clear" w:pos="802"/>
          <w:tab w:val="left" w:pos="274"/>
          <w:tab w:val="left" w:pos="810"/>
          <w:tab w:val="left" w:pos="1170"/>
          <w:tab w:val="left" w:pos="2074"/>
          <w:tab w:val="left" w:pos="2707"/>
          <w:tab w:val="left" w:pos="3240"/>
          <w:tab w:val="left" w:pos="3874"/>
          <w:tab w:val="left" w:pos="4507"/>
          <w:tab w:val="left" w:pos="5040"/>
          <w:tab w:val="left" w:pos="5670"/>
          <w:tab w:val="left" w:pos="7474"/>
          <w:tab w:val="left" w:pos="8107"/>
          <w:tab w:val="left" w:pos="8726"/>
        </w:tabs>
        <w:rPr>
          <w:sz w:val="22"/>
        </w:rPr>
      </w:pPr>
      <w:r>
        <w:rPr>
          <w:rFonts w:cs="Arial"/>
          <w:sz w:val="22"/>
          <w:szCs w:val="22"/>
        </w:rPr>
        <w:t xml:space="preserve">Equipment </w:t>
      </w:r>
      <w:r w:rsidRPr="00CE05B2">
        <w:rPr>
          <w:rFonts w:cs="Arial"/>
          <w:sz w:val="22"/>
          <w:szCs w:val="22"/>
        </w:rPr>
        <w:t>storage, maintenance, and quality assurance -</w:t>
      </w:r>
      <w:r w:rsidRPr="00CE05B2">
        <w:rPr>
          <w:sz w:val="22"/>
        </w:rPr>
        <w:t xml:space="preserve"> Observe the physical condition of the device components (mask or hood, harnesses, air lines, regulators, air bottles, etc.) and review records o</w:t>
      </w:r>
      <w:r w:rsidR="00A15509">
        <w:rPr>
          <w:sz w:val="22"/>
        </w:rPr>
        <w:t>f routine inspection for each.</w:t>
      </w:r>
    </w:p>
    <w:p w14:paraId="5EC72DD7" w14:textId="77777777" w:rsidR="00A15509" w:rsidRDefault="00A15509" w:rsidP="00A15509">
      <w:pPr>
        <w:pStyle w:val="ListParagraph"/>
        <w:widowControl/>
        <w:tabs>
          <w:tab w:val="left" w:pos="274"/>
          <w:tab w:val="left" w:pos="810"/>
          <w:tab w:val="left" w:pos="1170"/>
          <w:tab w:val="left" w:pos="2074"/>
          <w:tab w:val="left" w:pos="2707"/>
          <w:tab w:val="left" w:pos="3240"/>
          <w:tab w:val="left" w:pos="3874"/>
          <w:tab w:val="left" w:pos="4507"/>
          <w:tab w:val="left" w:pos="5040"/>
          <w:tab w:val="left" w:pos="5670"/>
          <w:tab w:val="left" w:pos="7474"/>
          <w:tab w:val="left" w:pos="8107"/>
          <w:tab w:val="left" w:pos="8726"/>
        </w:tabs>
        <w:ind w:left="802"/>
        <w:rPr>
          <w:sz w:val="22"/>
        </w:rPr>
      </w:pPr>
    </w:p>
    <w:p w14:paraId="5EC72DD8" w14:textId="16B51CDC" w:rsidR="00A15509" w:rsidRDefault="00CE05B2" w:rsidP="00A15509">
      <w:pPr>
        <w:pStyle w:val="ListParagraph"/>
        <w:widowControl/>
        <w:tabs>
          <w:tab w:val="left" w:pos="274"/>
          <w:tab w:val="left" w:pos="810"/>
          <w:tab w:val="left" w:pos="1170"/>
          <w:tab w:val="left" w:pos="2074"/>
          <w:tab w:val="left" w:pos="2707"/>
          <w:tab w:val="left" w:pos="3240"/>
          <w:tab w:val="left" w:pos="3874"/>
          <w:tab w:val="left" w:pos="4507"/>
          <w:tab w:val="left" w:pos="5040"/>
          <w:tab w:val="left" w:pos="5670"/>
          <w:tab w:val="left" w:pos="7474"/>
          <w:tab w:val="left" w:pos="8107"/>
          <w:tab w:val="left" w:pos="8726"/>
        </w:tabs>
        <w:ind w:left="802"/>
        <w:rPr>
          <w:sz w:val="22"/>
        </w:rPr>
      </w:pPr>
      <w:r w:rsidRPr="00CE05B2">
        <w:rPr>
          <w:sz w:val="22"/>
        </w:rPr>
        <w:t>Select 1-3 of the devices, and review records of maintenance</w:t>
      </w:r>
      <w:r w:rsidR="00D03510">
        <w:rPr>
          <w:sz w:val="22"/>
        </w:rPr>
        <w:t xml:space="preserve"> and/or records of periodic inspection</w:t>
      </w:r>
      <w:r w:rsidRPr="00CE05B2">
        <w:rPr>
          <w:sz w:val="22"/>
        </w:rPr>
        <w:t xml:space="preserve"> on the vital components (e.g., pressure regulators, inhalation/exhalation valves, hose couplings</w:t>
      </w:r>
      <w:r w:rsidR="00A15509">
        <w:rPr>
          <w:sz w:val="22"/>
        </w:rPr>
        <w:t>).</w:t>
      </w:r>
    </w:p>
    <w:p w14:paraId="5EC72DD9" w14:textId="77777777" w:rsidR="00A15509" w:rsidRDefault="00A15509" w:rsidP="00A15509">
      <w:pPr>
        <w:pStyle w:val="ListParagraph"/>
        <w:widowControl/>
        <w:tabs>
          <w:tab w:val="left" w:pos="274"/>
          <w:tab w:val="left" w:pos="810"/>
          <w:tab w:val="left" w:pos="1170"/>
          <w:tab w:val="left" w:pos="2074"/>
          <w:tab w:val="left" w:pos="2707"/>
          <w:tab w:val="left" w:pos="3240"/>
          <w:tab w:val="left" w:pos="3874"/>
          <w:tab w:val="left" w:pos="4507"/>
          <w:tab w:val="left" w:pos="5040"/>
          <w:tab w:val="left" w:pos="5670"/>
          <w:tab w:val="left" w:pos="7474"/>
          <w:tab w:val="left" w:pos="8107"/>
          <w:tab w:val="left" w:pos="8726"/>
        </w:tabs>
        <w:ind w:left="802"/>
        <w:rPr>
          <w:sz w:val="22"/>
        </w:rPr>
      </w:pPr>
    </w:p>
    <w:p w14:paraId="5EC72DDA" w14:textId="55B79250" w:rsidR="00CE05B2" w:rsidRPr="00CE05B2" w:rsidRDefault="00AF256E" w:rsidP="00A15509">
      <w:pPr>
        <w:pStyle w:val="ListParagraph"/>
        <w:widowControl/>
        <w:tabs>
          <w:tab w:val="left" w:pos="274"/>
          <w:tab w:val="left" w:pos="810"/>
          <w:tab w:val="left" w:pos="1170"/>
          <w:tab w:val="left" w:pos="2074"/>
          <w:tab w:val="left" w:pos="2707"/>
          <w:tab w:val="left" w:pos="3240"/>
          <w:tab w:val="left" w:pos="3874"/>
          <w:tab w:val="left" w:pos="4507"/>
          <w:tab w:val="left" w:pos="5040"/>
          <w:tab w:val="left" w:pos="5670"/>
          <w:tab w:val="left" w:pos="7474"/>
          <w:tab w:val="left" w:pos="8107"/>
          <w:tab w:val="left" w:pos="8726"/>
        </w:tabs>
        <w:ind w:left="802"/>
        <w:rPr>
          <w:sz w:val="22"/>
        </w:rPr>
      </w:pPr>
      <w:r>
        <w:rPr>
          <w:sz w:val="22"/>
        </w:rPr>
        <w:t>Consider whether</w:t>
      </w:r>
      <w:r w:rsidR="00CE05B2" w:rsidRPr="00CE05B2">
        <w:rPr>
          <w:sz w:val="22"/>
        </w:rPr>
        <w:t xml:space="preserve"> onsite personnel assigned to repair vital components have received </w:t>
      </w:r>
      <w:r w:rsidR="00F46946">
        <w:rPr>
          <w:sz w:val="22"/>
        </w:rPr>
        <w:t xml:space="preserve">adequate (e.g., </w:t>
      </w:r>
      <w:r w:rsidR="00CE05B2" w:rsidRPr="00CE05B2">
        <w:rPr>
          <w:sz w:val="22"/>
        </w:rPr>
        <w:t>vendor-provided</w:t>
      </w:r>
      <w:r w:rsidR="00F46946">
        <w:rPr>
          <w:sz w:val="22"/>
        </w:rPr>
        <w:t>)</w:t>
      </w:r>
      <w:r w:rsidR="00CE05B2" w:rsidRPr="00CE05B2">
        <w:rPr>
          <w:sz w:val="22"/>
        </w:rPr>
        <w:t xml:space="preserve"> training.</w:t>
      </w:r>
    </w:p>
    <w:p w14:paraId="5EC72DDB" w14:textId="77777777" w:rsidR="00CE05B2" w:rsidRPr="00CE05B2" w:rsidRDefault="00CE05B2" w:rsidP="00CE05B2">
      <w:pPr>
        <w:pStyle w:val="ListParagraph"/>
        <w:widowControl/>
        <w:tabs>
          <w:tab w:val="left" w:pos="274"/>
          <w:tab w:val="left" w:pos="810"/>
          <w:tab w:val="left" w:pos="1170"/>
          <w:tab w:val="left" w:pos="2074"/>
          <w:tab w:val="left" w:pos="2707"/>
          <w:tab w:val="left" w:pos="3240"/>
          <w:tab w:val="left" w:pos="3874"/>
          <w:tab w:val="left" w:pos="4507"/>
          <w:tab w:val="left" w:pos="5040"/>
          <w:tab w:val="left" w:pos="5670"/>
          <w:tab w:val="left" w:pos="7474"/>
          <w:tab w:val="left" w:pos="8107"/>
          <w:tab w:val="left" w:pos="8726"/>
        </w:tabs>
        <w:ind w:left="802"/>
        <w:rPr>
          <w:rFonts w:cs="Arial"/>
          <w:sz w:val="22"/>
          <w:szCs w:val="22"/>
        </w:rPr>
      </w:pPr>
    </w:p>
    <w:p w14:paraId="5EC72DDC" w14:textId="77777777" w:rsidR="009D7130" w:rsidRPr="009D7130" w:rsidRDefault="00CE05B2" w:rsidP="00A15509">
      <w:pPr>
        <w:pStyle w:val="ListParagraph"/>
        <w:widowControl/>
        <w:tabs>
          <w:tab w:val="left" w:pos="274"/>
          <w:tab w:val="left" w:pos="810"/>
          <w:tab w:val="left" w:pos="1170"/>
          <w:tab w:val="left" w:pos="2074"/>
          <w:tab w:val="left" w:pos="2707"/>
          <w:tab w:val="left" w:pos="3240"/>
          <w:tab w:val="left" w:pos="3874"/>
          <w:tab w:val="left" w:pos="4507"/>
          <w:tab w:val="left" w:pos="5040"/>
          <w:tab w:val="left" w:pos="5674"/>
          <w:tab w:val="left" w:pos="7474"/>
          <w:tab w:val="left" w:pos="8107"/>
          <w:tab w:val="left" w:pos="8726"/>
        </w:tabs>
        <w:ind w:left="802"/>
        <w:rPr>
          <w:sz w:val="22"/>
        </w:rPr>
      </w:pPr>
      <w:r w:rsidRPr="00CE05B2">
        <w:rPr>
          <w:sz w:val="22"/>
        </w:rPr>
        <w:t>The level of quality assurance should be commensurate with the safety significance of the respirator application.  The inspector should verify that appropriate implementation of safety-significant elements of the respiratory program (e.g., fit</w:t>
      </w:r>
      <w:r w:rsidRPr="00CE05B2">
        <w:rPr>
          <w:sz w:val="22"/>
        </w:rPr>
        <w:noBreakHyphen/>
        <w:t>testing, training, providing a standby rescue person, and equipment configuration) is reviewed for SCBAs and respirators used in low</w:t>
      </w:r>
      <w:r w:rsidRPr="00CE05B2">
        <w:rPr>
          <w:sz w:val="22"/>
        </w:rPr>
        <w:noBreakHyphen/>
        <w:t xml:space="preserve">oxygen or other atmospheres immediately </w:t>
      </w:r>
      <w:r w:rsidRPr="00CE05B2">
        <w:rPr>
          <w:sz w:val="22"/>
        </w:rPr>
        <w:lastRenderedPageBreak/>
        <w:t>deleterious to life and health.  Paint coatings on SCBA air bottles are designed to indicate potential damage to the bottle from overheating</w:t>
      </w:r>
      <w:r w:rsidR="00A15509">
        <w:rPr>
          <w:sz w:val="22"/>
        </w:rPr>
        <w:t>.</w:t>
      </w:r>
    </w:p>
    <w:p w14:paraId="5EC72DDD" w14:textId="77777777" w:rsidR="00BE3DAE" w:rsidRPr="006F0591" w:rsidRDefault="00BE3DAE" w:rsidP="00A15509">
      <w:pPr>
        <w:widowControl/>
        <w:tabs>
          <w:tab w:val="left" w:pos="274"/>
          <w:tab w:val="left" w:pos="810"/>
          <w:tab w:val="left" w:pos="1170"/>
          <w:tab w:val="left" w:pos="2074"/>
          <w:tab w:val="left" w:pos="2707"/>
          <w:tab w:val="left" w:pos="3240"/>
          <w:tab w:val="left" w:pos="3874"/>
          <w:tab w:val="left" w:pos="4507"/>
          <w:tab w:val="left" w:pos="5040"/>
          <w:tab w:val="left" w:pos="5670"/>
          <w:tab w:val="left" w:pos="7474"/>
          <w:tab w:val="left" w:pos="8107"/>
          <w:tab w:val="left" w:pos="8726"/>
        </w:tabs>
        <w:ind w:left="802"/>
        <w:rPr>
          <w:sz w:val="22"/>
        </w:rPr>
      </w:pPr>
    </w:p>
    <w:p w14:paraId="5EC72DDE" w14:textId="6BAEF62A" w:rsidR="00193475" w:rsidRPr="00DD436B" w:rsidRDefault="00734788" w:rsidP="00B95B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6F0591">
        <w:rPr>
          <w:sz w:val="22"/>
        </w:rPr>
        <w:t>03.</w:t>
      </w:r>
      <w:r w:rsidR="00BE3DAE" w:rsidRPr="006F0591">
        <w:rPr>
          <w:sz w:val="22"/>
        </w:rPr>
        <w:t>0</w:t>
      </w:r>
      <w:r w:rsidR="00331EE3">
        <w:rPr>
          <w:sz w:val="22"/>
        </w:rPr>
        <w:t>3</w:t>
      </w:r>
      <w:r w:rsidR="00BE3DAE" w:rsidRPr="006F0591">
        <w:rPr>
          <w:sz w:val="22"/>
        </w:rPr>
        <w:tab/>
      </w:r>
      <w:r w:rsidR="00BE3DAE" w:rsidRPr="006F0591">
        <w:rPr>
          <w:sz w:val="22"/>
          <w:u w:val="single"/>
        </w:rPr>
        <w:t>Self-Contained Breathing Apparatus for Emergency Us</w:t>
      </w:r>
      <w:r w:rsidR="00331EE3">
        <w:rPr>
          <w:sz w:val="22"/>
          <w:u w:val="single"/>
        </w:rPr>
        <w:t>e</w:t>
      </w:r>
    </w:p>
    <w:p w14:paraId="5EC72DDF" w14:textId="77777777" w:rsidR="00F7671F" w:rsidRPr="006F0591" w:rsidRDefault="00F7671F" w:rsidP="008613D9">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E0" w14:textId="06F3F4AC" w:rsidR="008613D9" w:rsidRDefault="006B7C16" w:rsidP="008613D9">
      <w:pPr>
        <w:pStyle w:val="ListParagraph"/>
        <w:widowControl/>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Based on FSAR, technical specifications, and emergency operating p</w:t>
      </w:r>
      <w:r>
        <w:rPr>
          <w:sz w:val="22"/>
        </w:rPr>
        <w:t>rocedure requirements and i</w:t>
      </w:r>
      <w:r w:rsidR="008613D9" w:rsidRPr="008613D9">
        <w:rPr>
          <w:sz w:val="22"/>
        </w:rPr>
        <w:t>n addition to the inspectio</w:t>
      </w:r>
      <w:r w:rsidR="00E83336">
        <w:rPr>
          <w:sz w:val="22"/>
        </w:rPr>
        <w:t>n requirements of Section 02.02.h</w:t>
      </w:r>
      <w:r>
        <w:rPr>
          <w:sz w:val="22"/>
        </w:rPr>
        <w:t xml:space="preserve"> </w:t>
      </w:r>
      <w:r w:rsidR="008613D9" w:rsidRPr="008613D9">
        <w:rPr>
          <w:sz w:val="22"/>
        </w:rPr>
        <w:t>above, verify the following for SCBAs designated for emergency use.  In general, the inspection should focus on use of SCBAs for radiological emergency response and n</w:t>
      </w:r>
      <w:r w:rsidR="00E83336">
        <w:rPr>
          <w:sz w:val="22"/>
        </w:rPr>
        <w:t>ot on fire brigade equipment.  However, t</w:t>
      </w:r>
      <w:r w:rsidR="008613D9" w:rsidRPr="008613D9">
        <w:rPr>
          <w:sz w:val="22"/>
        </w:rPr>
        <w:t>here may b</w:t>
      </w:r>
      <w:r w:rsidR="00E83336">
        <w:rPr>
          <w:sz w:val="22"/>
        </w:rPr>
        <w:t>e some areas of overlap</w:t>
      </w:r>
      <w:r w:rsidR="008613D9" w:rsidRPr="008613D9">
        <w:rPr>
          <w:sz w:val="22"/>
        </w:rPr>
        <w:t>.  For example, fire brigade procedures for inventory and maintenance of SCBAs may also include units staged for use in radiological emergencies.  Any issues that arise regarding fire brigade equipment should be discussed with fire protection inspectors in the regional office.</w:t>
      </w:r>
    </w:p>
    <w:p w14:paraId="5EC72DE1" w14:textId="77777777" w:rsidR="008613D9" w:rsidRDefault="008613D9" w:rsidP="008613D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E2" w14:textId="4CCA2147" w:rsidR="008613D9" w:rsidRPr="009330DD" w:rsidRDefault="00E83336" w:rsidP="008613D9">
      <w:pPr>
        <w:pStyle w:val="Level1"/>
        <w:widowControl/>
        <w:numPr>
          <w:ilvl w:val="0"/>
          <w:numId w:val="0"/>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cs="Arial"/>
          <w:sz w:val="22"/>
          <w:szCs w:val="22"/>
        </w:rPr>
      </w:pPr>
      <w:r>
        <w:rPr>
          <w:sz w:val="22"/>
        </w:rPr>
        <w:t>For</w:t>
      </w:r>
      <w:r w:rsidR="008613D9" w:rsidRPr="006F0591">
        <w:rPr>
          <w:sz w:val="22"/>
        </w:rPr>
        <w:t xml:space="preserve"> examples of licensee problems in </w:t>
      </w:r>
      <w:r w:rsidR="008613D9" w:rsidRPr="009330DD">
        <w:rPr>
          <w:rFonts w:cs="Arial"/>
          <w:sz w:val="22"/>
          <w:szCs w:val="22"/>
        </w:rPr>
        <w:t>maintaining SCBAs</w:t>
      </w:r>
      <w:r w:rsidR="008613D9" w:rsidRPr="006F0591">
        <w:rPr>
          <w:sz w:val="22"/>
        </w:rPr>
        <w:t>, refer to</w:t>
      </w:r>
      <w:r w:rsidR="008613D9" w:rsidRPr="009330DD">
        <w:rPr>
          <w:rFonts w:cs="Arial"/>
          <w:sz w:val="22"/>
          <w:szCs w:val="22"/>
        </w:rPr>
        <w:t>:</w:t>
      </w:r>
    </w:p>
    <w:p w14:paraId="5EC72DE3" w14:textId="77777777" w:rsidR="008613D9" w:rsidRDefault="008613D9" w:rsidP="008613D9">
      <w:pPr>
        <w:pStyle w:val="Level1"/>
        <w:widowControl/>
        <w:numPr>
          <w:ilvl w:val="0"/>
          <w:numId w:val="0"/>
        </w:numPr>
        <w:tabs>
          <w:tab w:val="left" w:pos="45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5EC72DE4" w14:textId="77777777" w:rsidR="008613D9" w:rsidRPr="009330DD" w:rsidRDefault="008613D9" w:rsidP="008613D9">
      <w:pPr>
        <w:widowControl/>
        <w:numPr>
          <w:ilvl w:val="1"/>
          <w:numId w:val="28"/>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6F0591">
        <w:rPr>
          <w:sz w:val="22"/>
        </w:rPr>
        <w:t>NRC Information Notice (IN) 98-20, “Problems with Emergency Preparedness Respiratory Protection Programs,” dated June 3, 1998,</w:t>
      </w:r>
    </w:p>
    <w:p w14:paraId="5EC72DE5" w14:textId="77777777" w:rsidR="008613D9" w:rsidRPr="009330DD" w:rsidRDefault="008613D9" w:rsidP="008613D9">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5EC72DE6" w14:textId="77777777" w:rsidR="008613D9" w:rsidRPr="009330DD" w:rsidRDefault="008613D9" w:rsidP="008613D9">
      <w:pPr>
        <w:widowControl/>
        <w:numPr>
          <w:ilvl w:val="1"/>
          <w:numId w:val="28"/>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szCs w:val="22"/>
        </w:rPr>
      </w:pPr>
      <w:r w:rsidRPr="006F0591">
        <w:rPr>
          <w:sz w:val="22"/>
        </w:rPr>
        <w:t>IN 99-05, “Inadvertent Discharge of Carbon Dioxide Fire Protection System and Gas Migration,” dated March 8, 1999</w:t>
      </w:r>
      <w:r w:rsidRPr="009330DD">
        <w:rPr>
          <w:sz w:val="22"/>
          <w:szCs w:val="22"/>
        </w:rPr>
        <w:t>, and</w:t>
      </w:r>
    </w:p>
    <w:p w14:paraId="5EC72DE7" w14:textId="77777777" w:rsidR="008613D9" w:rsidRPr="009330DD" w:rsidRDefault="008613D9" w:rsidP="008613D9">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szCs w:val="22"/>
        </w:rPr>
      </w:pPr>
    </w:p>
    <w:p w14:paraId="5EC72DE8" w14:textId="13C52518" w:rsidR="008613D9" w:rsidRDefault="008613D9" w:rsidP="008613D9">
      <w:pPr>
        <w:widowControl/>
        <w:numPr>
          <w:ilvl w:val="1"/>
          <w:numId w:val="28"/>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rPr>
      </w:pPr>
      <w:r w:rsidRPr="009330DD">
        <w:rPr>
          <w:sz w:val="22"/>
          <w:szCs w:val="22"/>
        </w:rPr>
        <w:t>IN 14-15 “Inadequate Controls of Respiratory Protection Accessibility, Training, and Maintenance</w:t>
      </w:r>
      <w:r w:rsidRPr="00DD436B">
        <w:rPr>
          <w:rFonts w:cs="Arial"/>
          <w:sz w:val="22"/>
          <w:szCs w:val="22"/>
        </w:rPr>
        <w:t xml:space="preserve">,” dated December 1, 2014.  </w:t>
      </w:r>
      <w:r>
        <w:rPr>
          <w:rFonts w:cs="Arial"/>
          <w:sz w:val="22"/>
          <w:szCs w:val="22"/>
        </w:rPr>
        <w:br/>
      </w:r>
      <w:r>
        <w:rPr>
          <w:rFonts w:cs="Arial"/>
          <w:sz w:val="22"/>
          <w:szCs w:val="22"/>
        </w:rPr>
        <w:br/>
      </w:r>
      <w:r w:rsidRPr="00DD436B">
        <w:rPr>
          <w:rFonts w:cs="Arial"/>
          <w:sz w:val="22"/>
          <w:szCs w:val="22"/>
        </w:rPr>
        <w:t>The three</w:t>
      </w:r>
      <w:r w:rsidR="00E83336">
        <w:rPr>
          <w:sz w:val="22"/>
        </w:rPr>
        <w:t xml:space="preserve"> INs summarize</w:t>
      </w:r>
      <w:r w:rsidRPr="006F0591">
        <w:rPr>
          <w:sz w:val="22"/>
        </w:rPr>
        <w:t xml:space="preserve"> industry problems with qualification of respirator users, shortcomings in training, inadequate evaluations of emergency conditions and impact on control room operators, and other problems.  Inspection findings in this area note shortcomings in control room operator training, which focuses on lack of adequate hands-on training (e.g., no practice in changing air cylinders).  Note that 10 CFR 20.1703(c)(4) requires respiratory training, and Regulatory Guide 8.15 (Revision 1), Section 5.2, describes the staff’s position in this area (e.g., user training should include hands-on training and should demonstrate competency in donning, using, and removing the device). </w:t>
      </w:r>
    </w:p>
    <w:p w14:paraId="5EC72DE9" w14:textId="77777777" w:rsidR="008613D9" w:rsidRPr="008613D9" w:rsidRDefault="008613D9" w:rsidP="008613D9">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EA" w14:textId="77777777" w:rsidR="006B67D6" w:rsidRPr="006B67D6" w:rsidRDefault="009330DD" w:rsidP="009D6F3D">
      <w:pPr>
        <w:widowControl/>
        <w:numPr>
          <w:ilvl w:val="0"/>
          <w:numId w:val="28"/>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DD436B">
        <w:rPr>
          <w:rFonts w:cs="Arial"/>
          <w:sz w:val="22"/>
          <w:szCs w:val="22"/>
        </w:rPr>
        <w:t xml:space="preserve">It may be necessary to request that the licensee demonstrate SCBA bottle change-out to </w:t>
      </w:r>
      <w:r>
        <w:rPr>
          <w:rFonts w:cs="Arial"/>
          <w:sz w:val="22"/>
          <w:szCs w:val="22"/>
        </w:rPr>
        <w:t>verify</w:t>
      </w:r>
      <w:r w:rsidRPr="00DD436B">
        <w:rPr>
          <w:rFonts w:cs="Arial"/>
          <w:sz w:val="22"/>
          <w:szCs w:val="22"/>
        </w:rPr>
        <w:t xml:space="preserve"> that the licensee’s training program maintains this capability.</w:t>
      </w:r>
    </w:p>
    <w:p w14:paraId="5EC72DEB" w14:textId="77777777" w:rsidR="006B67D6" w:rsidRPr="006B67D6" w:rsidRDefault="006B67D6" w:rsidP="006B67D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rFonts w:cs="Arial"/>
          <w:sz w:val="22"/>
          <w:szCs w:val="22"/>
        </w:rPr>
      </w:pPr>
    </w:p>
    <w:p w14:paraId="5EC72DEC" w14:textId="77777777" w:rsidR="008613D9" w:rsidRDefault="006B67D6" w:rsidP="006B67D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r w:rsidRPr="006F0591">
        <w:rPr>
          <w:sz w:val="22"/>
        </w:rPr>
        <w:t>Determine if personnel assigned to refill bottles are trained and qualified for that task.</w:t>
      </w:r>
    </w:p>
    <w:p w14:paraId="5EC72DED" w14:textId="77777777" w:rsidR="008613D9" w:rsidRDefault="008613D9" w:rsidP="008613D9">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EE" w14:textId="0EAB5B0E" w:rsidR="006B67D6" w:rsidRDefault="006B67D6" w:rsidP="008613D9">
      <w:pPr>
        <w:widowControl/>
        <w:numPr>
          <w:ilvl w:val="0"/>
          <w:numId w:val="28"/>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Select at least three individuals on control room shift crews, and at least three individuals from designated departments currently assigned emergency duties (e.g., onsite search and rescue duties).</w:t>
      </w:r>
      <w:r w:rsidR="00D372FE">
        <w:rPr>
          <w:sz w:val="22"/>
        </w:rPr>
        <w:t xml:space="preserve">  This verification should include SCBA bottle change</w:t>
      </w:r>
      <w:r w:rsidR="00374EF7">
        <w:rPr>
          <w:sz w:val="22"/>
        </w:rPr>
        <w:t>-</w:t>
      </w:r>
      <w:r w:rsidR="00D372FE">
        <w:rPr>
          <w:sz w:val="22"/>
        </w:rPr>
        <w:t>out.</w:t>
      </w:r>
    </w:p>
    <w:p w14:paraId="5EC72DF1" w14:textId="77777777" w:rsidR="008613D9" w:rsidRDefault="008613D9" w:rsidP="008613D9">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F2" w14:textId="77777777" w:rsidR="00B43870" w:rsidRDefault="009D6F3D" w:rsidP="00B43870">
      <w:pPr>
        <w:widowControl/>
        <w:numPr>
          <w:ilvl w:val="0"/>
          <w:numId w:val="28"/>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 xml:space="preserve">SCBA </w:t>
      </w:r>
      <w:r w:rsidRPr="006F0591">
        <w:rPr>
          <w:sz w:val="22"/>
        </w:rPr>
        <w:t>fit-testing is more safety significant than respirator fit-testing in general.  Use of a poorly fitting SCBA can result in excessive air leakage from the face covering.  Such leakage can significantly reduce the service life of the SCBA bottled air supply and jeopardize the mission of the wearer, as well as his or her personal safety</w:t>
      </w:r>
      <w:r>
        <w:rPr>
          <w:sz w:val="22"/>
        </w:rPr>
        <w:t>.</w:t>
      </w:r>
    </w:p>
    <w:p w14:paraId="5EC72DF3" w14:textId="77777777" w:rsidR="004563A0" w:rsidRDefault="004563A0" w:rsidP="004563A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F4" w14:textId="77777777" w:rsidR="004563A0" w:rsidRDefault="004563A0" w:rsidP="004563A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r>
        <w:rPr>
          <w:sz w:val="22"/>
        </w:rPr>
        <w:lastRenderedPageBreak/>
        <w:t>Items to evaluate include:</w:t>
      </w:r>
    </w:p>
    <w:p w14:paraId="5EC72DF5" w14:textId="77777777" w:rsidR="004563A0" w:rsidRDefault="004563A0" w:rsidP="004563A0">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F6" w14:textId="77777777" w:rsidR="004563A0" w:rsidRDefault="004563A0" w:rsidP="001A5490">
      <w:pPr>
        <w:widowControl/>
        <w:numPr>
          <w:ilvl w:val="1"/>
          <w:numId w:val="28"/>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rPr>
      </w:pPr>
      <w:r>
        <w:rPr>
          <w:sz w:val="22"/>
        </w:rPr>
        <w:t>T</w:t>
      </w:r>
      <w:r w:rsidR="00B43870" w:rsidRPr="00B43870">
        <w:rPr>
          <w:sz w:val="22"/>
        </w:rPr>
        <w:t>hat appropriate mask sizes and types are available for use (in-field mask size and type should match what was used in fit-testing).</w:t>
      </w:r>
    </w:p>
    <w:p w14:paraId="5EC72DF7" w14:textId="77777777" w:rsidR="001A5490" w:rsidRDefault="001A5490" w:rsidP="001A54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rPr>
      </w:pPr>
    </w:p>
    <w:p w14:paraId="5EC72DF8" w14:textId="77777777" w:rsidR="004563A0" w:rsidRDefault="004563A0" w:rsidP="001A5490">
      <w:pPr>
        <w:widowControl/>
        <w:numPr>
          <w:ilvl w:val="1"/>
          <w:numId w:val="28"/>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rPr>
      </w:pPr>
      <w:r>
        <w:rPr>
          <w:sz w:val="22"/>
        </w:rPr>
        <w:t>T</w:t>
      </w:r>
      <w:r w:rsidR="00B43870" w:rsidRPr="00B43870">
        <w:rPr>
          <w:sz w:val="22"/>
        </w:rPr>
        <w:t xml:space="preserve">hat </w:t>
      </w:r>
      <w:r>
        <w:rPr>
          <w:sz w:val="22"/>
        </w:rPr>
        <w:t>on-shift operators</w:t>
      </w:r>
      <w:r w:rsidR="00B43870" w:rsidRPr="00B43870">
        <w:rPr>
          <w:sz w:val="22"/>
        </w:rPr>
        <w:t xml:space="preserve"> have no facial hair that would interfere with the sealing of the mask to the face.</w:t>
      </w:r>
    </w:p>
    <w:p w14:paraId="5EC72DF9" w14:textId="77777777" w:rsidR="001A5490" w:rsidRDefault="001A5490" w:rsidP="001A5490">
      <w:pPr>
        <w:widowControl/>
        <w:tabs>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rPr>
          <w:sz w:val="22"/>
        </w:rPr>
      </w:pPr>
    </w:p>
    <w:p w14:paraId="5EC72DFA" w14:textId="77777777" w:rsidR="00B43870" w:rsidRPr="00B43870" w:rsidRDefault="004563A0" w:rsidP="001A5490">
      <w:pPr>
        <w:widowControl/>
        <w:numPr>
          <w:ilvl w:val="1"/>
          <w:numId w:val="28"/>
        </w:numPr>
        <w:tabs>
          <w:tab w:val="clear" w:pos="1166"/>
          <w:tab w:val="left" w:pos="274"/>
          <w:tab w:val="left" w:pos="806"/>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1440" w:hanging="634"/>
        <w:rPr>
          <w:sz w:val="22"/>
        </w:rPr>
      </w:pPr>
      <w:r>
        <w:rPr>
          <w:sz w:val="22"/>
        </w:rPr>
        <w:t>T</w:t>
      </w:r>
      <w:r w:rsidR="00B43870" w:rsidRPr="00B43870">
        <w:rPr>
          <w:sz w:val="22"/>
        </w:rPr>
        <w:t>hat vision correction that does not penetrate the face seal (e.g., glasses inserts or corrected lenses) is available as appropriate.</w:t>
      </w:r>
    </w:p>
    <w:p w14:paraId="5EC72DFB" w14:textId="77777777" w:rsidR="009D6F3D" w:rsidRDefault="009D6F3D" w:rsidP="008613D9">
      <w:pPr>
        <w:pStyle w:val="ListParagraph"/>
        <w:ind w:left="806"/>
        <w:rPr>
          <w:sz w:val="22"/>
        </w:rPr>
      </w:pPr>
    </w:p>
    <w:p w14:paraId="69542AA2" w14:textId="4AB0B284" w:rsidR="00BA5A3B" w:rsidRDefault="00BA5A3B" w:rsidP="009D6F3D">
      <w:pPr>
        <w:widowControl/>
        <w:numPr>
          <w:ilvl w:val="0"/>
          <w:numId w:val="28"/>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 xml:space="preserve">No inspection guidance.  </w:t>
      </w:r>
    </w:p>
    <w:p w14:paraId="17985990" w14:textId="77777777" w:rsidR="00BA5A3B" w:rsidRDefault="00BA5A3B" w:rsidP="00BA5A3B">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DFC" w14:textId="5C06B1A3" w:rsidR="006B67D6" w:rsidRDefault="00BA5A3B" w:rsidP="009D6F3D">
      <w:pPr>
        <w:widowControl/>
        <w:numPr>
          <w:ilvl w:val="0"/>
          <w:numId w:val="28"/>
        </w:numPr>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rPr>
      </w:pPr>
      <w:r>
        <w:rPr>
          <w:sz w:val="22"/>
        </w:rPr>
        <w:t xml:space="preserve">The </w:t>
      </w:r>
      <w:r w:rsidR="009D6F3D" w:rsidRPr="006F0591">
        <w:rPr>
          <w:sz w:val="22"/>
        </w:rPr>
        <w:t>respirator manufacturer (</w:t>
      </w:r>
      <w:r w:rsidR="001E0507">
        <w:rPr>
          <w:sz w:val="22"/>
        </w:rPr>
        <w:t>or vendor) provides</w:t>
      </w:r>
      <w:r w:rsidR="009D6F3D" w:rsidRPr="006F0591">
        <w:rPr>
          <w:sz w:val="22"/>
        </w:rPr>
        <w:t xml:space="preserve"> written literature, as well as </w:t>
      </w:r>
      <w:r w:rsidR="009D6F3D">
        <w:rPr>
          <w:rFonts w:cs="Arial"/>
          <w:sz w:val="22"/>
          <w:szCs w:val="22"/>
        </w:rPr>
        <w:t>w</w:t>
      </w:r>
      <w:r w:rsidR="009D6F3D" w:rsidRPr="00273E01">
        <w:rPr>
          <w:rFonts w:cs="Arial"/>
          <w:sz w:val="22"/>
          <w:szCs w:val="22"/>
        </w:rPr>
        <w:t>eb</w:t>
      </w:r>
      <w:r w:rsidR="009D6F3D" w:rsidRPr="006F0591">
        <w:rPr>
          <w:sz w:val="22"/>
        </w:rPr>
        <w:t xml:space="preserve"> sites on specific SCBA use and maintenance/repair, specifying required surveillances to ensure continued unit operability.  Discuss any differences between the vendor’s and the licensee’s procedures and practices, and determine the potential impact of these differences on unit operability/NIOSH certification.</w:t>
      </w:r>
      <w:r w:rsidR="006B67D6" w:rsidRPr="006B67D6">
        <w:rPr>
          <w:sz w:val="22"/>
        </w:rPr>
        <w:t xml:space="preserve"> </w:t>
      </w:r>
    </w:p>
    <w:p w14:paraId="732D70D6" w14:textId="77777777" w:rsidR="00BA5A3B" w:rsidRDefault="00BA5A3B" w:rsidP="00BA5A3B">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35A9D048" w14:textId="77777777" w:rsidR="00BA5A3B" w:rsidRDefault="00BA5A3B" w:rsidP="00BA5A3B">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r>
        <w:rPr>
          <w:sz w:val="22"/>
        </w:rPr>
        <w:t xml:space="preserve">See </w:t>
      </w:r>
      <w:r w:rsidRPr="006F0591">
        <w:rPr>
          <w:sz w:val="22"/>
        </w:rPr>
        <w:t>pertinent sections of Regulatory Guide 8.15 (Revision 1) and NUREG-0041 (Revision 1) for current staff guidance on SCBA acceptable maintenance training, practices, and activities for vital respirator components</w:t>
      </w:r>
      <w:r>
        <w:rPr>
          <w:sz w:val="22"/>
        </w:rPr>
        <w:t>.</w:t>
      </w:r>
    </w:p>
    <w:p w14:paraId="5EC72DFD" w14:textId="77777777" w:rsidR="006B67D6" w:rsidRDefault="006B67D6" w:rsidP="00552B21">
      <w:pPr>
        <w:pStyle w:val="ListParagraph"/>
        <w:ind w:left="806"/>
        <w:rPr>
          <w:sz w:val="22"/>
        </w:rPr>
      </w:pPr>
    </w:p>
    <w:p w14:paraId="5EC72DFE" w14:textId="77777777" w:rsidR="00552B21" w:rsidRDefault="006B67D6" w:rsidP="006B67D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r w:rsidRPr="006B67D6">
        <w:rPr>
          <w:sz w:val="22"/>
        </w:rPr>
        <w:t>Verify that any maintenance or repairs on an SCBA unit’s vital components were performed by an individual, or individuals, certified by the manufacturer of the device to perform the work.  These vital components typically are the pressure-demand air regulator and the low-pressure alarm.</w:t>
      </w:r>
    </w:p>
    <w:p w14:paraId="5EC72DFF" w14:textId="77777777" w:rsidR="00552B21" w:rsidRDefault="00552B21" w:rsidP="006B67D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E00" w14:textId="77777777" w:rsidR="00552B21" w:rsidRDefault="006B67D6" w:rsidP="006B67D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r w:rsidRPr="006B67D6">
        <w:rPr>
          <w:sz w:val="22"/>
        </w:rPr>
        <w:t>Review the onsite maintenance procedures governing vital component work, and identify any inconsistencies with the SCBA manufacturer’s recommended practices.</w:t>
      </w:r>
    </w:p>
    <w:p w14:paraId="5EC72E01" w14:textId="77777777" w:rsidR="00552B21" w:rsidRDefault="00552B21" w:rsidP="006B67D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E02" w14:textId="77777777" w:rsidR="009D6F3D" w:rsidRPr="006B67D6" w:rsidRDefault="006B67D6" w:rsidP="006B67D6">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ind w:left="806"/>
        <w:rPr>
          <w:sz w:val="22"/>
        </w:rPr>
      </w:pPr>
      <w:r w:rsidRPr="006B67D6">
        <w:rPr>
          <w:sz w:val="22"/>
        </w:rPr>
        <w:t xml:space="preserve">For those SCBAs designated as “ready for service,” </w:t>
      </w:r>
      <w:r w:rsidRPr="006B67D6">
        <w:rPr>
          <w:rFonts w:cs="Arial"/>
          <w:sz w:val="22"/>
          <w:szCs w:val="22"/>
        </w:rPr>
        <w:t>verify</w:t>
      </w:r>
      <w:r w:rsidRPr="006B67D6">
        <w:rPr>
          <w:sz w:val="22"/>
        </w:rPr>
        <w:t xml:space="preserve"> that the required, periodic air cylinder hydrostatic testing is documented and up to date, and the retest air cylinder markings required by the U.S. Department of Transportation are in place.</w:t>
      </w:r>
    </w:p>
    <w:p w14:paraId="5EC72E03" w14:textId="77777777" w:rsidR="00640699" w:rsidRPr="006F0591" w:rsidRDefault="00640699" w:rsidP="00552B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E04" w14:textId="16C08F93" w:rsidR="00260E90" w:rsidRPr="006F0591" w:rsidRDefault="003A2495" w:rsidP="006F0591">
      <w:pPr>
        <w:widowControl/>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03</w:t>
      </w:r>
      <w:r w:rsidR="00BE3DAE" w:rsidRPr="006F0591">
        <w:rPr>
          <w:sz w:val="22"/>
        </w:rPr>
        <w:t>.</w:t>
      </w:r>
      <w:r w:rsidRPr="006F0591">
        <w:rPr>
          <w:sz w:val="22"/>
        </w:rPr>
        <w:t>0</w:t>
      </w:r>
      <w:r w:rsidR="00331EE3">
        <w:rPr>
          <w:sz w:val="22"/>
        </w:rPr>
        <w:t>4</w:t>
      </w:r>
      <w:r w:rsidRPr="006F0591">
        <w:rPr>
          <w:sz w:val="22"/>
        </w:rPr>
        <w:tab/>
      </w:r>
      <w:r w:rsidR="00260E90" w:rsidRPr="006F0591">
        <w:rPr>
          <w:sz w:val="22"/>
          <w:u w:val="single"/>
        </w:rPr>
        <w:t>Problem Identification and Resolutio</w:t>
      </w:r>
      <w:r w:rsidR="00331EE3">
        <w:rPr>
          <w:sz w:val="22"/>
          <w:u w:val="single"/>
        </w:rPr>
        <w:t>n</w:t>
      </w:r>
    </w:p>
    <w:p w14:paraId="5EC72E05" w14:textId="77777777" w:rsidR="00260E90" w:rsidRPr="006F0591" w:rsidRDefault="00260E90" w:rsidP="00552B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u w:val="single"/>
        </w:rPr>
      </w:pPr>
    </w:p>
    <w:p w14:paraId="5EC72E08" w14:textId="5E2E0133" w:rsidR="00DD436B" w:rsidRDefault="00E55C4E" w:rsidP="005B4423">
      <w:pPr>
        <w:widowControl/>
        <w:tabs>
          <w:tab w:val="left" w:pos="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sz w:val="22"/>
          <w:szCs w:val="22"/>
        </w:rPr>
      </w:pPr>
      <w:r w:rsidRPr="00E55C4E">
        <w:rPr>
          <w:rFonts w:cs="Arial"/>
          <w:sz w:val="22"/>
          <w:szCs w:val="22"/>
        </w:rPr>
        <w:t>Per IP 71152, it is expected that routine reviews of PI&amp;R activities should equate to approximately 10 to 15 percent of the resources estimated for the associated baseline cornerstone procedures, this is a general estimate only based on the overall effort expected to be expended in each strategic performance area.  It is anticipated that the actual hours required to be expended may vary significantly from attachment to attachment, depending on the nature and complexity of the issues that arise at the particular facility.  Overall, an effort should be made to remain within the 10 to 15 percent estimate on a strategic performance area basis.  Inspection time spent assessing PI&amp;R as part of the baseline procedure attachments should be charged to the corresponding baseline procedure.</w:t>
      </w:r>
    </w:p>
    <w:p w14:paraId="25F0F5E5" w14:textId="77777777" w:rsidR="00E55C4E" w:rsidRPr="006F0591" w:rsidRDefault="00E55C4E" w:rsidP="00E55C4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E09" w14:textId="77777777" w:rsidR="00734788" w:rsidRPr="006F0591" w:rsidRDefault="00734788" w:rsidP="00CA1254">
      <w:pPr>
        <w:keepNext/>
        <w:keepLines/>
        <w:widowControl/>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0" w:hanging="2040"/>
        <w:rPr>
          <w:sz w:val="22"/>
        </w:rPr>
      </w:pPr>
      <w:r w:rsidRPr="006F0591">
        <w:rPr>
          <w:sz w:val="22"/>
        </w:rPr>
        <w:t>7112</w:t>
      </w:r>
      <w:r w:rsidR="00BB6207" w:rsidRPr="006F0591">
        <w:rPr>
          <w:sz w:val="22"/>
        </w:rPr>
        <w:t>4</w:t>
      </w:r>
      <w:r w:rsidRPr="006F0591">
        <w:rPr>
          <w:sz w:val="22"/>
        </w:rPr>
        <w:t>.03-04</w:t>
      </w:r>
      <w:r w:rsidRPr="006F0591">
        <w:rPr>
          <w:sz w:val="22"/>
        </w:rPr>
        <w:tab/>
        <w:t>RESOURCE ESTIMATE</w:t>
      </w:r>
    </w:p>
    <w:p w14:paraId="5EC72E0A" w14:textId="77777777" w:rsidR="00734788" w:rsidRPr="006F0591" w:rsidRDefault="00734788" w:rsidP="00552B21">
      <w:pPr>
        <w:keepNext/>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rPr>
      </w:pPr>
    </w:p>
    <w:p w14:paraId="5EC72E0B" w14:textId="3304D3F8" w:rsidR="007E51B7" w:rsidRPr="006F0591" w:rsidRDefault="007E51B7" w:rsidP="005B4423">
      <w:pPr>
        <w:widowControl/>
        <w:tabs>
          <w:tab w:val="left" w:pos="-90"/>
          <w:tab w:val="left" w:pos="0"/>
          <w:tab w:val="left" w:pos="274"/>
          <w:tab w:val="left" w:pos="2075"/>
          <w:tab w:val="left" w:pos="2707"/>
          <w:tab w:val="left" w:pos="3240"/>
          <w:tab w:val="left" w:pos="3874"/>
          <w:tab w:val="left" w:pos="4507"/>
          <w:tab w:val="left" w:pos="5040"/>
          <w:tab w:val="left" w:pos="5674"/>
          <w:tab w:val="left" w:pos="6307"/>
          <w:tab w:val="left" w:pos="7474"/>
          <w:tab w:val="left" w:pos="8107"/>
          <w:tab w:val="left" w:pos="8726"/>
        </w:tabs>
        <w:rPr>
          <w:sz w:val="22"/>
        </w:rPr>
      </w:pPr>
      <w:r w:rsidRPr="006F0591">
        <w:rPr>
          <w:sz w:val="22"/>
        </w:rPr>
        <w:t>For planning purposes</w:t>
      </w:r>
      <w:r w:rsidR="00010792" w:rsidRPr="006F0591">
        <w:rPr>
          <w:sz w:val="22"/>
        </w:rPr>
        <w:t>,</w:t>
      </w:r>
      <w:r w:rsidRPr="006F0591">
        <w:rPr>
          <w:sz w:val="22"/>
        </w:rPr>
        <w:t xml:space="preserve"> it is estimated to take 16 hours, on average (with a range of 12 to 20</w:t>
      </w:r>
      <w:r w:rsidR="00010792" w:rsidRPr="006F0591">
        <w:rPr>
          <w:sz w:val="22"/>
        </w:rPr>
        <w:t> </w:t>
      </w:r>
      <w:r w:rsidRPr="006F0591">
        <w:rPr>
          <w:sz w:val="22"/>
        </w:rPr>
        <w:t>hours)</w:t>
      </w:r>
      <w:r w:rsidR="00010792" w:rsidRPr="006F0591">
        <w:rPr>
          <w:sz w:val="22"/>
        </w:rPr>
        <w:t>,</w:t>
      </w:r>
      <w:r w:rsidRPr="006F0591">
        <w:rPr>
          <w:sz w:val="22"/>
        </w:rPr>
        <w:t xml:space="preserve"> to perform the requirements of this attachment.</w:t>
      </w:r>
    </w:p>
    <w:p w14:paraId="5EC72E0D" w14:textId="77777777" w:rsidR="00DE6B60" w:rsidRPr="006F0591" w:rsidRDefault="00DE6B60" w:rsidP="00552B2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sz w:val="22"/>
        </w:rPr>
      </w:pPr>
    </w:p>
    <w:p w14:paraId="5EC72E0E" w14:textId="0857E6E6" w:rsidR="00734788" w:rsidRPr="006F0591" w:rsidRDefault="00734788" w:rsidP="006F059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0" w:hanging="2040"/>
        <w:rPr>
          <w:sz w:val="22"/>
          <w:u w:val="single"/>
        </w:rPr>
      </w:pPr>
      <w:r w:rsidRPr="006F0591">
        <w:rPr>
          <w:sz w:val="22"/>
        </w:rPr>
        <w:t>7112</w:t>
      </w:r>
      <w:r w:rsidR="00010792" w:rsidRPr="006F0591">
        <w:rPr>
          <w:sz w:val="22"/>
        </w:rPr>
        <w:t>4</w:t>
      </w:r>
      <w:r w:rsidR="00012A0B">
        <w:rPr>
          <w:sz w:val="22"/>
        </w:rPr>
        <w:t>.03-05</w:t>
      </w:r>
      <w:r w:rsidR="00012A0B">
        <w:rPr>
          <w:sz w:val="22"/>
        </w:rPr>
        <w:tab/>
      </w:r>
      <w:r w:rsidRPr="006F0591">
        <w:rPr>
          <w:sz w:val="22"/>
        </w:rPr>
        <w:t>COMPLETION STATUS</w:t>
      </w:r>
    </w:p>
    <w:p w14:paraId="5EC72E0F" w14:textId="77777777" w:rsidR="00734788" w:rsidRPr="00552B21" w:rsidRDefault="00734788" w:rsidP="00552B21">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sz w:val="22"/>
        </w:rPr>
      </w:pPr>
    </w:p>
    <w:p w14:paraId="5EC72E10" w14:textId="26293DB0" w:rsidR="00552B21" w:rsidRPr="00012A0B" w:rsidRDefault="00122D06" w:rsidP="005B4423">
      <w:pPr>
        <w:widowControl/>
        <w:tabs>
          <w:tab w:val="left" w:pos="274"/>
          <w:tab w:val="left" w:pos="1440"/>
          <w:tab w:val="left" w:pos="2075"/>
          <w:tab w:val="left" w:pos="2707"/>
          <w:tab w:val="left" w:pos="3240"/>
          <w:tab w:val="left" w:pos="3874"/>
          <w:tab w:val="left" w:pos="4507"/>
          <w:tab w:val="left" w:pos="5040"/>
          <w:tab w:val="left" w:pos="5674"/>
          <w:tab w:val="left" w:pos="6307"/>
          <w:tab w:val="left" w:pos="7474"/>
          <w:tab w:val="left" w:pos="8107"/>
          <w:tab w:val="left" w:pos="8726"/>
        </w:tabs>
        <w:rPr>
          <w:sz w:val="22"/>
        </w:rPr>
      </w:pPr>
      <w:r w:rsidRPr="00012A0B">
        <w:rPr>
          <w:sz w:val="22"/>
        </w:rPr>
        <w:t xml:space="preserve">Inspection of the minimum sample size will constitute completion of this procedure in the RPS.  The minimum sample size for this attachment is </w:t>
      </w:r>
      <w:r w:rsidR="00EE3DD0" w:rsidRPr="00012A0B">
        <w:rPr>
          <w:sz w:val="22"/>
        </w:rPr>
        <w:t>three</w:t>
      </w:r>
      <w:r w:rsidRPr="00012A0B">
        <w:rPr>
          <w:sz w:val="22"/>
        </w:rPr>
        <w:t>,</w:t>
      </w:r>
      <w:r w:rsidR="00EE3DD0" w:rsidRPr="00012A0B">
        <w:rPr>
          <w:sz w:val="22"/>
        </w:rPr>
        <w:t xml:space="preserve"> defined as the completion of the activities contained in sections 02.01</w:t>
      </w:r>
      <w:r w:rsidR="004E2B05" w:rsidRPr="00012A0B">
        <w:rPr>
          <w:sz w:val="22"/>
        </w:rPr>
        <w:t xml:space="preserve"> through</w:t>
      </w:r>
      <w:r w:rsidR="00EE3DD0" w:rsidRPr="00012A0B">
        <w:rPr>
          <w:sz w:val="22"/>
        </w:rPr>
        <w:t xml:space="preserve"> 02.03</w:t>
      </w:r>
      <w:r w:rsidRPr="00012A0B">
        <w:rPr>
          <w:sz w:val="22"/>
        </w:rPr>
        <w:t>.</w:t>
      </w:r>
    </w:p>
    <w:p w14:paraId="5EC72E11" w14:textId="77777777" w:rsidR="00552B21" w:rsidRPr="00552B21" w:rsidRDefault="00552B21" w:rsidP="005B4423">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p>
    <w:p w14:paraId="5EC72E12" w14:textId="77777777" w:rsidR="003E581A" w:rsidRPr="00552B21" w:rsidRDefault="003E581A" w:rsidP="005B4423">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rPr>
      </w:pPr>
      <w:r w:rsidRPr="00552B21">
        <w:rPr>
          <w:sz w:val="22"/>
        </w:rPr>
        <w:t xml:space="preserve">If any of the sample inspection requirements cannot be completed, the procedure should be closed in accordance with IMC 0306, “Planning, Tracking and Reporting of the Reactor </w:t>
      </w:r>
      <w:r w:rsidR="00155D75" w:rsidRPr="00552B21">
        <w:rPr>
          <w:sz w:val="22"/>
        </w:rPr>
        <w:t>O</w:t>
      </w:r>
      <w:r w:rsidRPr="00552B21">
        <w:rPr>
          <w:sz w:val="22"/>
        </w:rPr>
        <w:t>versight Process (ROP).”  For example, if certain steps could not be completed due to sample unavailability, the procedure should be declared “complete – full sample not available” with a comment addressing the specific steps or activities that could not be completed.</w:t>
      </w:r>
    </w:p>
    <w:p w14:paraId="5EC72E13" w14:textId="77777777" w:rsidR="00122D06" w:rsidRPr="006F0591" w:rsidRDefault="00122D06" w:rsidP="00CA1254">
      <w:pPr>
        <w:widowControl/>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sz w:val="22"/>
        </w:rPr>
      </w:pPr>
    </w:p>
    <w:p w14:paraId="5EC72E14" w14:textId="77777777" w:rsidR="00E81BC3" w:rsidRPr="006F0591" w:rsidRDefault="00E81BC3" w:rsidP="00B95B88">
      <w:pPr>
        <w:widowControl/>
        <w:rPr>
          <w:sz w:val="22"/>
        </w:rPr>
      </w:pPr>
    </w:p>
    <w:p w14:paraId="5EC72E15" w14:textId="77777777" w:rsidR="00BD2FE3" w:rsidRPr="006F0591" w:rsidRDefault="00BD2FE3" w:rsidP="00B95B88">
      <w:pPr>
        <w:widowControl/>
        <w:rPr>
          <w:sz w:val="22"/>
        </w:rPr>
      </w:pPr>
    </w:p>
    <w:p w14:paraId="5EC72E16" w14:textId="77777777" w:rsidR="00734788" w:rsidRPr="006F0591" w:rsidRDefault="0073478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sz w:val="22"/>
        </w:rPr>
      </w:pPr>
      <w:r w:rsidRPr="006F0591">
        <w:rPr>
          <w:sz w:val="22"/>
        </w:rPr>
        <w:t>END</w:t>
      </w:r>
    </w:p>
    <w:p w14:paraId="5EC72E17" w14:textId="77777777" w:rsidR="006F0591" w:rsidRPr="006F0591" w:rsidRDefault="006F0591" w:rsidP="006F0591">
      <w:pPr>
        <w:pStyle w:val="AppendixTitle"/>
        <w:jc w:val="left"/>
        <w:rPr>
          <w:sz w:val="22"/>
        </w:rPr>
        <w:sectPr w:rsidR="006F0591" w:rsidRPr="006F0591" w:rsidSect="009B23AC">
          <w:footerReference w:type="even" r:id="rId13"/>
          <w:footerReference w:type="default" r:id="rId14"/>
          <w:pgSz w:w="12240" w:h="15840" w:code="1"/>
          <w:pgMar w:top="1440" w:right="1440" w:bottom="1440" w:left="1440" w:header="720" w:footer="720" w:gutter="0"/>
          <w:cols w:space="720"/>
          <w:noEndnote/>
          <w:docGrid w:linePitch="326"/>
        </w:sect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p>
    <w:p w14:paraId="5EC72E18" w14:textId="77777777" w:rsidR="004D0DE5" w:rsidRDefault="004D0DE5" w:rsidP="00B03526">
      <w:pPr>
        <w:pStyle w:val="AppendixTitle"/>
        <w:rPr>
          <w:sz w:val="22"/>
        </w:rPr>
      </w:pPr>
      <w:r>
        <w:rPr>
          <w:sz w:val="22"/>
          <w:szCs w:val="22"/>
        </w:rPr>
        <w:lastRenderedPageBreak/>
        <w:t xml:space="preserve">Attachment </w:t>
      </w:r>
      <w:r w:rsidR="00106FBF">
        <w:rPr>
          <w:sz w:val="22"/>
          <w:szCs w:val="22"/>
        </w:rPr>
        <w:t>1 –</w:t>
      </w:r>
      <w:r>
        <w:rPr>
          <w:sz w:val="22"/>
          <w:szCs w:val="22"/>
        </w:rPr>
        <w:t xml:space="preserve"> </w:t>
      </w:r>
      <w:r w:rsidR="00810C39" w:rsidRPr="006F0591">
        <w:rPr>
          <w:sz w:val="22"/>
        </w:rPr>
        <w:t xml:space="preserve">Revision History </w:t>
      </w:r>
      <w:bookmarkEnd w:id="1"/>
      <w:bookmarkEnd w:id="2"/>
      <w:bookmarkEnd w:id="3"/>
      <w:bookmarkEnd w:id="4"/>
      <w:bookmarkEnd w:id="5"/>
      <w:bookmarkEnd w:id="6"/>
      <w:bookmarkEnd w:id="7"/>
      <w:bookmarkEnd w:id="8"/>
      <w:bookmarkEnd w:id="9"/>
      <w:r w:rsidR="00810C39" w:rsidRPr="006F0591">
        <w:rPr>
          <w:sz w:val="22"/>
        </w:rPr>
        <w:t>for</w:t>
      </w:r>
      <w:r w:rsidR="00B03526">
        <w:rPr>
          <w:sz w:val="22"/>
        </w:rPr>
        <w:t xml:space="preserve"> </w:t>
      </w:r>
      <w:r w:rsidRPr="006F0591">
        <w:rPr>
          <w:sz w:val="22"/>
        </w:rPr>
        <w:t>IP 71124</w:t>
      </w:r>
      <w:r w:rsidR="00640699">
        <w:rPr>
          <w:sz w:val="22"/>
        </w:rPr>
        <w:t xml:space="preserve"> Attachment </w:t>
      </w:r>
      <w:r w:rsidRPr="006F0591">
        <w:rPr>
          <w:sz w:val="22"/>
        </w:rPr>
        <w:t>03</w:t>
      </w:r>
    </w:p>
    <w:p w14:paraId="5EC72E19" w14:textId="77777777" w:rsidR="00B03526" w:rsidRDefault="00B03526" w:rsidP="00B03526">
      <w:pPr>
        <w:pStyle w:val="AppendixTitle"/>
        <w:rPr>
          <w:sz w:val="22"/>
        </w:rPr>
      </w:pPr>
    </w:p>
    <w:tbl>
      <w:tblPr>
        <w:tblStyle w:val="TableGrid"/>
        <w:tblW w:w="13315" w:type="dxa"/>
        <w:tblLook w:val="04A0" w:firstRow="1" w:lastRow="0" w:firstColumn="1" w:lastColumn="0" w:noHBand="0" w:noVBand="1"/>
      </w:tblPr>
      <w:tblGrid>
        <w:gridCol w:w="1631"/>
        <w:gridCol w:w="2398"/>
        <w:gridCol w:w="4336"/>
        <w:gridCol w:w="1989"/>
        <w:gridCol w:w="2961"/>
      </w:tblGrid>
      <w:tr w:rsidR="00B03526" w14:paraId="5EC72E23" w14:textId="77777777" w:rsidTr="00331EE3">
        <w:trPr>
          <w:tblHeader/>
        </w:trPr>
        <w:tc>
          <w:tcPr>
            <w:tcW w:w="1631" w:type="dxa"/>
          </w:tcPr>
          <w:p w14:paraId="5EC72E1A" w14:textId="77777777" w:rsidR="00B03526" w:rsidRDefault="00B03526" w:rsidP="00553021">
            <w:pPr>
              <w:pStyle w:val="AppendixTitle"/>
              <w:jc w:val="left"/>
              <w:rPr>
                <w:sz w:val="22"/>
              </w:rPr>
            </w:pPr>
            <w:r w:rsidRPr="006F0591">
              <w:rPr>
                <w:sz w:val="22"/>
              </w:rPr>
              <w:t>Commitment Tracking Number</w:t>
            </w:r>
          </w:p>
        </w:tc>
        <w:tc>
          <w:tcPr>
            <w:tcW w:w="2398" w:type="dxa"/>
          </w:tcPr>
          <w:p w14:paraId="5EC72E1B" w14:textId="77777777" w:rsidR="00B03526" w:rsidRDefault="00B03526" w:rsidP="00553021">
            <w:pPr>
              <w:pStyle w:val="AppendixTitle"/>
              <w:jc w:val="left"/>
              <w:rPr>
                <w:sz w:val="22"/>
              </w:rPr>
            </w:pPr>
            <w:r>
              <w:rPr>
                <w:sz w:val="22"/>
              </w:rPr>
              <w:t>Accession Number</w:t>
            </w:r>
          </w:p>
          <w:p w14:paraId="5EC72E1C" w14:textId="77777777" w:rsidR="00B03526" w:rsidRDefault="00B03526" w:rsidP="00553021">
            <w:pPr>
              <w:pStyle w:val="AppendixTitle"/>
              <w:jc w:val="left"/>
              <w:rPr>
                <w:sz w:val="22"/>
              </w:rPr>
            </w:pPr>
            <w:r>
              <w:rPr>
                <w:sz w:val="22"/>
              </w:rPr>
              <w:t>Issue Date</w:t>
            </w:r>
          </w:p>
          <w:p w14:paraId="5EC72E1D" w14:textId="77777777" w:rsidR="00B03526" w:rsidRDefault="00B03526" w:rsidP="00553021">
            <w:pPr>
              <w:pStyle w:val="AppendixTitle"/>
              <w:jc w:val="left"/>
              <w:rPr>
                <w:sz w:val="22"/>
              </w:rPr>
            </w:pPr>
            <w:r>
              <w:rPr>
                <w:sz w:val="22"/>
              </w:rPr>
              <w:t>Change Notice</w:t>
            </w:r>
          </w:p>
        </w:tc>
        <w:tc>
          <w:tcPr>
            <w:tcW w:w="4336" w:type="dxa"/>
          </w:tcPr>
          <w:p w14:paraId="5EC72E1E" w14:textId="77777777" w:rsidR="00B03526" w:rsidRDefault="00B03526" w:rsidP="00553021">
            <w:pPr>
              <w:pStyle w:val="AppendixTitle"/>
              <w:jc w:val="left"/>
              <w:rPr>
                <w:sz w:val="22"/>
              </w:rPr>
            </w:pPr>
            <w:r>
              <w:rPr>
                <w:sz w:val="22"/>
              </w:rPr>
              <w:t>Description of Change</w:t>
            </w:r>
          </w:p>
        </w:tc>
        <w:tc>
          <w:tcPr>
            <w:tcW w:w="1989" w:type="dxa"/>
          </w:tcPr>
          <w:p w14:paraId="5EC72E1F" w14:textId="77777777" w:rsidR="00B03526" w:rsidRDefault="00B03526" w:rsidP="00553021">
            <w:pPr>
              <w:pStyle w:val="AppendixTitle"/>
              <w:jc w:val="left"/>
              <w:rPr>
                <w:sz w:val="22"/>
              </w:rPr>
            </w:pPr>
            <w:r>
              <w:rPr>
                <w:sz w:val="22"/>
              </w:rPr>
              <w:t>Description of Training Required and</w:t>
            </w:r>
            <w:r w:rsidR="00553021">
              <w:rPr>
                <w:sz w:val="22"/>
              </w:rPr>
              <w:t xml:space="preserve"> </w:t>
            </w:r>
            <w:r>
              <w:rPr>
                <w:sz w:val="22"/>
              </w:rPr>
              <w:t>Completion Date</w:t>
            </w:r>
          </w:p>
        </w:tc>
        <w:tc>
          <w:tcPr>
            <w:tcW w:w="2961" w:type="dxa"/>
          </w:tcPr>
          <w:p w14:paraId="5EC72E20" w14:textId="77777777" w:rsidR="00B03526" w:rsidRDefault="00B03526" w:rsidP="00553021">
            <w:pPr>
              <w:pStyle w:val="AppendixTitle"/>
              <w:jc w:val="left"/>
              <w:rPr>
                <w:sz w:val="22"/>
              </w:rPr>
            </w:pPr>
            <w:r>
              <w:rPr>
                <w:sz w:val="22"/>
              </w:rPr>
              <w:t>Comment and Feedback</w:t>
            </w:r>
          </w:p>
          <w:p w14:paraId="5EC72E21" w14:textId="77777777" w:rsidR="00B03526" w:rsidRDefault="00B03526" w:rsidP="00553021">
            <w:pPr>
              <w:pStyle w:val="AppendixTitle"/>
              <w:jc w:val="left"/>
              <w:rPr>
                <w:sz w:val="22"/>
              </w:rPr>
            </w:pPr>
            <w:r>
              <w:rPr>
                <w:sz w:val="22"/>
              </w:rPr>
              <w:t>Resolution Accession Number</w:t>
            </w:r>
          </w:p>
          <w:p w14:paraId="5EC72E22" w14:textId="77777777" w:rsidR="00B03526" w:rsidRDefault="00B03526" w:rsidP="00553021">
            <w:pPr>
              <w:pStyle w:val="AppendixTitle"/>
              <w:jc w:val="left"/>
              <w:rPr>
                <w:sz w:val="22"/>
              </w:rPr>
            </w:pPr>
            <w:r>
              <w:rPr>
                <w:sz w:val="22"/>
              </w:rPr>
              <w:t xml:space="preserve">(Pre-Decisional, Non-Public </w:t>
            </w:r>
            <w:r w:rsidR="00387FEC">
              <w:rPr>
                <w:sz w:val="22"/>
              </w:rPr>
              <w:t>Information)</w:t>
            </w:r>
          </w:p>
        </w:tc>
      </w:tr>
      <w:tr w:rsidR="00B03526" w14:paraId="5EC72E30" w14:textId="77777777" w:rsidTr="00553021">
        <w:tc>
          <w:tcPr>
            <w:tcW w:w="1631" w:type="dxa"/>
          </w:tcPr>
          <w:p w14:paraId="5EC72E24" w14:textId="77777777" w:rsidR="00B03526" w:rsidRPr="00DD436B" w:rsidRDefault="00B03526" w:rsidP="00553021">
            <w:pPr>
              <w:outlineLvl w:val="1"/>
              <w:rPr>
                <w:rFonts w:cs="Arial"/>
                <w:sz w:val="22"/>
                <w:szCs w:val="22"/>
              </w:rPr>
            </w:pPr>
            <w:r w:rsidRPr="006F0591">
              <w:rPr>
                <w:sz w:val="22"/>
              </w:rPr>
              <w:t>N/A</w:t>
            </w:r>
          </w:p>
          <w:p w14:paraId="5EC72E25" w14:textId="77777777" w:rsidR="00B03526" w:rsidRDefault="00B03526" w:rsidP="00553021">
            <w:pPr>
              <w:pStyle w:val="AppendixTitle"/>
              <w:jc w:val="left"/>
              <w:rPr>
                <w:sz w:val="22"/>
              </w:rPr>
            </w:pPr>
          </w:p>
        </w:tc>
        <w:tc>
          <w:tcPr>
            <w:tcW w:w="2398" w:type="dxa"/>
          </w:tcPr>
          <w:p w14:paraId="5EC72E26" w14:textId="77777777" w:rsidR="00B03526" w:rsidRPr="006F0591" w:rsidRDefault="00B03526" w:rsidP="00553021">
            <w:pPr>
              <w:outlineLvl w:val="1"/>
              <w:rPr>
                <w:sz w:val="22"/>
              </w:rPr>
            </w:pPr>
            <w:r w:rsidRPr="006F0591">
              <w:rPr>
                <w:sz w:val="22"/>
              </w:rPr>
              <w:t>12/02/09</w:t>
            </w:r>
          </w:p>
          <w:p w14:paraId="5EC72E27" w14:textId="77777777" w:rsidR="00B03526" w:rsidRPr="00DD436B" w:rsidRDefault="00B03526" w:rsidP="00553021">
            <w:pPr>
              <w:outlineLvl w:val="1"/>
              <w:rPr>
                <w:rFonts w:cs="Arial"/>
                <w:sz w:val="22"/>
                <w:szCs w:val="22"/>
              </w:rPr>
            </w:pPr>
            <w:r w:rsidRPr="006F0591">
              <w:rPr>
                <w:sz w:val="22"/>
              </w:rPr>
              <w:t>CN 09-030</w:t>
            </w:r>
          </w:p>
          <w:p w14:paraId="5EC72E28" w14:textId="77777777" w:rsidR="00B03526" w:rsidRDefault="00B03526" w:rsidP="00553021">
            <w:pPr>
              <w:pStyle w:val="AppendixTitle"/>
              <w:jc w:val="left"/>
              <w:rPr>
                <w:sz w:val="22"/>
              </w:rPr>
            </w:pPr>
          </w:p>
        </w:tc>
        <w:tc>
          <w:tcPr>
            <w:tcW w:w="4336" w:type="dxa"/>
          </w:tcPr>
          <w:p w14:paraId="5EC72E29" w14:textId="77777777" w:rsidR="00B03526" w:rsidRPr="006F0591" w:rsidRDefault="00B03526" w:rsidP="00553021">
            <w:pPr>
              <w:outlineLvl w:val="1"/>
              <w:rPr>
                <w:sz w:val="22"/>
              </w:rPr>
            </w:pPr>
            <w:r w:rsidRPr="006F0591">
              <w:rPr>
                <w:sz w:val="22"/>
              </w:rPr>
              <w:t>Conducted four year search for commitments and found none.</w:t>
            </w:r>
          </w:p>
          <w:p w14:paraId="5EC72E2A" w14:textId="77777777" w:rsidR="00B03526" w:rsidRPr="006F0591" w:rsidRDefault="00B03526" w:rsidP="00553021">
            <w:pPr>
              <w:outlineLvl w:val="1"/>
              <w:rPr>
                <w:sz w:val="22"/>
              </w:rPr>
            </w:pPr>
          </w:p>
          <w:p w14:paraId="5EC72E2B" w14:textId="77777777" w:rsidR="00B03526" w:rsidRDefault="00B03526" w:rsidP="00553021">
            <w:pPr>
              <w:pStyle w:val="AppendixTitle"/>
              <w:jc w:val="left"/>
              <w:rPr>
                <w:sz w:val="22"/>
              </w:rPr>
            </w:pPr>
            <w:r w:rsidRPr="006F0591">
              <w:rPr>
                <w:sz w:val="22"/>
              </w:rPr>
              <w:t xml:space="preserve">This new procedure is being issued as a result of the 2009 ROP IP Realignment.  It supersedes inspection requirements in IP 71121 and 71122. </w:t>
            </w:r>
          </w:p>
        </w:tc>
        <w:tc>
          <w:tcPr>
            <w:tcW w:w="1989" w:type="dxa"/>
          </w:tcPr>
          <w:p w14:paraId="5EC72E2C" w14:textId="77777777" w:rsidR="00B03526" w:rsidRPr="00DD436B" w:rsidRDefault="00B03526" w:rsidP="00553021">
            <w:pPr>
              <w:outlineLvl w:val="1"/>
              <w:rPr>
                <w:rFonts w:cs="Arial"/>
                <w:sz w:val="22"/>
                <w:szCs w:val="22"/>
              </w:rPr>
            </w:pPr>
            <w:r w:rsidRPr="006F0591">
              <w:rPr>
                <w:sz w:val="22"/>
              </w:rPr>
              <w:t>09/09/2009</w:t>
            </w:r>
          </w:p>
          <w:p w14:paraId="5EC72E2D" w14:textId="77777777" w:rsidR="00B03526" w:rsidRDefault="00B03526" w:rsidP="00553021">
            <w:pPr>
              <w:pStyle w:val="AppendixTitle"/>
              <w:jc w:val="left"/>
              <w:rPr>
                <w:sz w:val="22"/>
              </w:rPr>
            </w:pPr>
          </w:p>
        </w:tc>
        <w:tc>
          <w:tcPr>
            <w:tcW w:w="2961" w:type="dxa"/>
          </w:tcPr>
          <w:p w14:paraId="5EC72E2E" w14:textId="77777777" w:rsidR="00B03526" w:rsidRPr="00DD436B" w:rsidRDefault="00B03526" w:rsidP="00553021">
            <w:pPr>
              <w:outlineLvl w:val="1"/>
              <w:rPr>
                <w:rFonts w:cs="Arial"/>
                <w:sz w:val="22"/>
                <w:szCs w:val="22"/>
              </w:rPr>
            </w:pPr>
            <w:r w:rsidRPr="006F0591">
              <w:rPr>
                <w:sz w:val="22"/>
              </w:rPr>
              <w:t>ML092810396</w:t>
            </w:r>
          </w:p>
          <w:p w14:paraId="5EC72E2F" w14:textId="77777777" w:rsidR="00B03526" w:rsidRDefault="00B03526" w:rsidP="00553021">
            <w:pPr>
              <w:pStyle w:val="AppendixTitle"/>
              <w:jc w:val="left"/>
              <w:rPr>
                <w:sz w:val="22"/>
              </w:rPr>
            </w:pPr>
          </w:p>
        </w:tc>
      </w:tr>
      <w:tr w:rsidR="00387FEC" w14:paraId="5EC72E3B" w14:textId="77777777" w:rsidTr="00553021">
        <w:tc>
          <w:tcPr>
            <w:tcW w:w="1631" w:type="dxa"/>
          </w:tcPr>
          <w:p w14:paraId="5EC72E31" w14:textId="77777777" w:rsidR="00387FEC" w:rsidRDefault="00387FEC" w:rsidP="00553021">
            <w:pPr>
              <w:pStyle w:val="AppendixTitle"/>
              <w:jc w:val="left"/>
              <w:rPr>
                <w:sz w:val="22"/>
              </w:rPr>
            </w:pPr>
            <w:r>
              <w:rPr>
                <w:sz w:val="22"/>
              </w:rPr>
              <w:t>N/A</w:t>
            </w:r>
          </w:p>
        </w:tc>
        <w:tc>
          <w:tcPr>
            <w:tcW w:w="2398" w:type="dxa"/>
          </w:tcPr>
          <w:p w14:paraId="5EC72E32" w14:textId="77777777" w:rsidR="00387FEC" w:rsidRDefault="00387FEC" w:rsidP="00553021">
            <w:pPr>
              <w:widowControl/>
              <w:autoSpaceDE/>
              <w:autoSpaceDN/>
              <w:adjustRightInd/>
              <w:rPr>
                <w:rFonts w:cs="Arial"/>
                <w:color w:val="000000"/>
                <w:sz w:val="22"/>
                <w:szCs w:val="22"/>
              </w:rPr>
            </w:pPr>
            <w:r>
              <w:rPr>
                <w:rFonts w:cs="Arial"/>
                <w:color w:val="000000"/>
                <w:sz w:val="22"/>
                <w:szCs w:val="22"/>
              </w:rPr>
              <w:t>ML15344A317</w:t>
            </w:r>
          </w:p>
          <w:p w14:paraId="5EC72E33" w14:textId="77777777" w:rsidR="00387FEC" w:rsidRDefault="00553021" w:rsidP="00553021">
            <w:pPr>
              <w:outlineLvl w:val="1"/>
              <w:rPr>
                <w:sz w:val="22"/>
              </w:rPr>
            </w:pPr>
            <w:r>
              <w:rPr>
                <w:sz w:val="22"/>
              </w:rPr>
              <w:t>02/24/16</w:t>
            </w:r>
          </w:p>
          <w:p w14:paraId="5EC72E34" w14:textId="77777777" w:rsidR="00553021" w:rsidRPr="006F0591" w:rsidRDefault="00553021" w:rsidP="00553021">
            <w:pPr>
              <w:outlineLvl w:val="1"/>
              <w:rPr>
                <w:sz w:val="22"/>
              </w:rPr>
            </w:pPr>
            <w:r>
              <w:rPr>
                <w:sz w:val="22"/>
              </w:rPr>
              <w:t>CN 16-008</w:t>
            </w:r>
          </w:p>
          <w:p w14:paraId="5EC72E35" w14:textId="77777777" w:rsidR="00387FEC" w:rsidRDefault="00387FEC" w:rsidP="00553021">
            <w:pPr>
              <w:pStyle w:val="AppendixTitle"/>
              <w:jc w:val="left"/>
              <w:rPr>
                <w:sz w:val="22"/>
              </w:rPr>
            </w:pPr>
          </w:p>
        </w:tc>
        <w:tc>
          <w:tcPr>
            <w:tcW w:w="4336" w:type="dxa"/>
          </w:tcPr>
          <w:p w14:paraId="5EC72E36" w14:textId="77777777" w:rsidR="00387FEC" w:rsidRDefault="00387FEC" w:rsidP="00553021">
            <w:pPr>
              <w:pStyle w:val="AppendixTitle"/>
              <w:jc w:val="left"/>
              <w:rPr>
                <w:sz w:val="22"/>
                <w:szCs w:val="22"/>
              </w:rPr>
            </w:pPr>
            <w:r w:rsidRPr="0057363A">
              <w:rPr>
                <w:sz w:val="22"/>
                <w:szCs w:val="22"/>
              </w:rPr>
              <w:t>Revisions to the IP 71124</w:t>
            </w:r>
            <w:r>
              <w:rPr>
                <w:sz w:val="22"/>
                <w:szCs w:val="22"/>
              </w:rPr>
              <w:t>.03</w:t>
            </w:r>
            <w:r w:rsidRPr="0057363A">
              <w:rPr>
                <w:sz w:val="22"/>
                <w:szCs w:val="22"/>
              </w:rPr>
              <w:t xml:space="preserve"> procedure attachment were made in response to the 2013 ROP Enhancement Project.  </w:t>
            </w:r>
            <w:r>
              <w:rPr>
                <w:sz w:val="22"/>
                <w:szCs w:val="22"/>
              </w:rPr>
              <w:br/>
            </w:r>
            <w:r>
              <w:rPr>
                <w:sz w:val="22"/>
                <w:szCs w:val="22"/>
              </w:rPr>
              <w:br/>
            </w:r>
            <w:r w:rsidRPr="0057363A">
              <w:rPr>
                <w:sz w:val="22"/>
                <w:szCs w:val="22"/>
              </w:rPr>
              <w:t xml:space="preserve">The revisions </w:t>
            </w:r>
            <w:r>
              <w:rPr>
                <w:sz w:val="22"/>
                <w:szCs w:val="22"/>
              </w:rPr>
              <w:t>c</w:t>
            </w:r>
            <w:r w:rsidRPr="0057363A">
              <w:rPr>
                <w:sz w:val="22"/>
                <w:szCs w:val="22"/>
              </w:rPr>
              <w:t xml:space="preserve">larified the existing inspection requirements and enhanced the </w:t>
            </w:r>
            <w:r>
              <w:rPr>
                <w:sz w:val="22"/>
                <w:szCs w:val="22"/>
              </w:rPr>
              <w:t xml:space="preserve">inspection </w:t>
            </w:r>
            <w:r w:rsidRPr="0057363A">
              <w:rPr>
                <w:sz w:val="22"/>
                <w:szCs w:val="22"/>
              </w:rPr>
              <w:t xml:space="preserve">guidance </w:t>
            </w:r>
            <w:r>
              <w:rPr>
                <w:sz w:val="22"/>
                <w:szCs w:val="22"/>
              </w:rPr>
              <w:t>secti</w:t>
            </w:r>
            <w:r w:rsidRPr="0057363A">
              <w:rPr>
                <w:sz w:val="22"/>
                <w:szCs w:val="22"/>
              </w:rPr>
              <w:t xml:space="preserve">on.   </w:t>
            </w:r>
          </w:p>
          <w:p w14:paraId="5EC72E37" w14:textId="77777777" w:rsidR="003E581A" w:rsidRDefault="003E581A" w:rsidP="00553021">
            <w:pPr>
              <w:pStyle w:val="AppendixTitle"/>
              <w:jc w:val="left"/>
              <w:rPr>
                <w:sz w:val="22"/>
                <w:szCs w:val="22"/>
              </w:rPr>
            </w:pPr>
          </w:p>
          <w:p w14:paraId="5EC72E38" w14:textId="77777777" w:rsidR="003E581A" w:rsidRDefault="003E581A" w:rsidP="00553021">
            <w:pPr>
              <w:pStyle w:val="AppendixTitle"/>
              <w:jc w:val="left"/>
              <w:rPr>
                <w:sz w:val="22"/>
              </w:rPr>
            </w:pPr>
            <w:r>
              <w:rPr>
                <w:sz w:val="22"/>
                <w:szCs w:val="22"/>
              </w:rPr>
              <w:t xml:space="preserve">The revision also changed how samples are counted.  </w:t>
            </w:r>
          </w:p>
        </w:tc>
        <w:tc>
          <w:tcPr>
            <w:tcW w:w="1989" w:type="dxa"/>
          </w:tcPr>
          <w:p w14:paraId="5EC72E39" w14:textId="77777777" w:rsidR="00387FEC" w:rsidRDefault="00387FEC" w:rsidP="00553021">
            <w:pPr>
              <w:pStyle w:val="AppendixTitle"/>
              <w:jc w:val="left"/>
              <w:rPr>
                <w:sz w:val="22"/>
              </w:rPr>
            </w:pPr>
            <w:r>
              <w:rPr>
                <w:sz w:val="22"/>
                <w:szCs w:val="22"/>
              </w:rPr>
              <w:t>N/A</w:t>
            </w:r>
          </w:p>
        </w:tc>
        <w:tc>
          <w:tcPr>
            <w:tcW w:w="2961" w:type="dxa"/>
          </w:tcPr>
          <w:p w14:paraId="5EC72E3A" w14:textId="77777777" w:rsidR="00387FEC" w:rsidRDefault="00387FEC" w:rsidP="00553021">
            <w:pPr>
              <w:pStyle w:val="AppendixTitle"/>
              <w:jc w:val="left"/>
              <w:rPr>
                <w:sz w:val="22"/>
              </w:rPr>
            </w:pPr>
            <w:r>
              <w:rPr>
                <w:sz w:val="22"/>
                <w:szCs w:val="22"/>
              </w:rPr>
              <w:t>ML15344A322</w:t>
            </w:r>
          </w:p>
        </w:tc>
      </w:tr>
    </w:tbl>
    <w:p w14:paraId="48C220D8" w14:textId="77777777" w:rsidR="00544DAF" w:rsidRPr="00544DAF" w:rsidRDefault="00544DAF">
      <w:pPr>
        <w:rPr>
          <w:sz w:val="22"/>
          <w:szCs w:val="22"/>
        </w:rPr>
        <w:sectPr w:rsidR="00544DAF" w:rsidRPr="00544DAF" w:rsidSect="009B23AC">
          <w:headerReference w:type="default" r:id="rId15"/>
          <w:footerReference w:type="default" r:id="rId16"/>
          <w:pgSz w:w="15840" w:h="12240" w:orient="landscape" w:code="1"/>
          <w:pgMar w:top="1440" w:right="1440" w:bottom="1440" w:left="1440" w:header="720" w:footer="720" w:gutter="0"/>
          <w:cols w:space="720"/>
          <w:noEndnote/>
          <w:docGrid w:linePitch="326"/>
        </w:sectPr>
      </w:pPr>
    </w:p>
    <w:p w14:paraId="7FD8767B" w14:textId="587983CC" w:rsidR="00544DAF" w:rsidRDefault="00544DAF"/>
    <w:tbl>
      <w:tblPr>
        <w:tblStyle w:val="TableGrid"/>
        <w:tblW w:w="13315" w:type="dxa"/>
        <w:tblLook w:val="04A0" w:firstRow="1" w:lastRow="0" w:firstColumn="1" w:lastColumn="0" w:noHBand="0" w:noVBand="1"/>
      </w:tblPr>
      <w:tblGrid>
        <w:gridCol w:w="1631"/>
        <w:gridCol w:w="2398"/>
        <w:gridCol w:w="4336"/>
        <w:gridCol w:w="1989"/>
        <w:gridCol w:w="2961"/>
      </w:tblGrid>
      <w:tr w:rsidR="00544DAF" w14:paraId="2462BB5D" w14:textId="77777777" w:rsidTr="00553021">
        <w:tc>
          <w:tcPr>
            <w:tcW w:w="1631" w:type="dxa"/>
          </w:tcPr>
          <w:p w14:paraId="6785145B" w14:textId="7DE53882" w:rsidR="00544DAF" w:rsidRDefault="00544DAF" w:rsidP="00544DAF">
            <w:pPr>
              <w:pStyle w:val="AppendixTitle"/>
              <w:jc w:val="left"/>
              <w:rPr>
                <w:sz w:val="22"/>
              </w:rPr>
            </w:pPr>
            <w:r w:rsidRPr="006F0591">
              <w:rPr>
                <w:sz w:val="22"/>
              </w:rPr>
              <w:t>Commitment Tracking Number</w:t>
            </w:r>
          </w:p>
        </w:tc>
        <w:tc>
          <w:tcPr>
            <w:tcW w:w="2398" w:type="dxa"/>
          </w:tcPr>
          <w:p w14:paraId="5DB5DB72" w14:textId="77777777" w:rsidR="00544DAF" w:rsidRDefault="00544DAF" w:rsidP="00544DAF">
            <w:pPr>
              <w:pStyle w:val="AppendixTitle"/>
              <w:jc w:val="left"/>
              <w:rPr>
                <w:sz w:val="22"/>
              </w:rPr>
            </w:pPr>
            <w:r>
              <w:rPr>
                <w:sz w:val="22"/>
              </w:rPr>
              <w:t>Accession Number</w:t>
            </w:r>
          </w:p>
          <w:p w14:paraId="24B086F2" w14:textId="77777777" w:rsidR="00544DAF" w:rsidRDefault="00544DAF" w:rsidP="00544DAF">
            <w:pPr>
              <w:pStyle w:val="AppendixTitle"/>
              <w:jc w:val="left"/>
              <w:rPr>
                <w:sz w:val="22"/>
              </w:rPr>
            </w:pPr>
            <w:r>
              <w:rPr>
                <w:sz w:val="22"/>
              </w:rPr>
              <w:t>Issue Date</w:t>
            </w:r>
          </w:p>
          <w:p w14:paraId="776AD533" w14:textId="2335C649" w:rsidR="00544DAF" w:rsidRDefault="00544DAF" w:rsidP="00544DAF">
            <w:pPr>
              <w:widowControl/>
              <w:autoSpaceDE/>
              <w:autoSpaceDN/>
              <w:adjustRightInd/>
              <w:rPr>
                <w:rFonts w:cs="Arial"/>
                <w:color w:val="000000"/>
                <w:sz w:val="22"/>
                <w:szCs w:val="22"/>
              </w:rPr>
            </w:pPr>
            <w:r>
              <w:rPr>
                <w:sz w:val="22"/>
              </w:rPr>
              <w:t>Change Notice</w:t>
            </w:r>
          </w:p>
        </w:tc>
        <w:tc>
          <w:tcPr>
            <w:tcW w:w="4336" w:type="dxa"/>
          </w:tcPr>
          <w:p w14:paraId="5882062E" w14:textId="6104A639" w:rsidR="00544DAF" w:rsidRPr="00683CEE" w:rsidRDefault="00544DAF" w:rsidP="00544DAF">
            <w:pPr>
              <w:rPr>
                <w:sz w:val="22"/>
                <w:szCs w:val="22"/>
              </w:rPr>
            </w:pPr>
            <w:r>
              <w:rPr>
                <w:sz w:val="22"/>
              </w:rPr>
              <w:t>Description of Change</w:t>
            </w:r>
          </w:p>
        </w:tc>
        <w:tc>
          <w:tcPr>
            <w:tcW w:w="1989" w:type="dxa"/>
          </w:tcPr>
          <w:p w14:paraId="0F33E7E8" w14:textId="0A69D265" w:rsidR="00544DAF" w:rsidRPr="009B23AC" w:rsidRDefault="00544DAF" w:rsidP="00544DAF">
            <w:pPr>
              <w:rPr>
                <w:rFonts w:cs="Arial"/>
                <w:sz w:val="22"/>
                <w:szCs w:val="22"/>
              </w:rPr>
            </w:pPr>
            <w:r>
              <w:rPr>
                <w:sz w:val="22"/>
              </w:rPr>
              <w:t>Description of Training Required and Completion Date</w:t>
            </w:r>
          </w:p>
        </w:tc>
        <w:tc>
          <w:tcPr>
            <w:tcW w:w="2961" w:type="dxa"/>
          </w:tcPr>
          <w:p w14:paraId="18B91F92" w14:textId="77777777" w:rsidR="00544DAF" w:rsidRDefault="00544DAF" w:rsidP="00544DAF">
            <w:pPr>
              <w:pStyle w:val="AppendixTitle"/>
              <w:jc w:val="left"/>
              <w:rPr>
                <w:sz w:val="22"/>
              </w:rPr>
            </w:pPr>
            <w:r>
              <w:rPr>
                <w:sz w:val="22"/>
              </w:rPr>
              <w:t>Comment and Feedback</w:t>
            </w:r>
          </w:p>
          <w:p w14:paraId="10FCE455" w14:textId="77777777" w:rsidR="00544DAF" w:rsidRDefault="00544DAF" w:rsidP="00544DAF">
            <w:pPr>
              <w:pStyle w:val="AppendixTitle"/>
              <w:jc w:val="left"/>
              <w:rPr>
                <w:sz w:val="22"/>
              </w:rPr>
            </w:pPr>
            <w:r>
              <w:rPr>
                <w:sz w:val="22"/>
              </w:rPr>
              <w:t>Resolution Accession Number</w:t>
            </w:r>
          </w:p>
          <w:p w14:paraId="555476E9" w14:textId="50D03E82" w:rsidR="00544DAF" w:rsidRDefault="00544DAF" w:rsidP="00544DAF">
            <w:pPr>
              <w:pStyle w:val="AppendixTitle"/>
              <w:jc w:val="left"/>
              <w:rPr>
                <w:sz w:val="22"/>
                <w:szCs w:val="22"/>
              </w:rPr>
            </w:pPr>
            <w:r>
              <w:rPr>
                <w:sz w:val="22"/>
              </w:rPr>
              <w:t>(Pre-Decisional, Non-Public Information)</w:t>
            </w:r>
          </w:p>
        </w:tc>
      </w:tr>
      <w:tr w:rsidR="00544DAF" w14:paraId="5EC72E45" w14:textId="77777777" w:rsidTr="00553021">
        <w:tc>
          <w:tcPr>
            <w:tcW w:w="1631" w:type="dxa"/>
          </w:tcPr>
          <w:p w14:paraId="5EC72E3C" w14:textId="7169BFD4" w:rsidR="00544DAF" w:rsidRDefault="00544DAF" w:rsidP="00544DAF">
            <w:pPr>
              <w:pStyle w:val="AppendixTitle"/>
              <w:jc w:val="left"/>
              <w:rPr>
                <w:sz w:val="22"/>
              </w:rPr>
            </w:pPr>
            <w:r>
              <w:rPr>
                <w:sz w:val="22"/>
              </w:rPr>
              <w:t>N/A</w:t>
            </w:r>
          </w:p>
        </w:tc>
        <w:tc>
          <w:tcPr>
            <w:tcW w:w="2398" w:type="dxa"/>
          </w:tcPr>
          <w:p w14:paraId="5FFAF2D1" w14:textId="77777777" w:rsidR="00544DAF" w:rsidRDefault="00544DAF" w:rsidP="00544DAF">
            <w:pPr>
              <w:widowControl/>
              <w:autoSpaceDE/>
              <w:autoSpaceDN/>
              <w:adjustRightInd/>
              <w:rPr>
                <w:rFonts w:cs="Arial"/>
                <w:color w:val="000000"/>
                <w:sz w:val="22"/>
                <w:szCs w:val="22"/>
              </w:rPr>
            </w:pPr>
            <w:r>
              <w:rPr>
                <w:rFonts w:cs="Arial"/>
                <w:color w:val="000000"/>
                <w:sz w:val="22"/>
                <w:szCs w:val="22"/>
              </w:rPr>
              <w:t>ML17286A286</w:t>
            </w:r>
          </w:p>
          <w:p w14:paraId="394223DA" w14:textId="77777777" w:rsidR="00544DAF" w:rsidRDefault="00544DAF" w:rsidP="00544DAF">
            <w:pPr>
              <w:widowControl/>
              <w:autoSpaceDE/>
              <w:autoSpaceDN/>
              <w:adjustRightInd/>
              <w:rPr>
                <w:rFonts w:cs="Arial"/>
                <w:color w:val="000000"/>
                <w:sz w:val="22"/>
                <w:szCs w:val="22"/>
              </w:rPr>
            </w:pPr>
            <w:r>
              <w:rPr>
                <w:rFonts w:cs="Arial"/>
                <w:color w:val="000000"/>
                <w:sz w:val="22"/>
                <w:szCs w:val="22"/>
              </w:rPr>
              <w:t>12/21/17</w:t>
            </w:r>
          </w:p>
          <w:p w14:paraId="5EC72E3D" w14:textId="21BB1B36" w:rsidR="00544DAF" w:rsidRDefault="00544DAF" w:rsidP="00544DAF">
            <w:pPr>
              <w:widowControl/>
              <w:autoSpaceDE/>
              <w:autoSpaceDN/>
              <w:adjustRightInd/>
              <w:rPr>
                <w:rFonts w:cs="Arial"/>
                <w:color w:val="000000"/>
                <w:sz w:val="22"/>
                <w:szCs w:val="22"/>
              </w:rPr>
            </w:pPr>
            <w:r>
              <w:rPr>
                <w:rFonts w:cs="Arial"/>
                <w:color w:val="000000"/>
                <w:sz w:val="22"/>
                <w:szCs w:val="22"/>
              </w:rPr>
              <w:t>Cn 17-031</w:t>
            </w:r>
          </w:p>
        </w:tc>
        <w:tc>
          <w:tcPr>
            <w:tcW w:w="4336" w:type="dxa"/>
          </w:tcPr>
          <w:p w14:paraId="5EC72E3E" w14:textId="3CCC48B0" w:rsidR="00544DAF" w:rsidRPr="00683CEE" w:rsidRDefault="00544DAF" w:rsidP="00544DAF">
            <w:pPr>
              <w:rPr>
                <w:sz w:val="22"/>
                <w:szCs w:val="22"/>
              </w:rPr>
            </w:pPr>
            <w:r w:rsidRPr="00683CEE">
              <w:rPr>
                <w:sz w:val="22"/>
                <w:szCs w:val="22"/>
              </w:rPr>
              <w:t>Major editorial revision of IP 71124.03.</w:t>
            </w:r>
          </w:p>
          <w:p w14:paraId="5EC72E3F" w14:textId="77777777" w:rsidR="00544DAF" w:rsidRPr="00683CEE" w:rsidRDefault="00544DAF" w:rsidP="00544DAF">
            <w:pPr>
              <w:rPr>
                <w:sz w:val="22"/>
                <w:szCs w:val="22"/>
              </w:rPr>
            </w:pPr>
          </w:p>
          <w:p w14:paraId="5EC72E40" w14:textId="77777777" w:rsidR="00544DAF" w:rsidRPr="00683CEE" w:rsidRDefault="00544DAF" w:rsidP="00544DAF">
            <w:pPr>
              <w:rPr>
                <w:sz w:val="22"/>
                <w:szCs w:val="22"/>
              </w:rPr>
            </w:pPr>
            <w:r w:rsidRPr="00683CEE">
              <w:rPr>
                <w:sz w:val="22"/>
                <w:szCs w:val="22"/>
              </w:rPr>
              <w:t>Section 02 was audited and modified to move guidance to Section 03 and concisely state actions necessary to complete each requirement</w:t>
            </w:r>
          </w:p>
          <w:p w14:paraId="5EC72E41" w14:textId="77777777" w:rsidR="00544DAF" w:rsidRPr="00683CEE" w:rsidRDefault="00544DAF" w:rsidP="00544DAF">
            <w:pPr>
              <w:rPr>
                <w:sz w:val="22"/>
                <w:szCs w:val="22"/>
              </w:rPr>
            </w:pPr>
          </w:p>
          <w:p w14:paraId="5EC72E42" w14:textId="59B61E8A" w:rsidR="00544DAF" w:rsidRPr="0057363A" w:rsidRDefault="00544DAF" w:rsidP="00544DAF">
            <w:pPr>
              <w:pStyle w:val="AppendixTitle"/>
              <w:jc w:val="left"/>
              <w:rPr>
                <w:sz w:val="22"/>
                <w:szCs w:val="22"/>
              </w:rPr>
            </w:pPr>
            <w:r w:rsidRPr="00E55C4E">
              <w:rPr>
                <w:sz w:val="22"/>
                <w:szCs w:val="22"/>
              </w:rPr>
              <w:t>PI&amp;R was transitioned from an independent sample to a requirement that would be completed as part of each sample.  Guidance section updated to reflect resource estimates for routine review of PI&amp;R activities per IP 71152 Section 04.01.</w:t>
            </w:r>
          </w:p>
        </w:tc>
        <w:tc>
          <w:tcPr>
            <w:tcW w:w="1989" w:type="dxa"/>
          </w:tcPr>
          <w:p w14:paraId="631354B0" w14:textId="77777777" w:rsidR="00544DAF" w:rsidRPr="009B23AC" w:rsidRDefault="00544DAF" w:rsidP="00544DAF">
            <w:pPr>
              <w:rPr>
                <w:rFonts w:cs="Arial"/>
                <w:sz w:val="22"/>
                <w:szCs w:val="22"/>
              </w:rPr>
            </w:pPr>
            <w:r w:rsidRPr="009B23AC">
              <w:rPr>
                <w:rFonts w:cs="Arial"/>
                <w:sz w:val="22"/>
                <w:szCs w:val="22"/>
              </w:rPr>
              <w:t>Verbal discussion of changes during 2017 HP Counterpart meeting, 09/06/2017</w:t>
            </w:r>
          </w:p>
          <w:p w14:paraId="5EC72E43" w14:textId="77777777" w:rsidR="00544DAF" w:rsidRDefault="00544DAF" w:rsidP="00544DAF">
            <w:pPr>
              <w:pStyle w:val="AppendixTitle"/>
              <w:jc w:val="left"/>
              <w:rPr>
                <w:sz w:val="22"/>
                <w:szCs w:val="22"/>
              </w:rPr>
            </w:pPr>
          </w:p>
        </w:tc>
        <w:tc>
          <w:tcPr>
            <w:tcW w:w="2961" w:type="dxa"/>
          </w:tcPr>
          <w:p w14:paraId="5EC72E44" w14:textId="375A1654" w:rsidR="00544DAF" w:rsidRDefault="00544DAF" w:rsidP="00544DAF">
            <w:pPr>
              <w:pStyle w:val="AppendixTitle"/>
              <w:jc w:val="left"/>
              <w:rPr>
                <w:sz w:val="22"/>
                <w:szCs w:val="22"/>
              </w:rPr>
            </w:pPr>
            <w:r>
              <w:rPr>
                <w:sz w:val="22"/>
                <w:szCs w:val="22"/>
              </w:rPr>
              <w:t>ML17300A472</w:t>
            </w:r>
          </w:p>
        </w:tc>
      </w:tr>
    </w:tbl>
    <w:p w14:paraId="5EC72E46" w14:textId="39663990" w:rsidR="00734788" w:rsidRPr="006F0591" w:rsidRDefault="00734788" w:rsidP="00B95B88">
      <w:pPr>
        <w:spacing w:line="480" w:lineRule="auto"/>
        <w:outlineLvl w:val="1"/>
        <w:rPr>
          <w:sz w:val="22"/>
        </w:rPr>
      </w:pPr>
    </w:p>
    <w:sectPr w:rsidR="00734788" w:rsidRPr="006F0591" w:rsidSect="009B23AC">
      <w:footerReference w:type="default" r:id="rId17"/>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FB31" w14:textId="77777777" w:rsidR="0081301E" w:rsidRDefault="0081301E">
      <w:r>
        <w:separator/>
      </w:r>
    </w:p>
  </w:endnote>
  <w:endnote w:type="continuationSeparator" w:id="0">
    <w:p w14:paraId="55DBDFCD" w14:textId="77777777" w:rsidR="0081301E" w:rsidRDefault="0081301E">
      <w:r>
        <w:continuationSeparator/>
      </w:r>
    </w:p>
  </w:endnote>
  <w:endnote w:type="continuationNotice" w:id="1">
    <w:p w14:paraId="119B7BB1" w14:textId="77777777" w:rsidR="0081301E" w:rsidRDefault="00813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2E4E" w14:textId="77777777" w:rsidR="00396BB5" w:rsidRDefault="00396BB5">
    <w:pPr>
      <w:spacing w:line="240" w:lineRule="exact"/>
    </w:pPr>
  </w:p>
  <w:p w14:paraId="5EC72E4F" w14:textId="77777777" w:rsidR="00396BB5" w:rsidRDefault="00396BB5">
    <w:pPr>
      <w:tabs>
        <w:tab w:val="center" w:pos="4680"/>
        <w:tab w:val="right" w:pos="9360"/>
      </w:tabs>
      <w:rPr>
        <w:rFonts w:cs="Arial"/>
      </w:rPr>
    </w:pPr>
    <w:r>
      <w:rPr>
        <w:rFonts w:cs="Arial"/>
      </w:rPr>
      <w:t>71121.03</w:t>
    </w:r>
    <w:r>
      <w:rPr>
        <w:rFonts w:cs="Arial"/>
      </w:rPr>
      <w:tab/>
      <w:t xml:space="preserve"> </w:t>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r>
      <w:rPr>
        <w:rFonts w:cs="Arial"/>
      </w:rPr>
      <w:t xml:space="preserve"> </w:t>
    </w:r>
    <w:r>
      <w:rPr>
        <w:rFonts w:cs="Arial"/>
      </w:rPr>
      <w:tab/>
      <w:t>Issue Date:  03/06/02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2E51" w14:textId="154DCB2D" w:rsidR="00396BB5" w:rsidRPr="00683CEE" w:rsidRDefault="00396BB5">
    <w:pPr>
      <w:tabs>
        <w:tab w:val="center" w:pos="4680"/>
        <w:tab w:val="right" w:pos="9360"/>
      </w:tabs>
      <w:rPr>
        <w:sz w:val="22"/>
      </w:rPr>
    </w:pPr>
    <w:r w:rsidRPr="00683CEE">
      <w:rPr>
        <w:sz w:val="22"/>
      </w:rPr>
      <w:t xml:space="preserve">Issue Date:  </w:t>
    </w:r>
    <w:r w:rsidR="00544DAF">
      <w:rPr>
        <w:sz w:val="22"/>
      </w:rPr>
      <w:t>12/21/17</w:t>
    </w:r>
    <w:r w:rsidRPr="00683CEE">
      <w:rPr>
        <w:sz w:val="22"/>
      </w:rPr>
      <w:tab/>
    </w:r>
    <w:r w:rsidRPr="00683CEE">
      <w:rPr>
        <w:sz w:val="22"/>
      </w:rPr>
      <w:fldChar w:fldCharType="begin"/>
    </w:r>
    <w:r w:rsidRPr="00683CEE">
      <w:rPr>
        <w:sz w:val="22"/>
      </w:rPr>
      <w:instrText xml:space="preserve">PAGE </w:instrText>
    </w:r>
    <w:r w:rsidRPr="00683CEE">
      <w:rPr>
        <w:sz w:val="22"/>
      </w:rPr>
      <w:fldChar w:fldCharType="separate"/>
    </w:r>
    <w:r w:rsidR="00C64135">
      <w:rPr>
        <w:noProof/>
        <w:sz w:val="22"/>
      </w:rPr>
      <w:t>1</w:t>
    </w:r>
    <w:r w:rsidRPr="00683CEE">
      <w:rPr>
        <w:sz w:val="22"/>
      </w:rPr>
      <w:fldChar w:fldCharType="end"/>
    </w:r>
    <w:r w:rsidRPr="00683CEE">
      <w:rPr>
        <w:sz w:val="22"/>
      </w:rPr>
      <w:tab/>
      <w:t>71124.03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2E54" w14:textId="7947FC52" w:rsidR="00396BB5" w:rsidRPr="006F0591" w:rsidRDefault="00396BB5" w:rsidP="001942DD">
    <w:pPr>
      <w:tabs>
        <w:tab w:val="center" w:pos="6480"/>
        <w:tab w:val="right" w:pos="12960"/>
      </w:tabs>
      <w:rPr>
        <w:sz w:val="22"/>
      </w:rPr>
    </w:pPr>
    <w:r w:rsidRPr="006F0591">
      <w:rPr>
        <w:sz w:val="22"/>
      </w:rPr>
      <w:t xml:space="preserve">Issue Date:  </w:t>
    </w:r>
    <w:r w:rsidR="00544DAF">
      <w:rPr>
        <w:sz w:val="22"/>
      </w:rPr>
      <w:t>12/21/17</w:t>
    </w:r>
    <w:r w:rsidRPr="00106FBF">
      <w:rPr>
        <w:rFonts w:cs="Arial"/>
        <w:sz w:val="22"/>
        <w:szCs w:val="22"/>
      </w:rPr>
      <w:tab/>
      <w:t>Att</w:t>
    </w:r>
    <w:r>
      <w:rPr>
        <w:rFonts w:cs="Arial"/>
        <w:sz w:val="22"/>
        <w:szCs w:val="22"/>
      </w:rPr>
      <w:t xml:space="preserve"> 1</w:t>
    </w:r>
    <w:r w:rsidRPr="00106FBF">
      <w:rPr>
        <w:rFonts w:cs="Arial"/>
        <w:sz w:val="22"/>
        <w:szCs w:val="22"/>
      </w:rPr>
      <w:t>-1</w:t>
    </w:r>
    <w:r w:rsidRPr="006F0591">
      <w:rPr>
        <w:sz w:val="22"/>
      </w:rPr>
      <w:tab/>
      <w:t>71124.03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384E" w14:textId="70F1EF73" w:rsidR="00544DAF" w:rsidRPr="006F0591" w:rsidRDefault="00544DAF" w:rsidP="001942DD">
    <w:pPr>
      <w:tabs>
        <w:tab w:val="center" w:pos="6480"/>
        <w:tab w:val="right" w:pos="12960"/>
      </w:tabs>
      <w:rPr>
        <w:sz w:val="22"/>
      </w:rPr>
    </w:pPr>
    <w:r w:rsidRPr="006F0591">
      <w:rPr>
        <w:sz w:val="22"/>
      </w:rPr>
      <w:t xml:space="preserve">Issue Date:  </w:t>
    </w:r>
    <w:r>
      <w:rPr>
        <w:sz w:val="22"/>
      </w:rPr>
      <w:t>12/21/17</w:t>
    </w:r>
    <w:r w:rsidRPr="00106FBF">
      <w:rPr>
        <w:rFonts w:cs="Arial"/>
        <w:sz w:val="22"/>
        <w:szCs w:val="22"/>
      </w:rPr>
      <w:tab/>
      <w:t>Att</w:t>
    </w:r>
    <w:r>
      <w:rPr>
        <w:rFonts w:cs="Arial"/>
        <w:sz w:val="22"/>
        <w:szCs w:val="22"/>
      </w:rPr>
      <w:t xml:space="preserve"> 1</w:t>
    </w:r>
    <w:r w:rsidRPr="00106FBF">
      <w:rPr>
        <w:rFonts w:cs="Arial"/>
        <w:sz w:val="22"/>
        <w:szCs w:val="22"/>
      </w:rPr>
      <w:t>-</w:t>
    </w:r>
    <w:r>
      <w:rPr>
        <w:rFonts w:cs="Arial"/>
        <w:sz w:val="22"/>
        <w:szCs w:val="22"/>
      </w:rPr>
      <w:t>2</w:t>
    </w:r>
    <w:r w:rsidRPr="006F0591">
      <w:rPr>
        <w:sz w:val="22"/>
      </w:rPr>
      <w:tab/>
      <w:t>71124.03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6A733" w14:textId="77777777" w:rsidR="0081301E" w:rsidRDefault="0081301E">
      <w:r>
        <w:separator/>
      </w:r>
    </w:p>
  </w:footnote>
  <w:footnote w:type="continuationSeparator" w:id="0">
    <w:p w14:paraId="4C5F8F9C" w14:textId="77777777" w:rsidR="0081301E" w:rsidRDefault="0081301E">
      <w:r>
        <w:continuationSeparator/>
      </w:r>
    </w:p>
  </w:footnote>
  <w:footnote w:type="continuationNotice" w:id="1">
    <w:p w14:paraId="0BD633E5" w14:textId="77777777" w:rsidR="0081301E" w:rsidRDefault="00813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2E53" w14:textId="77777777" w:rsidR="00396BB5" w:rsidRDefault="00396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3078D7"/>
    <w:multiLevelType w:val="multilevel"/>
    <w:tmpl w:val="A494431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068C4C6F"/>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 w15:restartNumberingAfterBreak="0">
    <w:nsid w:val="0BEA4862"/>
    <w:multiLevelType w:val="hybridMultilevel"/>
    <w:tmpl w:val="28E4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FF4375"/>
    <w:multiLevelType w:val="multilevel"/>
    <w:tmpl w:val="A04E3B7E"/>
    <w:lvl w:ilvl="0">
      <w:start w:val="2"/>
      <w:numFmt w:val="decimalZero"/>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color w:val="auto"/>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F74AB9"/>
    <w:multiLevelType w:val="multilevel"/>
    <w:tmpl w:val="69E85B54"/>
    <w:lvl w:ilvl="0">
      <w:start w:val="1"/>
      <w:numFmt w:val="lowerLetter"/>
      <w:lvlText w:val="%1."/>
      <w:lvlJc w:val="left"/>
      <w:pPr>
        <w:tabs>
          <w:tab w:val="num" w:pos="532"/>
        </w:tabs>
        <w:ind w:left="532" w:hanging="532"/>
      </w:pPr>
      <w:rPr>
        <w:rFonts w:ascii="Arial" w:hAnsi="Arial" w:hint="default"/>
        <w:b w:val="0"/>
        <w:i w:val="0"/>
        <w:sz w:val="24"/>
        <w:szCs w:val="24"/>
      </w:rPr>
    </w:lvl>
    <w:lvl w:ilvl="1">
      <w:start w:val="1"/>
      <w:numFmt w:val="decimal"/>
      <w:lvlText w:val="%2."/>
      <w:lvlJc w:val="left"/>
      <w:pPr>
        <w:tabs>
          <w:tab w:val="num" w:pos="1166"/>
        </w:tabs>
        <w:ind w:left="1166" w:hanging="634"/>
      </w:pPr>
      <w:rPr>
        <w:rFonts w:ascii="Arial" w:hAnsi="Arial" w:hint="default"/>
        <w:b w:val="0"/>
        <w:i w:val="0"/>
        <w:sz w:val="24"/>
        <w:szCs w:val="24"/>
      </w:rPr>
    </w:lvl>
    <w:lvl w:ilvl="2">
      <w:start w:val="1"/>
      <w:numFmt w:val="lowerLetter"/>
      <w:lvlText w:val="(%3)"/>
      <w:lvlJc w:val="left"/>
      <w:pPr>
        <w:tabs>
          <w:tab w:val="num" w:pos="1800"/>
        </w:tabs>
        <w:ind w:left="1800" w:hanging="634"/>
      </w:pPr>
      <w:rPr>
        <w:rFonts w:ascii="Arial" w:hAnsi="Arial" w:hint="default"/>
        <w:b w:val="0"/>
        <w:i w:val="0"/>
        <w:sz w:val="24"/>
        <w:szCs w:val="24"/>
      </w:rPr>
    </w:lvl>
    <w:lvl w:ilvl="3">
      <w:start w:val="1"/>
      <w:numFmt w:val="decimal"/>
      <w:lvlText w:val="(%4)"/>
      <w:lvlJc w:val="left"/>
      <w:pPr>
        <w:tabs>
          <w:tab w:val="num" w:pos="2433"/>
        </w:tabs>
        <w:ind w:left="2433" w:hanging="633"/>
      </w:pPr>
      <w:rPr>
        <w:rFonts w:ascii="Arial" w:hAnsi="Arial" w:hint="default"/>
        <w:b w:val="0"/>
        <w:i w:val="0"/>
        <w:sz w:val="24"/>
        <w:szCs w:val="24"/>
      </w:rPr>
    </w:lvl>
    <w:lvl w:ilvl="4">
      <w:start w:val="1"/>
      <w:numFmt w:val="none"/>
      <w:lvlText w:val=""/>
      <w:lvlJc w:val="left"/>
      <w:pPr>
        <w:tabs>
          <w:tab w:val="num" w:pos="1526"/>
        </w:tabs>
        <w:ind w:left="1526" w:hanging="360"/>
      </w:pPr>
      <w:rPr>
        <w:rFonts w:hint="default"/>
      </w:rPr>
    </w:lvl>
    <w:lvl w:ilvl="5">
      <w:start w:val="1"/>
      <w:numFmt w:val="none"/>
      <w:lvlText w:val=""/>
      <w:lvlJc w:val="left"/>
      <w:pPr>
        <w:tabs>
          <w:tab w:val="num" w:pos="3686"/>
        </w:tabs>
        <w:ind w:left="3326" w:firstLine="0"/>
      </w:pPr>
      <w:rPr>
        <w:rFonts w:hint="default"/>
      </w:rPr>
    </w:lvl>
    <w:lvl w:ilvl="6">
      <w:start w:val="1"/>
      <w:numFmt w:val="none"/>
      <w:lvlText w:val=""/>
      <w:lvlJc w:val="left"/>
      <w:pPr>
        <w:tabs>
          <w:tab w:val="num" w:pos="4406"/>
        </w:tabs>
        <w:ind w:left="4046" w:firstLine="0"/>
      </w:pPr>
      <w:rPr>
        <w:rFonts w:hint="default"/>
      </w:rPr>
    </w:lvl>
    <w:lvl w:ilvl="7">
      <w:start w:val="1"/>
      <w:numFmt w:val="none"/>
      <w:lvlText w:val=""/>
      <w:lvlJc w:val="left"/>
      <w:pPr>
        <w:tabs>
          <w:tab w:val="num" w:pos="5126"/>
        </w:tabs>
        <w:ind w:left="4766" w:firstLine="0"/>
      </w:pPr>
      <w:rPr>
        <w:rFonts w:hint="default"/>
      </w:rPr>
    </w:lvl>
    <w:lvl w:ilvl="8">
      <w:start w:val="1"/>
      <w:numFmt w:val="none"/>
      <w:lvlText w:val=""/>
      <w:lvlJc w:val="left"/>
      <w:pPr>
        <w:tabs>
          <w:tab w:val="num" w:pos="9806"/>
        </w:tabs>
        <w:ind w:left="9806" w:hanging="4320"/>
      </w:pPr>
      <w:rPr>
        <w:rFonts w:hint="default"/>
      </w:rPr>
    </w:lvl>
  </w:abstractNum>
  <w:abstractNum w:abstractNumId="7" w15:restartNumberingAfterBreak="0">
    <w:nsid w:val="11A06724"/>
    <w:multiLevelType w:val="hybridMultilevel"/>
    <w:tmpl w:val="5D864B80"/>
    <w:lvl w:ilvl="0" w:tplc="04090019">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15:restartNumberingAfterBreak="0">
    <w:nsid w:val="14EE1374"/>
    <w:multiLevelType w:val="hybridMultilevel"/>
    <w:tmpl w:val="FECC8684"/>
    <w:lvl w:ilvl="0" w:tplc="086EB158">
      <w:start w:val="3"/>
      <w:numFmt w:val="lowerLetter"/>
      <w:lvlText w:val="%1."/>
      <w:lvlJc w:val="left"/>
      <w:pPr>
        <w:tabs>
          <w:tab w:val="num" w:pos="634"/>
        </w:tabs>
        <w:ind w:left="634" w:hanging="360"/>
      </w:pPr>
      <w:rPr>
        <w:rFonts w:hint="default"/>
      </w:rPr>
    </w:lvl>
    <w:lvl w:ilvl="1" w:tplc="04090019" w:tentative="1">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9" w15:restartNumberingAfterBreak="0">
    <w:nsid w:val="1E705FB2"/>
    <w:multiLevelType w:val="multilevel"/>
    <w:tmpl w:val="0960F5BE"/>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D4471F"/>
    <w:multiLevelType w:val="multilevel"/>
    <w:tmpl w:val="2F2AED8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24C855A5"/>
    <w:multiLevelType w:val="multilevel"/>
    <w:tmpl w:val="602CE8AC"/>
    <w:lvl w:ilvl="0">
      <w:start w:val="2"/>
      <w:numFmt w:val="decimalZero"/>
      <w:lvlText w:val="%1"/>
      <w:lvlJc w:val="left"/>
      <w:pPr>
        <w:tabs>
          <w:tab w:val="num" w:pos="600"/>
        </w:tabs>
        <w:ind w:left="600" w:hanging="600"/>
      </w:pPr>
      <w:rPr>
        <w:rFonts w:hint="default"/>
        <w:u w:val="single"/>
      </w:rPr>
    </w:lvl>
    <w:lvl w:ilvl="1">
      <w:start w:val="9"/>
      <w:numFmt w:val="decimalZero"/>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2" w15:restartNumberingAfterBreak="0">
    <w:nsid w:val="268E5397"/>
    <w:multiLevelType w:val="hybridMultilevel"/>
    <w:tmpl w:val="29D8D248"/>
    <w:lvl w:ilvl="0" w:tplc="6A722ECE">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2F6AA5"/>
    <w:multiLevelType w:val="multilevel"/>
    <w:tmpl w:val="3C50396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166"/>
        </w:tabs>
        <w:ind w:left="1166" w:hanging="360"/>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2D55445B"/>
    <w:multiLevelType w:val="multilevel"/>
    <w:tmpl w:val="174E81CA"/>
    <w:lvl w:ilvl="0">
      <w:start w:val="2"/>
      <w:numFmt w:val="decimalZero"/>
      <w:lvlText w:val="%1"/>
      <w:lvlJc w:val="left"/>
      <w:pPr>
        <w:tabs>
          <w:tab w:val="num" w:pos="810"/>
        </w:tabs>
        <w:ind w:left="810" w:hanging="810"/>
      </w:pPr>
      <w:rPr>
        <w:rFonts w:cs="Arial" w:hint="default"/>
        <w:u w:val="none"/>
      </w:rPr>
    </w:lvl>
    <w:lvl w:ilvl="1">
      <w:start w:val="2"/>
      <w:numFmt w:val="decimalZero"/>
      <w:lvlText w:val="%1.%2"/>
      <w:lvlJc w:val="left"/>
      <w:pPr>
        <w:tabs>
          <w:tab w:val="num" w:pos="810"/>
        </w:tabs>
        <w:ind w:left="810" w:hanging="810"/>
      </w:pPr>
      <w:rPr>
        <w:rFonts w:cs="Arial" w:hint="default"/>
        <w:u w:val="none"/>
      </w:rPr>
    </w:lvl>
    <w:lvl w:ilvl="2">
      <w:start w:val="1"/>
      <w:numFmt w:val="decimal"/>
      <w:lvlText w:val="%1.%2.%3"/>
      <w:lvlJc w:val="left"/>
      <w:pPr>
        <w:tabs>
          <w:tab w:val="num" w:pos="810"/>
        </w:tabs>
        <w:ind w:left="810" w:hanging="810"/>
      </w:pPr>
      <w:rPr>
        <w:rFonts w:cs="Arial" w:hint="default"/>
        <w:u w:val="none"/>
      </w:rPr>
    </w:lvl>
    <w:lvl w:ilvl="3">
      <w:start w:val="1"/>
      <w:numFmt w:val="decimal"/>
      <w:lvlText w:val="%1.%2.%3.%4"/>
      <w:lvlJc w:val="left"/>
      <w:pPr>
        <w:tabs>
          <w:tab w:val="num" w:pos="1080"/>
        </w:tabs>
        <w:ind w:left="1080" w:hanging="1080"/>
      </w:pPr>
      <w:rPr>
        <w:rFonts w:cs="Arial" w:hint="default"/>
        <w:u w:val="none"/>
      </w:rPr>
    </w:lvl>
    <w:lvl w:ilvl="4">
      <w:start w:val="1"/>
      <w:numFmt w:val="decimal"/>
      <w:lvlText w:val="%1.%2.%3.%4.%5"/>
      <w:lvlJc w:val="left"/>
      <w:pPr>
        <w:tabs>
          <w:tab w:val="num" w:pos="1080"/>
        </w:tabs>
        <w:ind w:left="1080" w:hanging="1080"/>
      </w:pPr>
      <w:rPr>
        <w:rFonts w:cs="Arial" w:hint="default"/>
        <w:u w:val="none"/>
      </w:rPr>
    </w:lvl>
    <w:lvl w:ilvl="5">
      <w:start w:val="1"/>
      <w:numFmt w:val="decimal"/>
      <w:lvlText w:val="%1.%2.%3.%4.%5.%6"/>
      <w:lvlJc w:val="left"/>
      <w:pPr>
        <w:tabs>
          <w:tab w:val="num" w:pos="1440"/>
        </w:tabs>
        <w:ind w:left="1440" w:hanging="1440"/>
      </w:pPr>
      <w:rPr>
        <w:rFonts w:cs="Arial" w:hint="default"/>
        <w:u w:val="none"/>
      </w:rPr>
    </w:lvl>
    <w:lvl w:ilvl="6">
      <w:start w:val="1"/>
      <w:numFmt w:val="decimal"/>
      <w:lvlText w:val="%1.%2.%3.%4.%5.%6.%7"/>
      <w:lvlJc w:val="left"/>
      <w:pPr>
        <w:tabs>
          <w:tab w:val="num" w:pos="1440"/>
        </w:tabs>
        <w:ind w:left="1440" w:hanging="1440"/>
      </w:pPr>
      <w:rPr>
        <w:rFonts w:cs="Arial" w:hint="default"/>
        <w:u w:val="none"/>
      </w:rPr>
    </w:lvl>
    <w:lvl w:ilvl="7">
      <w:start w:val="1"/>
      <w:numFmt w:val="decimal"/>
      <w:lvlText w:val="%1.%2.%3.%4.%5.%6.%7.%8"/>
      <w:lvlJc w:val="left"/>
      <w:pPr>
        <w:tabs>
          <w:tab w:val="num" w:pos="1800"/>
        </w:tabs>
        <w:ind w:left="1800" w:hanging="1800"/>
      </w:pPr>
      <w:rPr>
        <w:rFonts w:cs="Arial" w:hint="default"/>
        <w:u w:val="none"/>
      </w:rPr>
    </w:lvl>
    <w:lvl w:ilvl="8">
      <w:start w:val="1"/>
      <w:numFmt w:val="decimal"/>
      <w:lvlText w:val="%1.%2.%3.%4.%5.%6.%7.%8.%9"/>
      <w:lvlJc w:val="left"/>
      <w:pPr>
        <w:tabs>
          <w:tab w:val="num" w:pos="1800"/>
        </w:tabs>
        <w:ind w:left="1800" w:hanging="1800"/>
      </w:pPr>
      <w:rPr>
        <w:rFonts w:cs="Arial" w:hint="default"/>
        <w:u w:val="none"/>
      </w:rPr>
    </w:lvl>
  </w:abstractNum>
  <w:abstractNum w:abstractNumId="15" w15:restartNumberingAfterBreak="0">
    <w:nsid w:val="2FB0314B"/>
    <w:multiLevelType w:val="multilevel"/>
    <w:tmpl w:val="53BA7D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994"/>
        </w:tabs>
        <w:ind w:left="994" w:hanging="360"/>
      </w:pPr>
    </w:lvl>
    <w:lvl w:ilvl="2">
      <w:start w:val="1"/>
      <w:numFmt w:val="lowerRoman"/>
      <w:lvlText w:val="%3)"/>
      <w:lvlJc w:val="left"/>
      <w:pPr>
        <w:tabs>
          <w:tab w:val="num" w:pos="1354"/>
        </w:tabs>
        <w:ind w:left="1354" w:hanging="360"/>
      </w:pPr>
    </w:lvl>
    <w:lvl w:ilvl="3">
      <w:start w:val="1"/>
      <w:numFmt w:val="decimal"/>
      <w:lvlText w:val="(%4)"/>
      <w:lvlJc w:val="left"/>
      <w:pPr>
        <w:tabs>
          <w:tab w:val="num" w:pos="1714"/>
        </w:tabs>
        <w:ind w:left="1714" w:hanging="360"/>
      </w:pPr>
    </w:lvl>
    <w:lvl w:ilvl="4">
      <w:start w:val="1"/>
      <w:numFmt w:val="lowerLetter"/>
      <w:lvlText w:val="(%5)"/>
      <w:lvlJc w:val="left"/>
      <w:pPr>
        <w:tabs>
          <w:tab w:val="num" w:pos="2074"/>
        </w:tabs>
        <w:ind w:left="2074" w:hanging="360"/>
      </w:pPr>
    </w:lvl>
    <w:lvl w:ilvl="5">
      <w:start w:val="1"/>
      <w:numFmt w:val="lowerRoman"/>
      <w:lvlText w:val="(%6)"/>
      <w:lvlJc w:val="left"/>
      <w:pPr>
        <w:tabs>
          <w:tab w:val="num" w:pos="2434"/>
        </w:tabs>
        <w:ind w:left="2434" w:hanging="360"/>
      </w:pPr>
    </w:lvl>
    <w:lvl w:ilvl="6">
      <w:start w:val="1"/>
      <w:numFmt w:val="decimal"/>
      <w:lvlText w:val="%7."/>
      <w:lvlJc w:val="left"/>
      <w:pPr>
        <w:tabs>
          <w:tab w:val="num" w:pos="2794"/>
        </w:tabs>
        <w:ind w:left="2794" w:hanging="360"/>
      </w:pPr>
    </w:lvl>
    <w:lvl w:ilvl="7">
      <w:start w:val="1"/>
      <w:numFmt w:val="lowerLetter"/>
      <w:lvlText w:val="%8."/>
      <w:lvlJc w:val="left"/>
      <w:pPr>
        <w:tabs>
          <w:tab w:val="num" w:pos="1170"/>
        </w:tabs>
        <w:ind w:left="1170" w:hanging="360"/>
      </w:pPr>
    </w:lvl>
    <w:lvl w:ilvl="8">
      <w:start w:val="1"/>
      <w:numFmt w:val="lowerRoman"/>
      <w:lvlText w:val="%9."/>
      <w:lvlJc w:val="left"/>
      <w:pPr>
        <w:tabs>
          <w:tab w:val="num" w:pos="3514"/>
        </w:tabs>
        <w:ind w:left="3514" w:hanging="360"/>
      </w:pPr>
    </w:lvl>
  </w:abstractNum>
  <w:abstractNum w:abstractNumId="16" w15:restartNumberingAfterBreak="0">
    <w:nsid w:val="31304C42"/>
    <w:multiLevelType w:val="multilevel"/>
    <w:tmpl w:val="69E85B54"/>
    <w:lvl w:ilvl="0">
      <w:start w:val="1"/>
      <w:numFmt w:val="lowerLetter"/>
      <w:lvlText w:val="%1."/>
      <w:lvlJc w:val="left"/>
      <w:pPr>
        <w:tabs>
          <w:tab w:val="num" w:pos="532"/>
        </w:tabs>
        <w:ind w:left="532" w:hanging="532"/>
      </w:pPr>
      <w:rPr>
        <w:rFonts w:ascii="Arial" w:hAnsi="Arial" w:hint="default"/>
        <w:b w:val="0"/>
        <w:i w:val="0"/>
        <w:sz w:val="24"/>
        <w:szCs w:val="24"/>
      </w:rPr>
    </w:lvl>
    <w:lvl w:ilvl="1">
      <w:start w:val="1"/>
      <w:numFmt w:val="decimal"/>
      <w:lvlText w:val="%2."/>
      <w:lvlJc w:val="left"/>
      <w:pPr>
        <w:tabs>
          <w:tab w:val="num" w:pos="1166"/>
        </w:tabs>
        <w:ind w:left="1166" w:hanging="634"/>
      </w:pPr>
      <w:rPr>
        <w:rFonts w:ascii="Arial" w:hAnsi="Arial" w:hint="default"/>
        <w:b w:val="0"/>
        <w:i w:val="0"/>
        <w:sz w:val="24"/>
        <w:szCs w:val="24"/>
      </w:rPr>
    </w:lvl>
    <w:lvl w:ilvl="2">
      <w:start w:val="1"/>
      <w:numFmt w:val="lowerLetter"/>
      <w:lvlText w:val="(%3)"/>
      <w:lvlJc w:val="left"/>
      <w:pPr>
        <w:tabs>
          <w:tab w:val="num" w:pos="1800"/>
        </w:tabs>
        <w:ind w:left="1800" w:hanging="634"/>
      </w:pPr>
      <w:rPr>
        <w:rFonts w:ascii="Arial" w:hAnsi="Arial" w:hint="default"/>
        <w:b w:val="0"/>
        <w:i w:val="0"/>
        <w:sz w:val="24"/>
        <w:szCs w:val="24"/>
      </w:rPr>
    </w:lvl>
    <w:lvl w:ilvl="3">
      <w:start w:val="1"/>
      <w:numFmt w:val="decimal"/>
      <w:lvlText w:val="(%4)"/>
      <w:lvlJc w:val="left"/>
      <w:pPr>
        <w:tabs>
          <w:tab w:val="num" w:pos="2433"/>
        </w:tabs>
        <w:ind w:left="2433" w:hanging="633"/>
      </w:pPr>
      <w:rPr>
        <w:rFonts w:ascii="Arial" w:hAnsi="Arial" w:hint="default"/>
        <w:b w:val="0"/>
        <w:i w:val="0"/>
        <w:sz w:val="24"/>
        <w:szCs w:val="24"/>
      </w:rPr>
    </w:lvl>
    <w:lvl w:ilvl="4">
      <w:start w:val="1"/>
      <w:numFmt w:val="none"/>
      <w:lvlText w:val=""/>
      <w:lvlJc w:val="left"/>
      <w:pPr>
        <w:tabs>
          <w:tab w:val="num" w:pos="1526"/>
        </w:tabs>
        <w:ind w:left="1526" w:hanging="360"/>
      </w:pPr>
      <w:rPr>
        <w:rFonts w:hint="default"/>
      </w:rPr>
    </w:lvl>
    <w:lvl w:ilvl="5">
      <w:start w:val="1"/>
      <w:numFmt w:val="none"/>
      <w:lvlText w:val=""/>
      <w:lvlJc w:val="left"/>
      <w:pPr>
        <w:tabs>
          <w:tab w:val="num" w:pos="3686"/>
        </w:tabs>
        <w:ind w:left="3326" w:firstLine="0"/>
      </w:pPr>
      <w:rPr>
        <w:rFonts w:hint="default"/>
      </w:rPr>
    </w:lvl>
    <w:lvl w:ilvl="6">
      <w:start w:val="1"/>
      <w:numFmt w:val="none"/>
      <w:lvlText w:val=""/>
      <w:lvlJc w:val="left"/>
      <w:pPr>
        <w:tabs>
          <w:tab w:val="num" w:pos="4406"/>
        </w:tabs>
        <w:ind w:left="4046" w:firstLine="0"/>
      </w:pPr>
      <w:rPr>
        <w:rFonts w:hint="default"/>
      </w:rPr>
    </w:lvl>
    <w:lvl w:ilvl="7">
      <w:start w:val="1"/>
      <w:numFmt w:val="none"/>
      <w:lvlText w:val=""/>
      <w:lvlJc w:val="left"/>
      <w:pPr>
        <w:tabs>
          <w:tab w:val="num" w:pos="5126"/>
        </w:tabs>
        <w:ind w:left="4766" w:firstLine="0"/>
      </w:pPr>
      <w:rPr>
        <w:rFonts w:hint="default"/>
      </w:rPr>
    </w:lvl>
    <w:lvl w:ilvl="8">
      <w:start w:val="1"/>
      <w:numFmt w:val="none"/>
      <w:lvlText w:val=""/>
      <w:lvlJc w:val="left"/>
      <w:pPr>
        <w:tabs>
          <w:tab w:val="num" w:pos="9806"/>
        </w:tabs>
        <w:ind w:left="9806" w:hanging="4320"/>
      </w:pPr>
      <w:rPr>
        <w:rFonts w:hint="default"/>
      </w:rPr>
    </w:lvl>
  </w:abstractNum>
  <w:abstractNum w:abstractNumId="17" w15:restartNumberingAfterBreak="0">
    <w:nsid w:val="31E30981"/>
    <w:multiLevelType w:val="hybridMultilevel"/>
    <w:tmpl w:val="489855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4CC47542">
      <w:start w:val="3"/>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8" w15:restartNumberingAfterBreak="0">
    <w:nsid w:val="36B45FF6"/>
    <w:multiLevelType w:val="multilevel"/>
    <w:tmpl w:val="810C50E6"/>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9" w15:restartNumberingAfterBreak="0">
    <w:nsid w:val="385B3FB7"/>
    <w:multiLevelType w:val="hybridMultilevel"/>
    <w:tmpl w:val="489855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4CC47542">
      <w:start w:val="3"/>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0" w15:restartNumberingAfterBreak="0">
    <w:nsid w:val="3C7D52FB"/>
    <w:multiLevelType w:val="multilevel"/>
    <w:tmpl w:val="3C50396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166"/>
        </w:tabs>
        <w:ind w:left="1166" w:hanging="360"/>
      </w:pPr>
      <w:rPr>
        <w:rFonts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46D52529"/>
    <w:multiLevelType w:val="multilevel"/>
    <w:tmpl w:val="923209CC"/>
    <w:lvl w:ilvl="0">
      <w:start w:val="2"/>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21AC2"/>
    <w:multiLevelType w:val="multilevel"/>
    <w:tmpl w:val="086EAD00"/>
    <w:lvl w:ilvl="0">
      <w:start w:val="2"/>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50E10"/>
    <w:multiLevelType w:val="hybridMultilevel"/>
    <w:tmpl w:val="489855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4CC47542">
      <w:start w:val="3"/>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4" w15:restartNumberingAfterBreak="0">
    <w:nsid w:val="4CB16BA3"/>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15:restartNumberingAfterBreak="0">
    <w:nsid w:val="561B107C"/>
    <w:multiLevelType w:val="multilevel"/>
    <w:tmpl w:val="72802FBA"/>
    <w:lvl w:ilvl="0">
      <w:start w:val="3"/>
      <w:numFmt w:val="decimalZero"/>
      <w:lvlText w:val="%1"/>
      <w:lvlJc w:val="left"/>
      <w:pPr>
        <w:tabs>
          <w:tab w:val="num" w:pos="810"/>
        </w:tabs>
        <w:ind w:left="810" w:hanging="810"/>
      </w:pPr>
      <w:rPr>
        <w:rFonts w:hint="default"/>
        <w:u w:val="none"/>
      </w:rPr>
    </w:lvl>
    <w:lvl w:ilvl="1">
      <w:start w:val="4"/>
      <w:numFmt w:val="decimalZero"/>
      <w:lvlText w:val="%1.%2"/>
      <w:lvlJc w:val="left"/>
      <w:pPr>
        <w:tabs>
          <w:tab w:val="num" w:pos="810"/>
        </w:tabs>
        <w:ind w:left="810" w:hanging="810"/>
      </w:pPr>
      <w:rPr>
        <w:rFonts w:hint="default"/>
        <w:u w:val="none"/>
      </w:rPr>
    </w:lvl>
    <w:lvl w:ilvl="2">
      <w:start w:val="1"/>
      <w:numFmt w:val="decimal"/>
      <w:lvlText w:val="%1.%2.%3"/>
      <w:lvlJc w:val="left"/>
      <w:pPr>
        <w:tabs>
          <w:tab w:val="num" w:pos="810"/>
        </w:tabs>
        <w:ind w:left="810" w:hanging="81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58B67B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2C6DB9"/>
    <w:multiLevelType w:val="multilevel"/>
    <w:tmpl w:val="03D8DA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6D5E7F"/>
    <w:multiLevelType w:val="multilevel"/>
    <w:tmpl w:val="D2E8B428"/>
    <w:lvl w:ilvl="0">
      <w:start w:val="2"/>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FD72B9"/>
    <w:multiLevelType w:val="multilevel"/>
    <w:tmpl w:val="298ADBD0"/>
    <w:lvl w:ilvl="0">
      <w:start w:val="1"/>
      <w:numFmt w:val="lowerLetter"/>
      <w:lvlText w:val="%1."/>
      <w:lvlJc w:val="left"/>
      <w:pPr>
        <w:tabs>
          <w:tab w:val="num" w:pos="802"/>
        </w:tabs>
        <w:ind w:left="802" w:hanging="532"/>
      </w:pPr>
      <w:rPr>
        <w:rFonts w:ascii="Arial" w:hAnsi="Arial" w:hint="default"/>
        <w:b w:val="0"/>
        <w:i w:val="0"/>
        <w:sz w:val="22"/>
        <w:szCs w:val="22"/>
      </w:rPr>
    </w:lvl>
    <w:lvl w:ilvl="1">
      <w:start w:val="1"/>
      <w:numFmt w:val="decimal"/>
      <w:lvlText w:val="%2."/>
      <w:lvlJc w:val="left"/>
      <w:pPr>
        <w:tabs>
          <w:tab w:val="num" w:pos="1436"/>
        </w:tabs>
        <w:ind w:left="1436" w:hanging="634"/>
      </w:pPr>
      <w:rPr>
        <w:rFonts w:ascii="Arial" w:hAnsi="Arial" w:hint="default"/>
        <w:b w:val="0"/>
        <w:i w:val="0"/>
        <w:sz w:val="24"/>
        <w:szCs w:val="24"/>
      </w:rPr>
    </w:lvl>
    <w:lvl w:ilvl="2">
      <w:start w:val="1"/>
      <w:numFmt w:val="lowerLetter"/>
      <w:lvlText w:val="(%3)"/>
      <w:lvlJc w:val="left"/>
      <w:pPr>
        <w:tabs>
          <w:tab w:val="num" w:pos="2070"/>
        </w:tabs>
        <w:ind w:left="2070" w:hanging="634"/>
      </w:pPr>
      <w:rPr>
        <w:rFonts w:ascii="Arial" w:hAnsi="Arial" w:hint="default"/>
        <w:b w:val="0"/>
        <w:i w:val="0"/>
        <w:sz w:val="24"/>
        <w:szCs w:val="24"/>
      </w:rPr>
    </w:lvl>
    <w:lvl w:ilvl="3">
      <w:start w:val="1"/>
      <w:numFmt w:val="decimal"/>
      <w:lvlText w:val="(%4)"/>
      <w:lvlJc w:val="left"/>
      <w:pPr>
        <w:tabs>
          <w:tab w:val="num" w:pos="2703"/>
        </w:tabs>
        <w:ind w:left="2703" w:hanging="633"/>
      </w:pPr>
      <w:rPr>
        <w:rFonts w:ascii="Arial" w:hAnsi="Arial" w:hint="default"/>
        <w:b w:val="0"/>
        <w:i w:val="0"/>
        <w:sz w:val="24"/>
        <w:szCs w:val="24"/>
      </w:rPr>
    </w:lvl>
    <w:lvl w:ilvl="4">
      <w:start w:val="1"/>
      <w:numFmt w:val="none"/>
      <w:lvlText w:val=""/>
      <w:lvlJc w:val="left"/>
      <w:pPr>
        <w:tabs>
          <w:tab w:val="num" w:pos="1796"/>
        </w:tabs>
        <w:ind w:left="1796" w:hanging="360"/>
      </w:pPr>
      <w:rPr>
        <w:rFonts w:hint="default"/>
      </w:rPr>
    </w:lvl>
    <w:lvl w:ilvl="5">
      <w:start w:val="1"/>
      <w:numFmt w:val="none"/>
      <w:lvlText w:val=""/>
      <w:lvlJc w:val="left"/>
      <w:pPr>
        <w:tabs>
          <w:tab w:val="num" w:pos="3956"/>
        </w:tabs>
        <w:ind w:left="3596" w:firstLine="0"/>
      </w:pPr>
      <w:rPr>
        <w:rFonts w:hint="default"/>
      </w:rPr>
    </w:lvl>
    <w:lvl w:ilvl="6">
      <w:start w:val="1"/>
      <w:numFmt w:val="none"/>
      <w:lvlText w:val=""/>
      <w:lvlJc w:val="left"/>
      <w:pPr>
        <w:tabs>
          <w:tab w:val="num" w:pos="4676"/>
        </w:tabs>
        <w:ind w:left="4316" w:firstLine="0"/>
      </w:pPr>
      <w:rPr>
        <w:rFonts w:hint="default"/>
      </w:rPr>
    </w:lvl>
    <w:lvl w:ilvl="7">
      <w:start w:val="1"/>
      <w:numFmt w:val="none"/>
      <w:lvlText w:val=""/>
      <w:lvlJc w:val="left"/>
      <w:pPr>
        <w:tabs>
          <w:tab w:val="num" w:pos="5396"/>
        </w:tabs>
        <w:ind w:left="5036" w:firstLine="0"/>
      </w:pPr>
      <w:rPr>
        <w:rFonts w:hint="default"/>
      </w:rPr>
    </w:lvl>
    <w:lvl w:ilvl="8">
      <w:start w:val="1"/>
      <w:numFmt w:val="none"/>
      <w:lvlText w:val=""/>
      <w:lvlJc w:val="left"/>
      <w:pPr>
        <w:tabs>
          <w:tab w:val="num" w:pos="10076"/>
        </w:tabs>
        <w:ind w:left="10076" w:hanging="4320"/>
      </w:pPr>
      <w:rPr>
        <w:rFonts w:hint="default"/>
      </w:rPr>
    </w:lvl>
  </w:abstractNum>
  <w:abstractNum w:abstractNumId="30" w15:restartNumberingAfterBreak="0">
    <w:nsid w:val="66505B99"/>
    <w:multiLevelType w:val="hybridMultilevel"/>
    <w:tmpl w:val="95462080"/>
    <w:lvl w:ilvl="0" w:tplc="04090019">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1" w15:restartNumberingAfterBreak="0">
    <w:nsid w:val="7021781B"/>
    <w:multiLevelType w:val="multilevel"/>
    <w:tmpl w:val="0A8C0FA8"/>
    <w:lvl w:ilvl="0">
      <w:start w:val="1"/>
      <w:numFmt w:val="lowerLetter"/>
      <w:lvlText w:val="%1."/>
      <w:lvlJc w:val="left"/>
      <w:pPr>
        <w:tabs>
          <w:tab w:val="num" w:pos="532"/>
        </w:tabs>
        <w:ind w:left="532" w:hanging="532"/>
      </w:pPr>
      <w:rPr>
        <w:rFonts w:ascii="Arial" w:hAnsi="Arial" w:hint="default"/>
        <w:b w:val="0"/>
        <w:i w:val="0"/>
        <w:sz w:val="22"/>
        <w:szCs w:val="22"/>
      </w:rPr>
    </w:lvl>
    <w:lvl w:ilvl="1">
      <w:start w:val="1"/>
      <w:numFmt w:val="decimal"/>
      <w:lvlText w:val="%2."/>
      <w:lvlJc w:val="left"/>
      <w:pPr>
        <w:tabs>
          <w:tab w:val="num" w:pos="1166"/>
        </w:tabs>
        <w:ind w:left="1166" w:hanging="634"/>
      </w:pPr>
      <w:rPr>
        <w:rFonts w:ascii="Arial" w:hAnsi="Arial" w:hint="default"/>
        <w:b w:val="0"/>
        <w:i w:val="0"/>
        <w:sz w:val="24"/>
        <w:szCs w:val="24"/>
      </w:rPr>
    </w:lvl>
    <w:lvl w:ilvl="2">
      <w:start w:val="1"/>
      <w:numFmt w:val="lowerLetter"/>
      <w:lvlText w:val="(%3)"/>
      <w:lvlJc w:val="left"/>
      <w:pPr>
        <w:tabs>
          <w:tab w:val="num" w:pos="1800"/>
        </w:tabs>
        <w:ind w:left="1800" w:hanging="634"/>
      </w:pPr>
      <w:rPr>
        <w:rFonts w:ascii="Arial" w:hAnsi="Arial" w:hint="default"/>
        <w:b w:val="0"/>
        <w:i w:val="0"/>
        <w:sz w:val="24"/>
        <w:szCs w:val="24"/>
      </w:rPr>
    </w:lvl>
    <w:lvl w:ilvl="3">
      <w:start w:val="1"/>
      <w:numFmt w:val="decimal"/>
      <w:lvlText w:val="(%4)"/>
      <w:lvlJc w:val="left"/>
      <w:pPr>
        <w:tabs>
          <w:tab w:val="num" w:pos="2433"/>
        </w:tabs>
        <w:ind w:left="2433" w:hanging="633"/>
      </w:pPr>
      <w:rPr>
        <w:rFonts w:ascii="Arial" w:hAnsi="Arial" w:hint="default"/>
        <w:b w:val="0"/>
        <w:i w:val="0"/>
        <w:sz w:val="24"/>
        <w:szCs w:val="24"/>
      </w:rPr>
    </w:lvl>
    <w:lvl w:ilvl="4">
      <w:start w:val="1"/>
      <w:numFmt w:val="none"/>
      <w:lvlText w:val=""/>
      <w:lvlJc w:val="left"/>
      <w:pPr>
        <w:tabs>
          <w:tab w:val="num" w:pos="1526"/>
        </w:tabs>
        <w:ind w:left="1526" w:hanging="360"/>
      </w:pPr>
      <w:rPr>
        <w:rFonts w:hint="default"/>
      </w:rPr>
    </w:lvl>
    <w:lvl w:ilvl="5">
      <w:start w:val="1"/>
      <w:numFmt w:val="none"/>
      <w:lvlText w:val=""/>
      <w:lvlJc w:val="left"/>
      <w:pPr>
        <w:tabs>
          <w:tab w:val="num" w:pos="3686"/>
        </w:tabs>
        <w:ind w:left="3326" w:firstLine="0"/>
      </w:pPr>
      <w:rPr>
        <w:rFonts w:hint="default"/>
      </w:rPr>
    </w:lvl>
    <w:lvl w:ilvl="6">
      <w:start w:val="1"/>
      <w:numFmt w:val="none"/>
      <w:lvlText w:val=""/>
      <w:lvlJc w:val="left"/>
      <w:pPr>
        <w:tabs>
          <w:tab w:val="num" w:pos="4406"/>
        </w:tabs>
        <w:ind w:left="4046" w:firstLine="0"/>
      </w:pPr>
      <w:rPr>
        <w:rFonts w:hint="default"/>
      </w:rPr>
    </w:lvl>
    <w:lvl w:ilvl="7">
      <w:start w:val="1"/>
      <w:numFmt w:val="none"/>
      <w:lvlText w:val=""/>
      <w:lvlJc w:val="left"/>
      <w:pPr>
        <w:tabs>
          <w:tab w:val="num" w:pos="5126"/>
        </w:tabs>
        <w:ind w:left="4766" w:firstLine="0"/>
      </w:pPr>
      <w:rPr>
        <w:rFonts w:hint="default"/>
      </w:rPr>
    </w:lvl>
    <w:lvl w:ilvl="8">
      <w:start w:val="1"/>
      <w:numFmt w:val="none"/>
      <w:lvlText w:val=""/>
      <w:lvlJc w:val="left"/>
      <w:pPr>
        <w:tabs>
          <w:tab w:val="num" w:pos="9806"/>
        </w:tabs>
        <w:ind w:left="9806" w:hanging="4320"/>
      </w:pPr>
      <w:rPr>
        <w:rFonts w:hint="default"/>
      </w:rPr>
    </w:lvl>
  </w:abstractNum>
  <w:abstractNum w:abstractNumId="32" w15:restartNumberingAfterBreak="0">
    <w:nsid w:val="76A034F6"/>
    <w:multiLevelType w:val="multilevel"/>
    <w:tmpl w:val="53BA7D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994"/>
        </w:tabs>
        <w:ind w:left="994" w:hanging="360"/>
      </w:pPr>
    </w:lvl>
    <w:lvl w:ilvl="2">
      <w:start w:val="1"/>
      <w:numFmt w:val="lowerRoman"/>
      <w:lvlText w:val="%3)"/>
      <w:lvlJc w:val="left"/>
      <w:pPr>
        <w:tabs>
          <w:tab w:val="num" w:pos="1354"/>
        </w:tabs>
        <w:ind w:left="1354" w:hanging="360"/>
      </w:pPr>
    </w:lvl>
    <w:lvl w:ilvl="3">
      <w:start w:val="1"/>
      <w:numFmt w:val="decimal"/>
      <w:lvlText w:val="(%4)"/>
      <w:lvlJc w:val="left"/>
      <w:pPr>
        <w:tabs>
          <w:tab w:val="num" w:pos="1714"/>
        </w:tabs>
        <w:ind w:left="1714" w:hanging="360"/>
      </w:pPr>
    </w:lvl>
    <w:lvl w:ilvl="4">
      <w:start w:val="1"/>
      <w:numFmt w:val="lowerLetter"/>
      <w:lvlText w:val="(%5)"/>
      <w:lvlJc w:val="left"/>
      <w:pPr>
        <w:tabs>
          <w:tab w:val="num" w:pos="2074"/>
        </w:tabs>
        <w:ind w:left="2074" w:hanging="360"/>
      </w:pPr>
    </w:lvl>
    <w:lvl w:ilvl="5">
      <w:start w:val="1"/>
      <w:numFmt w:val="lowerRoman"/>
      <w:lvlText w:val="(%6)"/>
      <w:lvlJc w:val="left"/>
      <w:pPr>
        <w:tabs>
          <w:tab w:val="num" w:pos="2434"/>
        </w:tabs>
        <w:ind w:left="2434" w:hanging="360"/>
      </w:pPr>
    </w:lvl>
    <w:lvl w:ilvl="6">
      <w:start w:val="1"/>
      <w:numFmt w:val="decimal"/>
      <w:lvlText w:val="%7."/>
      <w:lvlJc w:val="left"/>
      <w:pPr>
        <w:tabs>
          <w:tab w:val="num" w:pos="2794"/>
        </w:tabs>
        <w:ind w:left="2794" w:hanging="360"/>
      </w:pPr>
    </w:lvl>
    <w:lvl w:ilvl="7">
      <w:start w:val="1"/>
      <w:numFmt w:val="lowerLetter"/>
      <w:lvlText w:val="%8."/>
      <w:lvlJc w:val="left"/>
      <w:pPr>
        <w:tabs>
          <w:tab w:val="num" w:pos="1170"/>
        </w:tabs>
        <w:ind w:left="1170" w:hanging="360"/>
      </w:pPr>
    </w:lvl>
    <w:lvl w:ilvl="8">
      <w:start w:val="1"/>
      <w:numFmt w:val="lowerRoman"/>
      <w:lvlText w:val="%9."/>
      <w:lvlJc w:val="left"/>
      <w:pPr>
        <w:tabs>
          <w:tab w:val="num" w:pos="3514"/>
        </w:tabs>
        <w:ind w:left="3514" w:hanging="360"/>
      </w:pPr>
    </w:lvl>
  </w:abstractNum>
  <w:abstractNum w:abstractNumId="33" w15:restartNumberingAfterBreak="0">
    <w:nsid w:val="7C906D6B"/>
    <w:multiLevelType w:val="hybridMultilevel"/>
    <w:tmpl w:val="219E16E0"/>
    <w:lvl w:ilvl="0" w:tplc="04404F00">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4"/>
  </w:num>
  <w:num w:numId="3">
    <w:abstractNumId w:val="10"/>
  </w:num>
  <w:num w:numId="4">
    <w:abstractNumId w:val="18"/>
  </w:num>
  <w:num w:numId="5">
    <w:abstractNumId w:val="32"/>
  </w:num>
  <w:num w:numId="6">
    <w:abstractNumId w:val="33"/>
  </w:num>
  <w:num w:numId="7">
    <w:abstractNumId w:val="26"/>
  </w:num>
  <w:num w:numId="8">
    <w:abstractNumId w:val="5"/>
  </w:num>
  <w:num w:numId="9">
    <w:abstractNumId w:val="12"/>
  </w:num>
  <w:num w:numId="10">
    <w:abstractNumId w:val="3"/>
  </w:num>
  <w:num w:numId="11">
    <w:abstractNumId w:val="11"/>
  </w:num>
  <w:num w:numId="12">
    <w:abstractNumId w:val="22"/>
  </w:num>
  <w:num w:numId="13">
    <w:abstractNumId w:val="14"/>
  </w:num>
  <w:num w:numId="14">
    <w:abstractNumId w:val="8"/>
  </w:num>
  <w:num w:numId="15">
    <w:abstractNumId w:val="25"/>
  </w:num>
  <w:num w:numId="16">
    <w:abstractNumId w:val="15"/>
  </w:num>
  <w:num w:numId="17">
    <w:abstractNumId w:val="19"/>
  </w:num>
  <w:num w:numId="18">
    <w:abstractNumId w:val="6"/>
  </w:num>
  <w:num w:numId="19">
    <w:abstractNumId w:val="31"/>
  </w:num>
  <w:num w:numId="20">
    <w:abstractNumId w:val="29"/>
  </w:num>
  <w:num w:numId="21">
    <w:abstractNumId w:val="27"/>
  </w:num>
  <w:num w:numId="22">
    <w:abstractNumId w:val="16"/>
  </w:num>
  <w:num w:numId="23">
    <w:abstractNumId w:val="17"/>
  </w:num>
  <w:num w:numId="24">
    <w:abstractNumId w:val="23"/>
  </w:num>
  <w:num w:numId="25">
    <w:abstractNumId w:val="2"/>
  </w:num>
  <w:num w:numId="26">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7">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8">
    <w:abstractNumId w:val="13"/>
  </w:num>
  <w:num w:numId="29">
    <w:abstractNumId w:val="30"/>
  </w:num>
  <w:num w:numId="30">
    <w:abstractNumId w:val="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9"/>
  </w:num>
  <w:num w:numId="35">
    <w:abstractNumId w:val="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88"/>
    <w:rsid w:val="00006F4D"/>
    <w:rsid w:val="00007890"/>
    <w:rsid w:val="000104AC"/>
    <w:rsid w:val="00010792"/>
    <w:rsid w:val="00012A0B"/>
    <w:rsid w:val="00016714"/>
    <w:rsid w:val="00022A48"/>
    <w:rsid w:val="00022D8D"/>
    <w:rsid w:val="00022F3C"/>
    <w:rsid w:val="000258F3"/>
    <w:rsid w:val="0004130D"/>
    <w:rsid w:val="00041664"/>
    <w:rsid w:val="00044CDF"/>
    <w:rsid w:val="00070962"/>
    <w:rsid w:val="000746F3"/>
    <w:rsid w:val="00075ABC"/>
    <w:rsid w:val="0008016C"/>
    <w:rsid w:val="000808D9"/>
    <w:rsid w:val="00080DEB"/>
    <w:rsid w:val="00082F9D"/>
    <w:rsid w:val="00084AF3"/>
    <w:rsid w:val="00086578"/>
    <w:rsid w:val="00094217"/>
    <w:rsid w:val="000A4E99"/>
    <w:rsid w:val="000A5440"/>
    <w:rsid w:val="000B0A4B"/>
    <w:rsid w:val="000B2DAA"/>
    <w:rsid w:val="000B7C45"/>
    <w:rsid w:val="000C7CF0"/>
    <w:rsid w:val="000D06E6"/>
    <w:rsid w:val="000E2594"/>
    <w:rsid w:val="000F5F04"/>
    <w:rsid w:val="00103385"/>
    <w:rsid w:val="00106FBF"/>
    <w:rsid w:val="00116F32"/>
    <w:rsid w:val="001174AF"/>
    <w:rsid w:val="00122D06"/>
    <w:rsid w:val="00126245"/>
    <w:rsid w:val="00136A53"/>
    <w:rsid w:val="00142ABC"/>
    <w:rsid w:val="00150786"/>
    <w:rsid w:val="00155D75"/>
    <w:rsid w:val="00174D74"/>
    <w:rsid w:val="00176206"/>
    <w:rsid w:val="0018200E"/>
    <w:rsid w:val="00193475"/>
    <w:rsid w:val="001942DD"/>
    <w:rsid w:val="00194B66"/>
    <w:rsid w:val="001A5490"/>
    <w:rsid w:val="001B260F"/>
    <w:rsid w:val="001C2AB9"/>
    <w:rsid w:val="001D7B97"/>
    <w:rsid w:val="001D7C5F"/>
    <w:rsid w:val="001E0507"/>
    <w:rsid w:val="001F596C"/>
    <w:rsid w:val="001F6AAE"/>
    <w:rsid w:val="001F6C4C"/>
    <w:rsid w:val="00205B55"/>
    <w:rsid w:val="0020609A"/>
    <w:rsid w:val="00206F33"/>
    <w:rsid w:val="00207A76"/>
    <w:rsid w:val="00231EF4"/>
    <w:rsid w:val="00236995"/>
    <w:rsid w:val="00250970"/>
    <w:rsid w:val="00250A63"/>
    <w:rsid w:val="002510BD"/>
    <w:rsid w:val="002516FB"/>
    <w:rsid w:val="00257070"/>
    <w:rsid w:val="002601C3"/>
    <w:rsid w:val="00260E90"/>
    <w:rsid w:val="00271965"/>
    <w:rsid w:val="00273B95"/>
    <w:rsid w:val="00273E01"/>
    <w:rsid w:val="00276641"/>
    <w:rsid w:val="00282104"/>
    <w:rsid w:val="0028470C"/>
    <w:rsid w:val="00291D81"/>
    <w:rsid w:val="00293AB6"/>
    <w:rsid w:val="00294C1E"/>
    <w:rsid w:val="00296F3B"/>
    <w:rsid w:val="002A19CB"/>
    <w:rsid w:val="002A2FBD"/>
    <w:rsid w:val="002C3828"/>
    <w:rsid w:val="002C6021"/>
    <w:rsid w:val="002C6D7D"/>
    <w:rsid w:val="002D7A87"/>
    <w:rsid w:val="002E400C"/>
    <w:rsid w:val="002F1B1F"/>
    <w:rsid w:val="002F416B"/>
    <w:rsid w:val="002F4EB2"/>
    <w:rsid w:val="0030794C"/>
    <w:rsid w:val="003131E6"/>
    <w:rsid w:val="00313A18"/>
    <w:rsid w:val="00317E4D"/>
    <w:rsid w:val="00320EED"/>
    <w:rsid w:val="00322834"/>
    <w:rsid w:val="00331EE3"/>
    <w:rsid w:val="003327B6"/>
    <w:rsid w:val="00351CC7"/>
    <w:rsid w:val="00355F23"/>
    <w:rsid w:val="00363FA8"/>
    <w:rsid w:val="00374EF7"/>
    <w:rsid w:val="00387E19"/>
    <w:rsid w:val="00387FEC"/>
    <w:rsid w:val="00396BB5"/>
    <w:rsid w:val="003976E1"/>
    <w:rsid w:val="003A2495"/>
    <w:rsid w:val="003A40A1"/>
    <w:rsid w:val="003B5659"/>
    <w:rsid w:val="003C0E55"/>
    <w:rsid w:val="003D6A50"/>
    <w:rsid w:val="003D7084"/>
    <w:rsid w:val="003D7DCD"/>
    <w:rsid w:val="003E581A"/>
    <w:rsid w:val="003E7E34"/>
    <w:rsid w:val="003F0455"/>
    <w:rsid w:val="003F310E"/>
    <w:rsid w:val="003F4F2A"/>
    <w:rsid w:val="004039B1"/>
    <w:rsid w:val="0040715C"/>
    <w:rsid w:val="004118E7"/>
    <w:rsid w:val="00413EB6"/>
    <w:rsid w:val="00426E7C"/>
    <w:rsid w:val="00435AB6"/>
    <w:rsid w:val="004375A8"/>
    <w:rsid w:val="00446C2B"/>
    <w:rsid w:val="004475B5"/>
    <w:rsid w:val="004563A0"/>
    <w:rsid w:val="004575FB"/>
    <w:rsid w:val="00462E01"/>
    <w:rsid w:val="00464C87"/>
    <w:rsid w:val="00466CC0"/>
    <w:rsid w:val="004733AF"/>
    <w:rsid w:val="00473FA0"/>
    <w:rsid w:val="004744D2"/>
    <w:rsid w:val="00474D85"/>
    <w:rsid w:val="00475188"/>
    <w:rsid w:val="004764C5"/>
    <w:rsid w:val="004805DC"/>
    <w:rsid w:val="00482B35"/>
    <w:rsid w:val="00484846"/>
    <w:rsid w:val="0048542A"/>
    <w:rsid w:val="004935DC"/>
    <w:rsid w:val="00493703"/>
    <w:rsid w:val="00494092"/>
    <w:rsid w:val="004A0D28"/>
    <w:rsid w:val="004A1262"/>
    <w:rsid w:val="004A2F1F"/>
    <w:rsid w:val="004A41D1"/>
    <w:rsid w:val="004A4FE8"/>
    <w:rsid w:val="004A7950"/>
    <w:rsid w:val="004B132C"/>
    <w:rsid w:val="004B5BA0"/>
    <w:rsid w:val="004C187B"/>
    <w:rsid w:val="004C4FF7"/>
    <w:rsid w:val="004C5C92"/>
    <w:rsid w:val="004C5E80"/>
    <w:rsid w:val="004D0DE5"/>
    <w:rsid w:val="004E2B05"/>
    <w:rsid w:val="004E518E"/>
    <w:rsid w:val="004E5BC7"/>
    <w:rsid w:val="004E6E3C"/>
    <w:rsid w:val="004F61F7"/>
    <w:rsid w:val="004F6E48"/>
    <w:rsid w:val="00503B75"/>
    <w:rsid w:val="00505EFC"/>
    <w:rsid w:val="0051741D"/>
    <w:rsid w:val="0052231E"/>
    <w:rsid w:val="0052249F"/>
    <w:rsid w:val="0052314F"/>
    <w:rsid w:val="005356CA"/>
    <w:rsid w:val="00544DAF"/>
    <w:rsid w:val="00551A0E"/>
    <w:rsid w:val="00552B21"/>
    <w:rsid w:val="00553021"/>
    <w:rsid w:val="00573F72"/>
    <w:rsid w:val="005814DE"/>
    <w:rsid w:val="0058348D"/>
    <w:rsid w:val="00585567"/>
    <w:rsid w:val="0058578A"/>
    <w:rsid w:val="00586C75"/>
    <w:rsid w:val="00590FC5"/>
    <w:rsid w:val="005915D9"/>
    <w:rsid w:val="0059380C"/>
    <w:rsid w:val="005A27AC"/>
    <w:rsid w:val="005B4423"/>
    <w:rsid w:val="005B4A47"/>
    <w:rsid w:val="005B50B4"/>
    <w:rsid w:val="005C0EBA"/>
    <w:rsid w:val="005C1E44"/>
    <w:rsid w:val="005D1E44"/>
    <w:rsid w:val="005D3AB9"/>
    <w:rsid w:val="005E4CD8"/>
    <w:rsid w:val="005F222F"/>
    <w:rsid w:val="00611F58"/>
    <w:rsid w:val="00612703"/>
    <w:rsid w:val="00616BCC"/>
    <w:rsid w:val="00634202"/>
    <w:rsid w:val="00634773"/>
    <w:rsid w:val="00635BD3"/>
    <w:rsid w:val="00640699"/>
    <w:rsid w:val="0065015D"/>
    <w:rsid w:val="006509B6"/>
    <w:rsid w:val="006511B2"/>
    <w:rsid w:val="00673F88"/>
    <w:rsid w:val="00683CEE"/>
    <w:rsid w:val="00685DD4"/>
    <w:rsid w:val="006875AE"/>
    <w:rsid w:val="0069132E"/>
    <w:rsid w:val="00696A70"/>
    <w:rsid w:val="00697089"/>
    <w:rsid w:val="006A03F4"/>
    <w:rsid w:val="006B2C51"/>
    <w:rsid w:val="006B464A"/>
    <w:rsid w:val="006B53A5"/>
    <w:rsid w:val="006B67D6"/>
    <w:rsid w:val="006B7C16"/>
    <w:rsid w:val="006D0E6D"/>
    <w:rsid w:val="006D551A"/>
    <w:rsid w:val="006D5C03"/>
    <w:rsid w:val="006E084C"/>
    <w:rsid w:val="006E2F5E"/>
    <w:rsid w:val="006E56AC"/>
    <w:rsid w:val="006F0591"/>
    <w:rsid w:val="0070480C"/>
    <w:rsid w:val="00714D8F"/>
    <w:rsid w:val="00724413"/>
    <w:rsid w:val="00724EC3"/>
    <w:rsid w:val="007257DD"/>
    <w:rsid w:val="00734788"/>
    <w:rsid w:val="00740FE4"/>
    <w:rsid w:val="007422A0"/>
    <w:rsid w:val="007431D9"/>
    <w:rsid w:val="00743E6F"/>
    <w:rsid w:val="00746599"/>
    <w:rsid w:val="00773A42"/>
    <w:rsid w:val="007911E0"/>
    <w:rsid w:val="00795B68"/>
    <w:rsid w:val="0079747A"/>
    <w:rsid w:val="007A066C"/>
    <w:rsid w:val="007A4171"/>
    <w:rsid w:val="007B10DF"/>
    <w:rsid w:val="007B112E"/>
    <w:rsid w:val="007B6A94"/>
    <w:rsid w:val="007B6F2D"/>
    <w:rsid w:val="007D2A0B"/>
    <w:rsid w:val="007D76DE"/>
    <w:rsid w:val="007E0EFF"/>
    <w:rsid w:val="007E3D06"/>
    <w:rsid w:val="007E5013"/>
    <w:rsid w:val="007E51B7"/>
    <w:rsid w:val="007F208A"/>
    <w:rsid w:val="007F32F8"/>
    <w:rsid w:val="00810C39"/>
    <w:rsid w:val="0081301E"/>
    <w:rsid w:val="00820669"/>
    <w:rsid w:val="008214BE"/>
    <w:rsid w:val="00824CF7"/>
    <w:rsid w:val="00827126"/>
    <w:rsid w:val="00830582"/>
    <w:rsid w:val="00831E69"/>
    <w:rsid w:val="00833341"/>
    <w:rsid w:val="008455BA"/>
    <w:rsid w:val="00847340"/>
    <w:rsid w:val="008613D9"/>
    <w:rsid w:val="00863EA3"/>
    <w:rsid w:val="008660E2"/>
    <w:rsid w:val="00870C8C"/>
    <w:rsid w:val="0087100F"/>
    <w:rsid w:val="00873000"/>
    <w:rsid w:val="00874B6D"/>
    <w:rsid w:val="0088065C"/>
    <w:rsid w:val="00883E55"/>
    <w:rsid w:val="0089014E"/>
    <w:rsid w:val="00891E26"/>
    <w:rsid w:val="008930B4"/>
    <w:rsid w:val="008969A4"/>
    <w:rsid w:val="008A1BE3"/>
    <w:rsid w:val="008A242E"/>
    <w:rsid w:val="008A461E"/>
    <w:rsid w:val="008A6409"/>
    <w:rsid w:val="008B654D"/>
    <w:rsid w:val="008C1D7F"/>
    <w:rsid w:val="008C50E5"/>
    <w:rsid w:val="008C5D04"/>
    <w:rsid w:val="008D57F4"/>
    <w:rsid w:val="008E1A0F"/>
    <w:rsid w:val="008F28F5"/>
    <w:rsid w:val="00900075"/>
    <w:rsid w:val="009016C8"/>
    <w:rsid w:val="00921065"/>
    <w:rsid w:val="009330DD"/>
    <w:rsid w:val="0093795B"/>
    <w:rsid w:val="009400AD"/>
    <w:rsid w:val="00943847"/>
    <w:rsid w:val="00946937"/>
    <w:rsid w:val="00951EFA"/>
    <w:rsid w:val="00952572"/>
    <w:rsid w:val="009610B1"/>
    <w:rsid w:val="00973E33"/>
    <w:rsid w:val="00976674"/>
    <w:rsid w:val="009778CD"/>
    <w:rsid w:val="00994C31"/>
    <w:rsid w:val="009A0786"/>
    <w:rsid w:val="009A4008"/>
    <w:rsid w:val="009A4C22"/>
    <w:rsid w:val="009A6572"/>
    <w:rsid w:val="009A78F2"/>
    <w:rsid w:val="009B23AC"/>
    <w:rsid w:val="009B5FB9"/>
    <w:rsid w:val="009C2662"/>
    <w:rsid w:val="009C35C1"/>
    <w:rsid w:val="009D6F3D"/>
    <w:rsid w:val="009D7130"/>
    <w:rsid w:val="009E3410"/>
    <w:rsid w:val="009F0162"/>
    <w:rsid w:val="00A02647"/>
    <w:rsid w:val="00A048B2"/>
    <w:rsid w:val="00A04B11"/>
    <w:rsid w:val="00A10445"/>
    <w:rsid w:val="00A1209B"/>
    <w:rsid w:val="00A15509"/>
    <w:rsid w:val="00A17AAD"/>
    <w:rsid w:val="00A17ECB"/>
    <w:rsid w:val="00A31175"/>
    <w:rsid w:val="00A477DB"/>
    <w:rsid w:val="00A56D4F"/>
    <w:rsid w:val="00A60A9E"/>
    <w:rsid w:val="00A72BC7"/>
    <w:rsid w:val="00A769DC"/>
    <w:rsid w:val="00A90B0C"/>
    <w:rsid w:val="00A95AA7"/>
    <w:rsid w:val="00AA5132"/>
    <w:rsid w:val="00AA6AD7"/>
    <w:rsid w:val="00AA783F"/>
    <w:rsid w:val="00AC3482"/>
    <w:rsid w:val="00AC5020"/>
    <w:rsid w:val="00AC62ED"/>
    <w:rsid w:val="00AE3EE1"/>
    <w:rsid w:val="00AF01AF"/>
    <w:rsid w:val="00AF096A"/>
    <w:rsid w:val="00AF256E"/>
    <w:rsid w:val="00B03526"/>
    <w:rsid w:val="00B0528F"/>
    <w:rsid w:val="00B13B61"/>
    <w:rsid w:val="00B144D4"/>
    <w:rsid w:val="00B177ED"/>
    <w:rsid w:val="00B24B19"/>
    <w:rsid w:val="00B250F9"/>
    <w:rsid w:val="00B27E49"/>
    <w:rsid w:val="00B41360"/>
    <w:rsid w:val="00B43870"/>
    <w:rsid w:val="00B479A1"/>
    <w:rsid w:val="00B67763"/>
    <w:rsid w:val="00B81221"/>
    <w:rsid w:val="00B95B88"/>
    <w:rsid w:val="00B96CE5"/>
    <w:rsid w:val="00BA124F"/>
    <w:rsid w:val="00BA1730"/>
    <w:rsid w:val="00BA2115"/>
    <w:rsid w:val="00BA4F49"/>
    <w:rsid w:val="00BA5A3B"/>
    <w:rsid w:val="00BA78E5"/>
    <w:rsid w:val="00BB07CB"/>
    <w:rsid w:val="00BB0DAB"/>
    <w:rsid w:val="00BB1CF6"/>
    <w:rsid w:val="00BB6207"/>
    <w:rsid w:val="00BB75A2"/>
    <w:rsid w:val="00BC1402"/>
    <w:rsid w:val="00BC4ADB"/>
    <w:rsid w:val="00BC6915"/>
    <w:rsid w:val="00BC7191"/>
    <w:rsid w:val="00BD2FE3"/>
    <w:rsid w:val="00BE2E58"/>
    <w:rsid w:val="00BE3DAE"/>
    <w:rsid w:val="00BE57C2"/>
    <w:rsid w:val="00BF5527"/>
    <w:rsid w:val="00C06502"/>
    <w:rsid w:val="00C1141A"/>
    <w:rsid w:val="00C11D21"/>
    <w:rsid w:val="00C21580"/>
    <w:rsid w:val="00C34156"/>
    <w:rsid w:val="00C37E44"/>
    <w:rsid w:val="00C414C4"/>
    <w:rsid w:val="00C46CF8"/>
    <w:rsid w:val="00C53666"/>
    <w:rsid w:val="00C54D95"/>
    <w:rsid w:val="00C55CC0"/>
    <w:rsid w:val="00C56CE4"/>
    <w:rsid w:val="00C60E4B"/>
    <w:rsid w:val="00C63BCC"/>
    <w:rsid w:val="00C64135"/>
    <w:rsid w:val="00C66260"/>
    <w:rsid w:val="00C67FF0"/>
    <w:rsid w:val="00C75584"/>
    <w:rsid w:val="00C760A2"/>
    <w:rsid w:val="00C77CB1"/>
    <w:rsid w:val="00C82D1E"/>
    <w:rsid w:val="00C97BC7"/>
    <w:rsid w:val="00CA1254"/>
    <w:rsid w:val="00CB27A6"/>
    <w:rsid w:val="00CB3404"/>
    <w:rsid w:val="00CC2314"/>
    <w:rsid w:val="00CD3143"/>
    <w:rsid w:val="00CE05B2"/>
    <w:rsid w:val="00D015B0"/>
    <w:rsid w:val="00D03510"/>
    <w:rsid w:val="00D062E6"/>
    <w:rsid w:val="00D06F4A"/>
    <w:rsid w:val="00D07E61"/>
    <w:rsid w:val="00D1612D"/>
    <w:rsid w:val="00D300A7"/>
    <w:rsid w:val="00D304F5"/>
    <w:rsid w:val="00D35C09"/>
    <w:rsid w:val="00D372FE"/>
    <w:rsid w:val="00D41A96"/>
    <w:rsid w:val="00D51970"/>
    <w:rsid w:val="00D5591A"/>
    <w:rsid w:val="00D71802"/>
    <w:rsid w:val="00D73852"/>
    <w:rsid w:val="00DB53A1"/>
    <w:rsid w:val="00DC3933"/>
    <w:rsid w:val="00DC5E5A"/>
    <w:rsid w:val="00DC6F6E"/>
    <w:rsid w:val="00DD3C3F"/>
    <w:rsid w:val="00DD436B"/>
    <w:rsid w:val="00DD4AA0"/>
    <w:rsid w:val="00DE1379"/>
    <w:rsid w:val="00DE1492"/>
    <w:rsid w:val="00DE5C80"/>
    <w:rsid w:val="00DE6B60"/>
    <w:rsid w:val="00DE6B70"/>
    <w:rsid w:val="00DE76A8"/>
    <w:rsid w:val="00DF1EBF"/>
    <w:rsid w:val="00DF581C"/>
    <w:rsid w:val="00DF5AF2"/>
    <w:rsid w:val="00DF6D90"/>
    <w:rsid w:val="00DF7167"/>
    <w:rsid w:val="00DF751C"/>
    <w:rsid w:val="00E02FE7"/>
    <w:rsid w:val="00E046CC"/>
    <w:rsid w:val="00E079BB"/>
    <w:rsid w:val="00E13596"/>
    <w:rsid w:val="00E151D7"/>
    <w:rsid w:val="00E2240D"/>
    <w:rsid w:val="00E31A48"/>
    <w:rsid w:val="00E31D3B"/>
    <w:rsid w:val="00E46DCF"/>
    <w:rsid w:val="00E50C43"/>
    <w:rsid w:val="00E55C4E"/>
    <w:rsid w:val="00E576AC"/>
    <w:rsid w:val="00E65DF4"/>
    <w:rsid w:val="00E713D8"/>
    <w:rsid w:val="00E7520E"/>
    <w:rsid w:val="00E80550"/>
    <w:rsid w:val="00E81BC3"/>
    <w:rsid w:val="00E8239A"/>
    <w:rsid w:val="00E8294E"/>
    <w:rsid w:val="00E83336"/>
    <w:rsid w:val="00E86BA5"/>
    <w:rsid w:val="00E92543"/>
    <w:rsid w:val="00EB3F37"/>
    <w:rsid w:val="00EC7BA2"/>
    <w:rsid w:val="00ED0131"/>
    <w:rsid w:val="00ED0B49"/>
    <w:rsid w:val="00ED37CA"/>
    <w:rsid w:val="00ED4D0D"/>
    <w:rsid w:val="00ED5D50"/>
    <w:rsid w:val="00EE2856"/>
    <w:rsid w:val="00EE2FE0"/>
    <w:rsid w:val="00EE3DD0"/>
    <w:rsid w:val="00EE42A8"/>
    <w:rsid w:val="00EE5215"/>
    <w:rsid w:val="00EF1250"/>
    <w:rsid w:val="00EF204C"/>
    <w:rsid w:val="00EF4B77"/>
    <w:rsid w:val="00F01223"/>
    <w:rsid w:val="00F05B19"/>
    <w:rsid w:val="00F13FCD"/>
    <w:rsid w:val="00F2018D"/>
    <w:rsid w:val="00F207CD"/>
    <w:rsid w:val="00F2226A"/>
    <w:rsid w:val="00F2652D"/>
    <w:rsid w:val="00F32B3A"/>
    <w:rsid w:val="00F35A9B"/>
    <w:rsid w:val="00F363A7"/>
    <w:rsid w:val="00F37DF9"/>
    <w:rsid w:val="00F46946"/>
    <w:rsid w:val="00F4741A"/>
    <w:rsid w:val="00F71796"/>
    <w:rsid w:val="00F7671F"/>
    <w:rsid w:val="00F82DF0"/>
    <w:rsid w:val="00F84709"/>
    <w:rsid w:val="00FA5504"/>
    <w:rsid w:val="00FA603C"/>
    <w:rsid w:val="00FB1825"/>
    <w:rsid w:val="00FC0796"/>
    <w:rsid w:val="00FC2FFF"/>
    <w:rsid w:val="00FD045F"/>
    <w:rsid w:val="00FD7236"/>
    <w:rsid w:val="00FE23FF"/>
    <w:rsid w:val="00FE2B55"/>
    <w:rsid w:val="00FF0779"/>
    <w:rsid w:val="00FF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C7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73B95"/>
    <w:pPr>
      <w:numPr>
        <w:numId w:val="1"/>
      </w:numPr>
      <w:outlineLvl w:val="0"/>
    </w:pPr>
  </w:style>
  <w:style w:type="paragraph" w:styleId="Header">
    <w:name w:val="header"/>
    <w:basedOn w:val="Normal"/>
    <w:rsid w:val="000B0A4B"/>
    <w:pPr>
      <w:tabs>
        <w:tab w:val="center" w:pos="4320"/>
        <w:tab w:val="right" w:pos="8640"/>
      </w:tabs>
    </w:pPr>
  </w:style>
  <w:style w:type="paragraph" w:styleId="Footer">
    <w:name w:val="footer"/>
    <w:basedOn w:val="Normal"/>
    <w:rsid w:val="000B0A4B"/>
    <w:pPr>
      <w:tabs>
        <w:tab w:val="center" w:pos="4320"/>
        <w:tab w:val="right" w:pos="8640"/>
      </w:tabs>
    </w:pPr>
  </w:style>
  <w:style w:type="character" w:styleId="Hyperlink">
    <w:name w:val="Hyperlink"/>
    <w:rsid w:val="00DF7167"/>
    <w:rPr>
      <w:color w:val="0000FF"/>
      <w:u w:val="single"/>
    </w:rPr>
  </w:style>
  <w:style w:type="paragraph" w:styleId="BalloonText">
    <w:name w:val="Balloon Text"/>
    <w:basedOn w:val="Normal"/>
    <w:semiHidden/>
    <w:rsid w:val="00BB75A2"/>
    <w:rPr>
      <w:rFonts w:ascii="Tahoma" w:hAnsi="Tahoma" w:cs="Tahoma"/>
      <w:sz w:val="16"/>
      <w:szCs w:val="16"/>
    </w:rPr>
  </w:style>
  <w:style w:type="paragraph" w:customStyle="1" w:styleId="AppendixTitle">
    <w:name w:val="Appendix Title"/>
    <w:basedOn w:val="Normal"/>
    <w:rsid w:val="00810C39"/>
    <w:pPr>
      <w:widowControl/>
      <w:tabs>
        <w:tab w:val="left" w:pos="2880"/>
      </w:tabs>
      <w:autoSpaceDE/>
      <w:autoSpaceDN/>
      <w:adjustRightInd/>
      <w:jc w:val="center"/>
    </w:pPr>
    <w:rPr>
      <w:rFonts w:cs="Arial"/>
    </w:rPr>
  </w:style>
  <w:style w:type="character" w:styleId="FollowedHyperlink">
    <w:name w:val="FollowedHyperlink"/>
    <w:rsid w:val="009B5FB9"/>
    <w:rPr>
      <w:color w:val="800080"/>
      <w:u w:val="single"/>
    </w:rPr>
  </w:style>
  <w:style w:type="paragraph" w:styleId="ListParagraph">
    <w:name w:val="List Paragraph"/>
    <w:basedOn w:val="Normal"/>
    <w:uiPriority w:val="34"/>
    <w:qFormat/>
    <w:rsid w:val="004375A8"/>
    <w:pPr>
      <w:ind w:left="720"/>
      <w:contextualSpacing/>
    </w:pPr>
  </w:style>
  <w:style w:type="character" w:styleId="LineNumber">
    <w:name w:val="line number"/>
    <w:basedOn w:val="DefaultParagraphFont"/>
    <w:rsid w:val="00193475"/>
  </w:style>
  <w:style w:type="character" w:styleId="CommentReference">
    <w:name w:val="annotation reference"/>
    <w:basedOn w:val="DefaultParagraphFont"/>
    <w:semiHidden/>
    <w:unhideWhenUsed/>
    <w:rsid w:val="00016714"/>
    <w:rPr>
      <w:sz w:val="16"/>
      <w:szCs w:val="16"/>
    </w:rPr>
  </w:style>
  <w:style w:type="paragraph" w:styleId="CommentText">
    <w:name w:val="annotation text"/>
    <w:basedOn w:val="Normal"/>
    <w:link w:val="CommentTextChar"/>
    <w:semiHidden/>
    <w:unhideWhenUsed/>
    <w:rsid w:val="00016714"/>
    <w:rPr>
      <w:sz w:val="20"/>
      <w:szCs w:val="20"/>
    </w:rPr>
  </w:style>
  <w:style w:type="character" w:customStyle="1" w:styleId="CommentTextChar">
    <w:name w:val="Comment Text Char"/>
    <w:basedOn w:val="DefaultParagraphFont"/>
    <w:link w:val="CommentText"/>
    <w:semiHidden/>
    <w:rsid w:val="00016714"/>
    <w:rPr>
      <w:rFonts w:ascii="Arial" w:hAnsi="Arial"/>
    </w:rPr>
  </w:style>
  <w:style w:type="paragraph" w:styleId="CommentSubject">
    <w:name w:val="annotation subject"/>
    <w:basedOn w:val="CommentText"/>
    <w:next w:val="CommentText"/>
    <w:link w:val="CommentSubjectChar"/>
    <w:semiHidden/>
    <w:unhideWhenUsed/>
    <w:rsid w:val="00016714"/>
    <w:rPr>
      <w:b/>
      <w:bCs/>
    </w:rPr>
  </w:style>
  <w:style w:type="character" w:customStyle="1" w:styleId="CommentSubjectChar">
    <w:name w:val="Comment Subject Char"/>
    <w:basedOn w:val="CommentTextChar"/>
    <w:link w:val="CommentSubject"/>
    <w:semiHidden/>
    <w:rsid w:val="00016714"/>
    <w:rPr>
      <w:rFonts w:ascii="Arial" w:hAnsi="Arial"/>
      <w:b/>
      <w:bCs/>
    </w:rPr>
  </w:style>
  <w:style w:type="paragraph" w:styleId="Revision">
    <w:name w:val="Revision"/>
    <w:hidden/>
    <w:uiPriority w:val="99"/>
    <w:semiHidden/>
    <w:rsid w:val="00273B95"/>
    <w:rPr>
      <w:rFonts w:ascii="Arial" w:hAnsi="Arial"/>
      <w:sz w:val="24"/>
      <w:szCs w:val="24"/>
    </w:rPr>
  </w:style>
  <w:style w:type="table" w:styleId="TableGrid">
    <w:name w:val="Table Grid"/>
    <w:basedOn w:val="TableNormal"/>
    <w:rsid w:val="00B0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81A"/>
    <w:pPr>
      <w:autoSpaceDE w:val="0"/>
      <w:autoSpaceDN w:val="0"/>
      <w:adjustRightInd w:val="0"/>
    </w:pPr>
    <w:rPr>
      <w:color w:val="000000"/>
      <w:sz w:val="24"/>
      <w:szCs w:val="24"/>
    </w:rPr>
  </w:style>
  <w:style w:type="paragraph" w:styleId="NormalWeb">
    <w:name w:val="Normal (Web)"/>
    <w:basedOn w:val="Normal"/>
    <w:uiPriority w:val="99"/>
    <w:unhideWhenUsed/>
    <w:rsid w:val="0048542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250">
      <w:bodyDiv w:val="1"/>
      <w:marLeft w:val="0"/>
      <w:marRight w:val="0"/>
      <w:marTop w:val="0"/>
      <w:marBottom w:val="0"/>
      <w:divBdr>
        <w:top w:val="none" w:sz="0" w:space="0" w:color="auto"/>
        <w:left w:val="none" w:sz="0" w:space="0" w:color="auto"/>
        <w:bottom w:val="none" w:sz="0" w:space="0" w:color="auto"/>
        <w:right w:val="none" w:sz="0" w:space="0" w:color="auto"/>
      </w:divBdr>
    </w:div>
    <w:div w:id="41101220">
      <w:bodyDiv w:val="1"/>
      <w:marLeft w:val="0"/>
      <w:marRight w:val="0"/>
      <w:marTop w:val="0"/>
      <w:marBottom w:val="0"/>
      <w:divBdr>
        <w:top w:val="none" w:sz="0" w:space="0" w:color="auto"/>
        <w:left w:val="none" w:sz="0" w:space="0" w:color="auto"/>
        <w:bottom w:val="none" w:sz="0" w:space="0" w:color="auto"/>
        <w:right w:val="none" w:sz="0" w:space="0" w:color="auto"/>
      </w:divBdr>
    </w:div>
    <w:div w:id="553588147">
      <w:bodyDiv w:val="1"/>
      <w:marLeft w:val="0"/>
      <w:marRight w:val="0"/>
      <w:marTop w:val="0"/>
      <w:marBottom w:val="0"/>
      <w:divBdr>
        <w:top w:val="none" w:sz="0" w:space="0" w:color="auto"/>
        <w:left w:val="none" w:sz="0" w:space="0" w:color="auto"/>
        <w:bottom w:val="none" w:sz="0" w:space="0" w:color="auto"/>
        <w:right w:val="none" w:sz="0" w:space="0" w:color="auto"/>
      </w:divBdr>
    </w:div>
    <w:div w:id="603076537">
      <w:bodyDiv w:val="1"/>
      <w:marLeft w:val="0"/>
      <w:marRight w:val="0"/>
      <w:marTop w:val="0"/>
      <w:marBottom w:val="0"/>
      <w:divBdr>
        <w:top w:val="none" w:sz="0" w:space="0" w:color="auto"/>
        <w:left w:val="none" w:sz="0" w:space="0" w:color="auto"/>
        <w:bottom w:val="none" w:sz="0" w:space="0" w:color="auto"/>
        <w:right w:val="none" w:sz="0" w:space="0" w:color="auto"/>
      </w:divBdr>
    </w:div>
    <w:div w:id="650911030">
      <w:bodyDiv w:val="1"/>
      <w:marLeft w:val="0"/>
      <w:marRight w:val="0"/>
      <w:marTop w:val="0"/>
      <w:marBottom w:val="0"/>
      <w:divBdr>
        <w:top w:val="none" w:sz="0" w:space="0" w:color="auto"/>
        <w:left w:val="none" w:sz="0" w:space="0" w:color="auto"/>
        <w:bottom w:val="none" w:sz="0" w:space="0" w:color="auto"/>
        <w:right w:val="none" w:sz="0" w:space="0" w:color="auto"/>
      </w:divBdr>
    </w:div>
    <w:div w:id="936671657">
      <w:bodyDiv w:val="1"/>
      <w:marLeft w:val="0"/>
      <w:marRight w:val="0"/>
      <w:marTop w:val="0"/>
      <w:marBottom w:val="0"/>
      <w:divBdr>
        <w:top w:val="none" w:sz="0" w:space="0" w:color="auto"/>
        <w:left w:val="none" w:sz="0" w:space="0" w:color="auto"/>
        <w:bottom w:val="none" w:sz="0" w:space="0" w:color="auto"/>
        <w:right w:val="none" w:sz="0" w:space="0" w:color="auto"/>
      </w:divBdr>
    </w:div>
    <w:div w:id="1501458444">
      <w:bodyDiv w:val="1"/>
      <w:marLeft w:val="0"/>
      <w:marRight w:val="0"/>
      <w:marTop w:val="0"/>
      <w:marBottom w:val="0"/>
      <w:divBdr>
        <w:top w:val="none" w:sz="0" w:space="0" w:color="auto"/>
        <w:left w:val="none" w:sz="0" w:space="0" w:color="auto"/>
        <w:bottom w:val="none" w:sz="0" w:space="0" w:color="auto"/>
        <w:right w:val="none" w:sz="0" w:space="0" w:color="auto"/>
      </w:divBdr>
    </w:div>
    <w:div w:id="1765611115">
      <w:bodyDiv w:val="1"/>
      <w:marLeft w:val="0"/>
      <w:marRight w:val="0"/>
      <w:marTop w:val="0"/>
      <w:marBottom w:val="0"/>
      <w:divBdr>
        <w:top w:val="none" w:sz="0" w:space="0" w:color="auto"/>
        <w:left w:val="none" w:sz="0" w:space="0" w:color="auto"/>
        <w:bottom w:val="none" w:sz="0" w:space="0" w:color="auto"/>
        <w:right w:val="none" w:sz="0" w:space="0" w:color="auto"/>
      </w:divBdr>
    </w:div>
    <w:div w:id="2087221311">
      <w:bodyDiv w:val="1"/>
      <w:marLeft w:val="0"/>
      <w:marRight w:val="0"/>
      <w:marTop w:val="0"/>
      <w:marBottom w:val="0"/>
      <w:divBdr>
        <w:top w:val="none" w:sz="0" w:space="0" w:color="auto"/>
        <w:left w:val="none" w:sz="0" w:space="0" w:color="auto"/>
        <w:bottom w:val="none" w:sz="0" w:space="0" w:color="auto"/>
        <w:right w:val="none" w:sz="0" w:space="0" w:color="auto"/>
      </w:divBdr>
    </w:div>
    <w:div w:id="21247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niosh/npptl/topics/respirators/cel/default.html"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usion.nrc.gov/nrr/team/dorl/FSARs/Forms/AllItem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01D5786AEC43A4ABA8F4D76D7186" ma:contentTypeVersion="0" ma:contentTypeDescription="Create a new document." ma:contentTypeScope="" ma:versionID="3eb9c5848446863a02e718a3252baf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4CC3-62D7-4FC0-A923-D68582F7F2FA}">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142759-42DD-4D85-B18A-E2A82EF46790}">
  <ds:schemaRefs>
    <ds:schemaRef ds:uri="http://schemas.microsoft.com/sharepoint/v3/contenttype/forms"/>
  </ds:schemaRefs>
</ds:datastoreItem>
</file>

<file path=customXml/itemProps3.xml><?xml version="1.0" encoding="utf-8"?>
<ds:datastoreItem xmlns:ds="http://schemas.openxmlformats.org/officeDocument/2006/customXml" ds:itemID="{3DB7BBFB-FF4B-4D25-96DA-09FB8327A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7A5319-550F-4904-B642-A72ECF5D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3390</Words>
  <Characters>20513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ATTACHMENT 71124</vt:lpstr>
    </vt:vector>
  </TitlesOfParts>
  <LinksUpToDate>false</LinksUpToDate>
  <CharactersWithSpaces>23856</CharactersWithSpaces>
  <SharedDoc>false</SharedDoc>
  <HLinks>
    <vt:vector size="6" baseType="variant">
      <vt:variant>
        <vt:i4>3342381</vt:i4>
      </vt:variant>
      <vt:variant>
        <vt:i4>0</vt:i4>
      </vt:variant>
      <vt:variant>
        <vt:i4>0</vt:i4>
      </vt:variant>
      <vt:variant>
        <vt:i4>5</vt:i4>
      </vt:variant>
      <vt:variant>
        <vt:lpwstr>http://www.cdc.gov/niosh/npptl/topics/respirators/cel/default.html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71124</dc:title>
  <dc:creator/>
  <cp:lastModifiedBy/>
  <cp:revision>1</cp:revision>
  <cp:lastPrinted>2009-11-13T13:37:00Z</cp:lastPrinted>
  <dcterms:created xsi:type="dcterms:W3CDTF">2017-12-21T12:44:00Z</dcterms:created>
  <dcterms:modified xsi:type="dcterms:W3CDTF">2017-12-21T12:45:00Z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0x0101008E3901D5786AEC43A4ABA8F4D76D7186</vt:lpwstr>
  </property>
</Properties>
</file>