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73A64" w14:textId="4185DD45" w:rsidR="00970A6F" w:rsidRPr="00540F16" w:rsidRDefault="004A22F9" w:rsidP="00BA5790">
      <w:pPr>
        <w:widowControl/>
        <w:tabs>
          <w:tab w:val="center" w:pos="4680"/>
          <w:tab w:val="right" w:pos="9360"/>
        </w:tabs>
        <w:rPr>
          <w:rFonts w:cs="Arial"/>
          <w:bCs/>
          <w:sz w:val="22"/>
          <w:szCs w:val="22"/>
        </w:rPr>
      </w:pPr>
      <w:r>
        <w:rPr>
          <w:rFonts w:cs="Arial"/>
          <w:bCs/>
          <w:sz w:val="22"/>
          <w:szCs w:val="22"/>
        </w:rPr>
        <w:tab/>
      </w:r>
      <w:r w:rsidRPr="00540F16">
        <w:rPr>
          <w:rFonts w:cs="Arial"/>
          <w:b/>
          <w:bCs/>
          <w:sz w:val="38"/>
          <w:szCs w:val="38"/>
        </w:rPr>
        <w:t>NRC INSPECTION MANUAL</w:t>
      </w:r>
      <w:r>
        <w:rPr>
          <w:rFonts w:cs="Arial"/>
          <w:bCs/>
          <w:sz w:val="22"/>
          <w:szCs w:val="22"/>
        </w:rPr>
        <w:tab/>
      </w:r>
      <w:r w:rsidRPr="00540F16">
        <w:rPr>
          <w:rFonts w:cs="Arial"/>
          <w:bCs/>
          <w:sz w:val="20"/>
          <w:szCs w:val="20"/>
        </w:rPr>
        <w:t>ARCB</w:t>
      </w:r>
    </w:p>
    <w:p w14:paraId="3F6EC363" w14:textId="78BEB8F4" w:rsidR="00870712" w:rsidRPr="000E4FC8" w:rsidRDefault="00870712" w:rsidP="00BA5790">
      <w:pPr>
        <w:widowControl/>
        <w:rPr>
          <w:rFonts w:cs="Arial"/>
          <w:bCs/>
          <w:sz w:val="22"/>
          <w:szCs w:val="22"/>
        </w:rPr>
      </w:pPr>
    </w:p>
    <w:p w14:paraId="080375F5" w14:textId="2F324B1C" w:rsidR="00970A6F" w:rsidRPr="00540F16" w:rsidRDefault="00FB0F54" w:rsidP="00270AB7">
      <w:pPr>
        <w:widowControl/>
        <w:pBdr>
          <w:top w:val="single" w:sz="6" w:space="1" w:color="auto"/>
          <w:bottom w:val="single" w:sz="6" w:space="1" w:color="auto"/>
        </w:pBdr>
        <w:tabs>
          <w:tab w:val="left" w:pos="8730"/>
        </w:tabs>
        <w:jc w:val="center"/>
        <w:rPr>
          <w:rFonts w:cs="Arial"/>
          <w:sz w:val="22"/>
          <w:szCs w:val="22"/>
        </w:rPr>
      </w:pPr>
      <w:r w:rsidRPr="00540F16">
        <w:rPr>
          <w:rFonts w:cs="Arial"/>
          <w:bCs/>
          <w:sz w:val="22"/>
          <w:szCs w:val="22"/>
        </w:rPr>
        <w:t xml:space="preserve">INSPECTION PROCEDURE 71124 </w:t>
      </w:r>
      <w:r w:rsidR="00BF725D" w:rsidRPr="00540F16">
        <w:rPr>
          <w:rFonts w:cs="Arial"/>
          <w:bCs/>
          <w:sz w:val="22"/>
          <w:szCs w:val="22"/>
        </w:rPr>
        <w:t>ATTACHMENT</w:t>
      </w:r>
      <w:r w:rsidR="004A22F9">
        <w:rPr>
          <w:rFonts w:cs="Arial"/>
          <w:bCs/>
          <w:sz w:val="22"/>
          <w:szCs w:val="22"/>
        </w:rPr>
        <w:t xml:space="preserve"> </w:t>
      </w:r>
      <w:r w:rsidR="00BF725D" w:rsidRPr="00540F16">
        <w:rPr>
          <w:rFonts w:cs="Arial"/>
          <w:bCs/>
          <w:sz w:val="22"/>
          <w:szCs w:val="22"/>
        </w:rPr>
        <w:t>01</w:t>
      </w:r>
    </w:p>
    <w:p w14:paraId="6E323A0A" w14:textId="07F54AD2" w:rsidR="00BF725D" w:rsidRDefault="00BF725D" w:rsidP="00B6622C">
      <w:pPr>
        <w:widowControl/>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2"/>
          <w:szCs w:val="22"/>
        </w:rPr>
      </w:pPr>
    </w:p>
    <w:p w14:paraId="31CC079B" w14:textId="684403F2" w:rsidR="004A22F9" w:rsidRPr="00C5302E" w:rsidRDefault="004A22F9" w:rsidP="00BA5790">
      <w:pPr>
        <w:widowControl/>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17E982A1" w14:textId="1CA0E017" w:rsidR="00BF725D" w:rsidRDefault="004A22F9" w:rsidP="00270AB7">
      <w:pPr>
        <w:widowControl/>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2"/>
          <w:szCs w:val="22"/>
        </w:rPr>
      </w:pPr>
      <w:r w:rsidRPr="00C5302E">
        <w:rPr>
          <w:rFonts w:cs="Arial"/>
          <w:sz w:val="22"/>
          <w:szCs w:val="22"/>
        </w:rPr>
        <w:t>RADIOLOGICAL HAZARD ASSESSMENT AND EXPOSURE CONTROLS</w:t>
      </w:r>
    </w:p>
    <w:p w14:paraId="7A88E0BD" w14:textId="77777777" w:rsidR="007F3843" w:rsidRDefault="007F3843" w:rsidP="00270AB7">
      <w:pPr>
        <w:widowControl/>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2"/>
          <w:szCs w:val="22"/>
        </w:rPr>
      </w:pPr>
    </w:p>
    <w:p w14:paraId="7022A8BF" w14:textId="7CB08B6A" w:rsidR="007F3843" w:rsidRPr="00C5302E" w:rsidRDefault="007F3843" w:rsidP="00270AB7">
      <w:pPr>
        <w:widowControl/>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2"/>
          <w:szCs w:val="22"/>
        </w:rPr>
      </w:pPr>
      <w:r>
        <w:rPr>
          <w:rFonts w:cs="Arial"/>
          <w:sz w:val="22"/>
          <w:szCs w:val="22"/>
        </w:rPr>
        <w:t>Effective Date:  January 1, 2018</w:t>
      </w:r>
    </w:p>
    <w:p w14:paraId="07D3DE6B" w14:textId="62C195DD" w:rsidR="004A22F9" w:rsidRDefault="004A22F9" w:rsidP="00BA5790">
      <w:pPr>
        <w:widowControl/>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66087693" w14:textId="379F3260" w:rsidR="004A22F9" w:rsidRDefault="004A22F9" w:rsidP="00BA5790">
      <w:pPr>
        <w:widowControl/>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78E20188" w14:textId="77777777" w:rsidR="00FF4C83" w:rsidRDefault="007F3843" w:rsidP="00B2502B">
      <w:pPr>
        <w:widowControl/>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Pr>
          <w:rFonts w:cs="Arial"/>
          <w:sz w:val="22"/>
          <w:szCs w:val="22"/>
        </w:rPr>
        <w:t xml:space="preserve">PROGRAM </w:t>
      </w:r>
    </w:p>
    <w:p w14:paraId="74450AAA" w14:textId="185A3851" w:rsidR="00BF725D" w:rsidRDefault="007F3843" w:rsidP="00B2502B">
      <w:pPr>
        <w:widowControl/>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Pr>
          <w:rFonts w:cs="Arial"/>
          <w:sz w:val="22"/>
          <w:szCs w:val="22"/>
        </w:rPr>
        <w:t>APPLICABILITY</w:t>
      </w:r>
      <w:r w:rsidR="00BF725D" w:rsidRPr="00C5302E">
        <w:rPr>
          <w:rFonts w:cs="Arial"/>
          <w:sz w:val="22"/>
          <w:szCs w:val="22"/>
        </w:rPr>
        <w:t>:</w:t>
      </w:r>
      <w:r>
        <w:rPr>
          <w:rFonts w:cs="Arial"/>
          <w:sz w:val="22"/>
          <w:szCs w:val="22"/>
        </w:rPr>
        <w:t xml:space="preserve">  </w:t>
      </w:r>
      <w:r w:rsidR="00FF4C83">
        <w:rPr>
          <w:rFonts w:cs="Arial"/>
          <w:sz w:val="22"/>
          <w:szCs w:val="22"/>
        </w:rPr>
        <w:tab/>
      </w:r>
      <w:r w:rsidR="00FF4C83">
        <w:rPr>
          <w:rFonts w:cs="Arial"/>
          <w:sz w:val="22"/>
          <w:szCs w:val="22"/>
        </w:rPr>
        <w:tab/>
      </w:r>
      <w:r w:rsidR="006638ED">
        <w:rPr>
          <w:rFonts w:cs="Arial"/>
          <w:sz w:val="22"/>
          <w:szCs w:val="22"/>
        </w:rPr>
        <w:t>IMC 2515</w:t>
      </w:r>
      <w:r w:rsidR="00416CCB">
        <w:rPr>
          <w:rFonts w:cs="Arial"/>
          <w:sz w:val="22"/>
          <w:szCs w:val="22"/>
        </w:rPr>
        <w:t xml:space="preserve"> App</w:t>
      </w:r>
      <w:r>
        <w:rPr>
          <w:rFonts w:cs="Arial"/>
          <w:sz w:val="22"/>
          <w:szCs w:val="22"/>
        </w:rPr>
        <w:t xml:space="preserve"> A</w:t>
      </w:r>
    </w:p>
    <w:p w14:paraId="17B71418" w14:textId="2E4DC69C" w:rsidR="00BF725D" w:rsidRPr="00C5302E" w:rsidRDefault="005129EA" w:rsidP="00BA5790">
      <w:pPr>
        <w:widowControl/>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p w14:paraId="321D0F9C" w14:textId="77777777" w:rsidR="007A3104" w:rsidRDefault="00BF725D" w:rsidP="007A3104">
      <w:pPr>
        <w:widowControl/>
        <w:tabs>
          <w:tab w:val="left" w:pos="274"/>
          <w:tab w:val="left" w:pos="806"/>
          <w:tab w:val="left" w:pos="1440"/>
          <w:tab w:val="left" w:pos="2075"/>
          <w:tab w:val="left" w:pos="2707"/>
          <w:tab w:val="left" w:pos="3240"/>
          <w:tab w:val="left" w:pos="3874"/>
          <w:tab w:val="left" w:pos="4507"/>
          <w:tab w:val="left" w:pos="5040"/>
          <w:tab w:val="left" w:pos="5760"/>
          <w:tab w:val="left" w:pos="6307"/>
          <w:tab w:val="left" w:pos="7474"/>
          <w:tab w:val="left" w:pos="8107"/>
          <w:tab w:val="left" w:pos="8726"/>
        </w:tabs>
        <w:ind w:left="2700" w:hanging="2700"/>
        <w:rPr>
          <w:rFonts w:cs="Arial"/>
          <w:sz w:val="22"/>
          <w:szCs w:val="22"/>
        </w:rPr>
      </w:pPr>
      <w:r w:rsidRPr="00C5302E">
        <w:rPr>
          <w:rFonts w:cs="Arial"/>
          <w:sz w:val="22"/>
          <w:szCs w:val="22"/>
        </w:rPr>
        <w:t>CORNERSTONE:</w:t>
      </w:r>
      <w:r w:rsidRPr="00C5302E">
        <w:rPr>
          <w:rFonts w:cs="Arial"/>
          <w:sz w:val="22"/>
          <w:szCs w:val="22"/>
        </w:rPr>
        <w:tab/>
      </w:r>
      <w:r w:rsidRPr="00C5302E">
        <w:rPr>
          <w:rFonts w:cs="Arial"/>
          <w:sz w:val="22"/>
          <w:szCs w:val="22"/>
        </w:rPr>
        <w:tab/>
        <w:t>Occupational Radiation Safety</w:t>
      </w:r>
      <w:r w:rsidRPr="00C5302E">
        <w:rPr>
          <w:rFonts w:cs="Arial"/>
          <w:sz w:val="22"/>
          <w:szCs w:val="22"/>
        </w:rPr>
        <w:tab/>
      </w:r>
    </w:p>
    <w:p w14:paraId="01726733" w14:textId="1FECB24F" w:rsidR="002F28A6" w:rsidRPr="00C5302E" w:rsidRDefault="00BF725D" w:rsidP="007A3104">
      <w:pPr>
        <w:widowControl/>
        <w:tabs>
          <w:tab w:val="left" w:pos="274"/>
          <w:tab w:val="left" w:pos="806"/>
          <w:tab w:val="left" w:pos="1440"/>
          <w:tab w:val="left" w:pos="2075"/>
          <w:tab w:val="left" w:pos="2707"/>
          <w:tab w:val="left" w:pos="3240"/>
          <w:tab w:val="left" w:pos="3874"/>
          <w:tab w:val="left" w:pos="4507"/>
          <w:tab w:val="left" w:pos="5040"/>
          <w:tab w:val="left" w:pos="5760"/>
          <w:tab w:val="left" w:pos="6307"/>
          <w:tab w:val="left" w:pos="7474"/>
          <w:tab w:val="left" w:pos="8107"/>
          <w:tab w:val="left" w:pos="8726"/>
        </w:tabs>
        <w:ind w:left="2700" w:hanging="2700"/>
        <w:rPr>
          <w:rFonts w:cs="Arial"/>
          <w:sz w:val="22"/>
          <w:szCs w:val="22"/>
        </w:rPr>
      </w:pPr>
      <w:r w:rsidRPr="00C5302E">
        <w:rPr>
          <w:rFonts w:cs="Arial"/>
          <w:sz w:val="22"/>
          <w:szCs w:val="22"/>
        </w:rPr>
        <w:tab/>
      </w:r>
      <w:r w:rsidRPr="00C5302E">
        <w:rPr>
          <w:rFonts w:cs="Arial"/>
          <w:sz w:val="22"/>
          <w:szCs w:val="22"/>
        </w:rPr>
        <w:tab/>
      </w:r>
      <w:r w:rsidRPr="00C5302E">
        <w:rPr>
          <w:rFonts w:cs="Arial"/>
          <w:sz w:val="22"/>
          <w:szCs w:val="22"/>
        </w:rPr>
        <w:tab/>
      </w:r>
      <w:r w:rsidRPr="00C5302E">
        <w:rPr>
          <w:rFonts w:cs="Arial"/>
          <w:sz w:val="22"/>
          <w:szCs w:val="22"/>
        </w:rPr>
        <w:tab/>
      </w:r>
      <w:r w:rsidRPr="00C5302E">
        <w:rPr>
          <w:rFonts w:cs="Arial"/>
          <w:sz w:val="22"/>
          <w:szCs w:val="22"/>
        </w:rPr>
        <w:tab/>
      </w:r>
    </w:p>
    <w:p w14:paraId="07FFE7A0" w14:textId="51F881D5" w:rsidR="00BF725D" w:rsidRPr="00C5302E" w:rsidRDefault="00BF725D" w:rsidP="007F3843">
      <w:pPr>
        <w:widowControl/>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 w:val="22"/>
          <w:szCs w:val="22"/>
        </w:rPr>
      </w:pPr>
      <w:r w:rsidRPr="00C5302E">
        <w:rPr>
          <w:rFonts w:cs="Arial"/>
          <w:sz w:val="22"/>
          <w:szCs w:val="22"/>
        </w:rPr>
        <w:t>INSPECTION BASIS:</w:t>
      </w:r>
      <w:r w:rsidRPr="00C5302E">
        <w:rPr>
          <w:rFonts w:cs="Arial"/>
          <w:sz w:val="22"/>
          <w:szCs w:val="22"/>
        </w:rPr>
        <w:tab/>
      </w:r>
      <w:r w:rsidR="007F3843">
        <w:rPr>
          <w:rFonts w:cs="Arial"/>
          <w:sz w:val="22"/>
          <w:szCs w:val="22"/>
        </w:rPr>
        <w:t>See IMC 0308, Attachment 2</w:t>
      </w:r>
    </w:p>
    <w:p w14:paraId="6E1D9FC9" w14:textId="77777777" w:rsidR="0025496D" w:rsidRDefault="0025496D" w:rsidP="00BA5790">
      <w:pPr>
        <w:widowControl/>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7036B802" w14:textId="77777777" w:rsidR="00FF4C83" w:rsidRDefault="007F3843" w:rsidP="007F3843">
      <w:pPr>
        <w:widowControl/>
        <w:tabs>
          <w:tab w:val="left" w:pos="274"/>
          <w:tab w:val="left" w:pos="806"/>
          <w:tab w:val="left" w:pos="1440"/>
          <w:tab w:val="left" w:pos="2075"/>
          <w:tab w:val="left" w:pos="2520"/>
          <w:tab w:val="left" w:pos="3240"/>
          <w:tab w:val="left" w:pos="3874"/>
          <w:tab w:val="left" w:pos="4507"/>
          <w:tab w:val="left" w:pos="5040"/>
          <w:tab w:val="left" w:pos="5674"/>
          <w:tab w:val="left" w:pos="6307"/>
          <w:tab w:val="left" w:pos="7474"/>
          <w:tab w:val="left" w:pos="8107"/>
          <w:tab w:val="left" w:pos="8726"/>
        </w:tabs>
        <w:rPr>
          <w:rFonts w:cs="Arial"/>
          <w:sz w:val="22"/>
          <w:szCs w:val="22"/>
        </w:rPr>
      </w:pPr>
      <w:r>
        <w:rPr>
          <w:rFonts w:cs="Arial"/>
          <w:sz w:val="22"/>
          <w:szCs w:val="22"/>
        </w:rPr>
        <w:t xml:space="preserve">SAMPLE </w:t>
      </w:r>
    </w:p>
    <w:p w14:paraId="786A0E5D" w14:textId="7E3E2826" w:rsidR="007F3843" w:rsidRDefault="007F3843" w:rsidP="007F3843">
      <w:pPr>
        <w:widowControl/>
        <w:tabs>
          <w:tab w:val="left" w:pos="274"/>
          <w:tab w:val="left" w:pos="806"/>
          <w:tab w:val="left" w:pos="1440"/>
          <w:tab w:val="left" w:pos="2075"/>
          <w:tab w:val="left" w:pos="2520"/>
          <w:tab w:val="left" w:pos="3240"/>
          <w:tab w:val="left" w:pos="3874"/>
          <w:tab w:val="left" w:pos="4507"/>
          <w:tab w:val="left" w:pos="5040"/>
          <w:tab w:val="left" w:pos="5674"/>
          <w:tab w:val="left" w:pos="6307"/>
          <w:tab w:val="left" w:pos="7474"/>
          <w:tab w:val="left" w:pos="8107"/>
          <w:tab w:val="left" w:pos="8726"/>
        </w:tabs>
        <w:rPr>
          <w:rFonts w:cs="Arial"/>
          <w:sz w:val="22"/>
          <w:szCs w:val="22"/>
        </w:rPr>
      </w:pPr>
      <w:r>
        <w:rPr>
          <w:rFonts w:cs="Arial"/>
          <w:sz w:val="22"/>
          <w:szCs w:val="22"/>
        </w:rPr>
        <w:t>REQUIREMENTS:</w:t>
      </w:r>
    </w:p>
    <w:p w14:paraId="17B60817" w14:textId="77777777" w:rsidR="007F3843" w:rsidRDefault="007F3843" w:rsidP="007F3843">
      <w:pPr>
        <w:widowControl/>
        <w:tabs>
          <w:tab w:val="left" w:pos="274"/>
          <w:tab w:val="left" w:pos="806"/>
          <w:tab w:val="left" w:pos="1440"/>
          <w:tab w:val="left" w:pos="2075"/>
          <w:tab w:val="left" w:pos="2520"/>
          <w:tab w:val="left" w:pos="3240"/>
          <w:tab w:val="left" w:pos="3874"/>
          <w:tab w:val="left" w:pos="4507"/>
          <w:tab w:val="left" w:pos="5040"/>
          <w:tab w:val="left" w:pos="5674"/>
          <w:tab w:val="left" w:pos="6307"/>
          <w:tab w:val="left" w:pos="7474"/>
          <w:tab w:val="left" w:pos="8107"/>
          <w:tab w:val="left" w:pos="8726"/>
        </w:tabs>
        <w:rPr>
          <w:rFonts w:cs="Arial"/>
          <w:sz w:val="22"/>
          <w:szCs w:val="22"/>
        </w:rPr>
      </w:pPr>
    </w:p>
    <w:tbl>
      <w:tblPr>
        <w:tblW w:w="905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7"/>
        <w:gridCol w:w="1170"/>
        <w:gridCol w:w="1350"/>
        <w:gridCol w:w="1530"/>
        <w:gridCol w:w="1170"/>
        <w:gridCol w:w="1710"/>
      </w:tblGrid>
      <w:tr w:rsidR="007F3843" w:rsidRPr="006A2245" w14:paraId="0BA89524" w14:textId="77777777" w:rsidTr="00E7666D">
        <w:tc>
          <w:tcPr>
            <w:tcW w:w="3297" w:type="dxa"/>
            <w:gridSpan w:val="2"/>
            <w:tcBorders>
              <w:top w:val="double" w:sz="4" w:space="0" w:color="auto"/>
              <w:left w:val="double" w:sz="4" w:space="0" w:color="auto"/>
            </w:tcBorders>
            <w:tcMar>
              <w:top w:w="58" w:type="dxa"/>
              <w:left w:w="58" w:type="dxa"/>
              <w:bottom w:w="58" w:type="dxa"/>
              <w:right w:w="58" w:type="dxa"/>
            </w:tcMar>
            <w:hideMark/>
          </w:tcPr>
          <w:p w14:paraId="299566C5" w14:textId="77777777" w:rsidR="007F3843" w:rsidRPr="006A2245" w:rsidRDefault="007F3843" w:rsidP="00E7666D">
            <w:pPr>
              <w:tabs>
                <w:tab w:val="left" w:pos="244"/>
                <w:tab w:val="left" w:pos="274"/>
                <w:tab w:val="left" w:pos="806"/>
                <w:tab w:val="left" w:pos="835"/>
                <w:tab w:val="left" w:pos="1440"/>
                <w:tab w:val="left" w:pos="2044"/>
                <w:tab w:val="left" w:pos="2074"/>
                <w:tab w:val="left" w:pos="2635"/>
                <w:tab w:val="left" w:pos="2707"/>
                <w:tab w:val="left" w:pos="3240"/>
              </w:tabs>
              <w:spacing w:line="240" w:lineRule="exact"/>
              <w:rPr>
                <w:sz w:val="22"/>
                <w:szCs w:val="22"/>
              </w:rPr>
            </w:pPr>
            <w:r w:rsidRPr="006A2245">
              <w:rPr>
                <w:sz w:val="22"/>
                <w:szCs w:val="22"/>
              </w:rPr>
              <w:t>Sample Requirements</w:t>
            </w:r>
          </w:p>
        </w:tc>
        <w:tc>
          <w:tcPr>
            <w:tcW w:w="2880" w:type="dxa"/>
            <w:gridSpan w:val="2"/>
            <w:tcBorders>
              <w:top w:val="double" w:sz="4" w:space="0" w:color="auto"/>
              <w:right w:val="single" w:sz="4" w:space="0" w:color="auto"/>
            </w:tcBorders>
            <w:tcMar>
              <w:top w:w="58" w:type="dxa"/>
              <w:left w:w="58" w:type="dxa"/>
              <w:bottom w:w="58" w:type="dxa"/>
              <w:right w:w="58" w:type="dxa"/>
            </w:tcMar>
            <w:hideMark/>
          </w:tcPr>
          <w:p w14:paraId="63946AEE" w14:textId="77777777" w:rsidR="007F3843" w:rsidRPr="006A2245" w:rsidRDefault="007F3843" w:rsidP="00E7666D">
            <w:pPr>
              <w:tabs>
                <w:tab w:val="left" w:pos="244"/>
                <w:tab w:val="left" w:pos="274"/>
                <w:tab w:val="left" w:pos="806"/>
                <w:tab w:val="left" w:pos="835"/>
                <w:tab w:val="left" w:pos="1440"/>
                <w:tab w:val="left" w:pos="2044"/>
                <w:tab w:val="left" w:pos="2074"/>
                <w:tab w:val="left" w:pos="2635"/>
                <w:tab w:val="left" w:pos="2707"/>
                <w:tab w:val="left" w:pos="3240"/>
              </w:tabs>
              <w:spacing w:line="240" w:lineRule="exact"/>
              <w:rPr>
                <w:sz w:val="22"/>
                <w:szCs w:val="22"/>
              </w:rPr>
            </w:pPr>
            <w:r w:rsidRPr="006A2245">
              <w:rPr>
                <w:sz w:val="22"/>
                <w:szCs w:val="22"/>
              </w:rPr>
              <w:t>Minimum Baseline Sample Completion Requirements</w:t>
            </w:r>
          </w:p>
        </w:tc>
        <w:tc>
          <w:tcPr>
            <w:tcW w:w="2880" w:type="dxa"/>
            <w:gridSpan w:val="2"/>
            <w:tcBorders>
              <w:top w:val="double" w:sz="4" w:space="0" w:color="auto"/>
              <w:left w:val="single" w:sz="4" w:space="0" w:color="auto"/>
              <w:right w:val="double" w:sz="4" w:space="0" w:color="auto"/>
            </w:tcBorders>
            <w:tcMar>
              <w:left w:w="58" w:type="dxa"/>
            </w:tcMar>
          </w:tcPr>
          <w:p w14:paraId="4FD724B8" w14:textId="2DA0520D" w:rsidR="007F3843" w:rsidRPr="006A2245" w:rsidRDefault="00387BF2" w:rsidP="00E7666D">
            <w:pPr>
              <w:tabs>
                <w:tab w:val="left" w:pos="244"/>
                <w:tab w:val="left" w:pos="274"/>
                <w:tab w:val="left" w:pos="806"/>
                <w:tab w:val="left" w:pos="835"/>
                <w:tab w:val="left" w:pos="1440"/>
                <w:tab w:val="left" w:pos="2044"/>
                <w:tab w:val="left" w:pos="2074"/>
                <w:tab w:val="left" w:pos="2635"/>
                <w:tab w:val="left" w:pos="2707"/>
                <w:tab w:val="left" w:pos="3240"/>
              </w:tabs>
              <w:spacing w:line="240" w:lineRule="exact"/>
              <w:rPr>
                <w:sz w:val="22"/>
                <w:szCs w:val="22"/>
              </w:rPr>
            </w:pPr>
            <w:r>
              <w:rPr>
                <w:sz w:val="22"/>
                <w:szCs w:val="22"/>
              </w:rPr>
              <w:t>Budgeted Range</w:t>
            </w:r>
          </w:p>
        </w:tc>
      </w:tr>
      <w:tr w:rsidR="007F3843" w:rsidRPr="006A2245" w14:paraId="2A42DEDE" w14:textId="77777777" w:rsidTr="00E7666D">
        <w:trPr>
          <w:trHeight w:val="256"/>
        </w:trPr>
        <w:tc>
          <w:tcPr>
            <w:tcW w:w="2127" w:type="dxa"/>
            <w:tcBorders>
              <w:left w:val="double" w:sz="4" w:space="0" w:color="auto"/>
              <w:bottom w:val="double" w:sz="4" w:space="0" w:color="auto"/>
            </w:tcBorders>
            <w:tcMar>
              <w:top w:w="58" w:type="dxa"/>
              <w:left w:w="58" w:type="dxa"/>
              <w:bottom w:w="58" w:type="dxa"/>
              <w:right w:w="58" w:type="dxa"/>
            </w:tcMar>
          </w:tcPr>
          <w:p w14:paraId="5D6E47F0" w14:textId="77777777" w:rsidR="007F3843" w:rsidRPr="006A2245" w:rsidRDefault="007F3843" w:rsidP="00E7666D">
            <w:pPr>
              <w:tabs>
                <w:tab w:val="left" w:pos="244"/>
                <w:tab w:val="left" w:pos="274"/>
                <w:tab w:val="left" w:pos="806"/>
                <w:tab w:val="left" w:pos="835"/>
                <w:tab w:val="left" w:pos="1440"/>
                <w:tab w:val="left" w:pos="2044"/>
                <w:tab w:val="left" w:pos="2074"/>
                <w:tab w:val="left" w:pos="2635"/>
                <w:tab w:val="left" w:pos="2707"/>
                <w:tab w:val="left" w:pos="3240"/>
              </w:tabs>
              <w:spacing w:line="240" w:lineRule="exact"/>
              <w:rPr>
                <w:sz w:val="22"/>
                <w:szCs w:val="22"/>
              </w:rPr>
            </w:pPr>
            <w:r w:rsidRPr="006A2245">
              <w:rPr>
                <w:sz w:val="22"/>
                <w:szCs w:val="22"/>
              </w:rPr>
              <w:t>Sample Type</w:t>
            </w:r>
          </w:p>
        </w:tc>
        <w:tc>
          <w:tcPr>
            <w:tcW w:w="1170" w:type="dxa"/>
            <w:tcBorders>
              <w:bottom w:val="double" w:sz="4" w:space="0" w:color="auto"/>
            </w:tcBorders>
            <w:tcMar>
              <w:top w:w="58" w:type="dxa"/>
              <w:left w:w="58" w:type="dxa"/>
              <w:bottom w:w="58" w:type="dxa"/>
              <w:right w:w="58" w:type="dxa"/>
            </w:tcMar>
          </w:tcPr>
          <w:p w14:paraId="6ACAB56D" w14:textId="77777777" w:rsidR="007F3843" w:rsidRPr="006A2245" w:rsidRDefault="007F3843" w:rsidP="00E7666D">
            <w:pPr>
              <w:tabs>
                <w:tab w:val="left" w:pos="244"/>
                <w:tab w:val="left" w:pos="274"/>
                <w:tab w:val="left" w:pos="806"/>
                <w:tab w:val="left" w:pos="835"/>
                <w:tab w:val="left" w:pos="1440"/>
                <w:tab w:val="left" w:pos="2044"/>
                <w:tab w:val="left" w:pos="2074"/>
                <w:tab w:val="left" w:pos="2635"/>
                <w:tab w:val="left" w:pos="2707"/>
                <w:tab w:val="left" w:pos="3240"/>
              </w:tabs>
              <w:spacing w:line="240" w:lineRule="exact"/>
              <w:rPr>
                <w:sz w:val="22"/>
                <w:szCs w:val="22"/>
              </w:rPr>
            </w:pPr>
            <w:r w:rsidRPr="006A2245">
              <w:rPr>
                <w:sz w:val="22"/>
                <w:szCs w:val="22"/>
              </w:rPr>
              <w:t>Section(s)</w:t>
            </w:r>
          </w:p>
        </w:tc>
        <w:tc>
          <w:tcPr>
            <w:tcW w:w="1350" w:type="dxa"/>
            <w:tcBorders>
              <w:bottom w:val="double" w:sz="4" w:space="0" w:color="auto"/>
            </w:tcBorders>
            <w:tcMar>
              <w:top w:w="58" w:type="dxa"/>
              <w:left w:w="58" w:type="dxa"/>
              <w:bottom w:w="58" w:type="dxa"/>
              <w:right w:w="58" w:type="dxa"/>
            </w:tcMar>
          </w:tcPr>
          <w:p w14:paraId="7D9EFE5F" w14:textId="77777777" w:rsidR="007F3843" w:rsidRPr="006A2245" w:rsidRDefault="007F3843" w:rsidP="00E7666D">
            <w:pPr>
              <w:tabs>
                <w:tab w:val="left" w:pos="244"/>
                <w:tab w:val="left" w:pos="274"/>
                <w:tab w:val="left" w:pos="806"/>
                <w:tab w:val="left" w:pos="835"/>
                <w:tab w:val="left" w:pos="1440"/>
                <w:tab w:val="left" w:pos="2044"/>
                <w:tab w:val="left" w:pos="2074"/>
                <w:tab w:val="left" w:pos="2635"/>
                <w:tab w:val="left" w:pos="2707"/>
                <w:tab w:val="left" w:pos="3240"/>
              </w:tabs>
              <w:spacing w:line="240" w:lineRule="exact"/>
              <w:rPr>
                <w:sz w:val="22"/>
                <w:szCs w:val="22"/>
              </w:rPr>
            </w:pPr>
            <w:r w:rsidRPr="006A2245">
              <w:rPr>
                <w:sz w:val="22"/>
                <w:szCs w:val="22"/>
              </w:rPr>
              <w:t>Frequency</w:t>
            </w:r>
          </w:p>
        </w:tc>
        <w:tc>
          <w:tcPr>
            <w:tcW w:w="1530" w:type="dxa"/>
            <w:tcBorders>
              <w:bottom w:val="double" w:sz="4" w:space="0" w:color="auto"/>
              <w:right w:val="single" w:sz="4" w:space="0" w:color="auto"/>
            </w:tcBorders>
            <w:tcMar>
              <w:top w:w="58" w:type="dxa"/>
              <w:left w:w="58" w:type="dxa"/>
              <w:bottom w:w="58" w:type="dxa"/>
              <w:right w:w="58" w:type="dxa"/>
            </w:tcMar>
          </w:tcPr>
          <w:p w14:paraId="57917261" w14:textId="77777777" w:rsidR="007F3843" w:rsidRPr="006A2245" w:rsidRDefault="007F3843" w:rsidP="00E7666D">
            <w:pPr>
              <w:tabs>
                <w:tab w:val="left" w:pos="244"/>
                <w:tab w:val="left" w:pos="274"/>
                <w:tab w:val="left" w:pos="806"/>
                <w:tab w:val="left" w:pos="835"/>
                <w:tab w:val="left" w:pos="1440"/>
                <w:tab w:val="left" w:pos="2044"/>
                <w:tab w:val="left" w:pos="2074"/>
                <w:tab w:val="left" w:pos="2635"/>
                <w:tab w:val="left" w:pos="2707"/>
                <w:tab w:val="left" w:pos="3240"/>
              </w:tabs>
              <w:spacing w:line="240" w:lineRule="exact"/>
              <w:rPr>
                <w:sz w:val="22"/>
                <w:szCs w:val="22"/>
              </w:rPr>
            </w:pPr>
            <w:r w:rsidRPr="006A2245">
              <w:rPr>
                <w:sz w:val="22"/>
                <w:szCs w:val="22"/>
              </w:rPr>
              <w:t>Sample Size</w:t>
            </w:r>
          </w:p>
        </w:tc>
        <w:tc>
          <w:tcPr>
            <w:tcW w:w="1170" w:type="dxa"/>
            <w:tcBorders>
              <w:left w:val="single" w:sz="4" w:space="0" w:color="auto"/>
              <w:bottom w:val="double" w:sz="4" w:space="0" w:color="auto"/>
              <w:right w:val="single" w:sz="4" w:space="0" w:color="auto"/>
            </w:tcBorders>
            <w:tcMar>
              <w:left w:w="58" w:type="dxa"/>
            </w:tcMar>
          </w:tcPr>
          <w:p w14:paraId="01DDD46D" w14:textId="77777777" w:rsidR="007F3843" w:rsidRPr="006A2245" w:rsidRDefault="007F3843" w:rsidP="00E7666D">
            <w:pPr>
              <w:tabs>
                <w:tab w:val="left" w:pos="244"/>
                <w:tab w:val="left" w:pos="274"/>
                <w:tab w:val="left" w:pos="806"/>
                <w:tab w:val="left" w:pos="835"/>
                <w:tab w:val="left" w:pos="1440"/>
                <w:tab w:val="left" w:pos="2044"/>
                <w:tab w:val="left" w:pos="2074"/>
                <w:tab w:val="left" w:pos="2635"/>
                <w:tab w:val="left" w:pos="2707"/>
                <w:tab w:val="left" w:pos="3240"/>
              </w:tabs>
              <w:spacing w:line="240" w:lineRule="exact"/>
              <w:rPr>
                <w:sz w:val="22"/>
                <w:szCs w:val="22"/>
              </w:rPr>
            </w:pPr>
            <w:r w:rsidRPr="006A2245">
              <w:rPr>
                <w:sz w:val="22"/>
                <w:szCs w:val="22"/>
              </w:rPr>
              <w:t>Samples</w:t>
            </w:r>
          </w:p>
        </w:tc>
        <w:tc>
          <w:tcPr>
            <w:tcW w:w="1710" w:type="dxa"/>
            <w:tcBorders>
              <w:left w:val="single" w:sz="4" w:space="0" w:color="auto"/>
              <w:bottom w:val="double" w:sz="4" w:space="0" w:color="auto"/>
              <w:right w:val="double" w:sz="4" w:space="0" w:color="auto"/>
            </w:tcBorders>
            <w:tcMar>
              <w:left w:w="58" w:type="dxa"/>
            </w:tcMar>
          </w:tcPr>
          <w:p w14:paraId="362AFD44" w14:textId="77777777" w:rsidR="007F3843" w:rsidRPr="006A2245" w:rsidRDefault="007F3843" w:rsidP="00E7666D">
            <w:pPr>
              <w:tabs>
                <w:tab w:val="left" w:pos="244"/>
                <w:tab w:val="left" w:pos="274"/>
                <w:tab w:val="left" w:pos="806"/>
                <w:tab w:val="left" w:pos="835"/>
                <w:tab w:val="left" w:pos="1440"/>
                <w:tab w:val="left" w:pos="2044"/>
                <w:tab w:val="left" w:pos="2074"/>
                <w:tab w:val="left" w:pos="2635"/>
                <w:tab w:val="left" w:pos="2707"/>
                <w:tab w:val="left" w:pos="3240"/>
              </w:tabs>
              <w:spacing w:line="240" w:lineRule="exact"/>
              <w:rPr>
                <w:sz w:val="22"/>
                <w:szCs w:val="22"/>
              </w:rPr>
            </w:pPr>
            <w:r w:rsidRPr="006A2245">
              <w:rPr>
                <w:sz w:val="22"/>
                <w:szCs w:val="22"/>
              </w:rPr>
              <w:t>Hours</w:t>
            </w:r>
          </w:p>
        </w:tc>
      </w:tr>
      <w:tr w:rsidR="00FC74B1" w:rsidRPr="006A2245" w14:paraId="335E5DA7" w14:textId="77777777" w:rsidTr="00E7666D">
        <w:trPr>
          <w:trHeight w:val="29"/>
        </w:trPr>
        <w:tc>
          <w:tcPr>
            <w:tcW w:w="2127" w:type="dxa"/>
            <w:tcBorders>
              <w:top w:val="double" w:sz="4" w:space="0" w:color="auto"/>
              <w:left w:val="double" w:sz="4" w:space="0" w:color="auto"/>
            </w:tcBorders>
            <w:tcMar>
              <w:top w:w="58" w:type="dxa"/>
              <w:left w:w="58" w:type="dxa"/>
              <w:bottom w:w="58" w:type="dxa"/>
              <w:right w:w="58" w:type="dxa"/>
            </w:tcMar>
            <w:hideMark/>
          </w:tcPr>
          <w:p w14:paraId="626CA7DD" w14:textId="5C2EAB1F" w:rsidR="00FC74B1" w:rsidRPr="006A2245" w:rsidRDefault="00FC74B1" w:rsidP="006A2245">
            <w:pPr>
              <w:tabs>
                <w:tab w:val="left" w:pos="244"/>
                <w:tab w:val="left" w:pos="274"/>
                <w:tab w:val="left" w:pos="806"/>
                <w:tab w:val="left" w:pos="835"/>
                <w:tab w:val="left" w:pos="1440"/>
                <w:tab w:val="left" w:pos="2044"/>
                <w:tab w:val="left" w:pos="2074"/>
                <w:tab w:val="left" w:pos="2635"/>
                <w:tab w:val="left" w:pos="2707"/>
                <w:tab w:val="left" w:pos="3240"/>
              </w:tabs>
              <w:spacing w:line="240" w:lineRule="exact"/>
              <w:rPr>
                <w:sz w:val="22"/>
                <w:szCs w:val="22"/>
              </w:rPr>
            </w:pPr>
            <w:r w:rsidRPr="006A2245">
              <w:rPr>
                <w:sz w:val="22"/>
                <w:szCs w:val="22"/>
              </w:rPr>
              <w:t xml:space="preserve">Radiological Hazard Assessment </w:t>
            </w:r>
          </w:p>
        </w:tc>
        <w:tc>
          <w:tcPr>
            <w:tcW w:w="1170" w:type="dxa"/>
            <w:tcBorders>
              <w:top w:val="double" w:sz="4" w:space="0" w:color="auto"/>
            </w:tcBorders>
            <w:tcMar>
              <w:top w:w="58" w:type="dxa"/>
              <w:left w:w="58" w:type="dxa"/>
              <w:bottom w:w="58" w:type="dxa"/>
              <w:right w:w="58" w:type="dxa"/>
            </w:tcMar>
          </w:tcPr>
          <w:p w14:paraId="7D70B27B" w14:textId="14153698" w:rsidR="00FC74B1" w:rsidRPr="006A2245" w:rsidRDefault="00FC74B1" w:rsidP="00E7666D">
            <w:pPr>
              <w:tabs>
                <w:tab w:val="left" w:pos="244"/>
                <w:tab w:val="left" w:pos="274"/>
                <w:tab w:val="left" w:pos="806"/>
                <w:tab w:val="left" w:pos="835"/>
                <w:tab w:val="left" w:pos="1440"/>
                <w:tab w:val="left" w:pos="2044"/>
                <w:tab w:val="left" w:pos="2074"/>
                <w:tab w:val="left" w:pos="2635"/>
                <w:tab w:val="left" w:pos="2707"/>
                <w:tab w:val="left" w:pos="3240"/>
              </w:tabs>
              <w:spacing w:line="240" w:lineRule="exact"/>
              <w:rPr>
                <w:sz w:val="22"/>
                <w:szCs w:val="22"/>
              </w:rPr>
            </w:pPr>
            <w:r w:rsidRPr="006A2245">
              <w:rPr>
                <w:sz w:val="22"/>
                <w:szCs w:val="22"/>
              </w:rPr>
              <w:t>02.01</w:t>
            </w:r>
          </w:p>
        </w:tc>
        <w:tc>
          <w:tcPr>
            <w:tcW w:w="1350" w:type="dxa"/>
            <w:tcBorders>
              <w:top w:val="double" w:sz="4" w:space="0" w:color="auto"/>
            </w:tcBorders>
            <w:tcMar>
              <w:top w:w="58" w:type="dxa"/>
              <w:left w:w="58" w:type="dxa"/>
              <w:bottom w:w="58" w:type="dxa"/>
              <w:right w:w="58" w:type="dxa"/>
            </w:tcMar>
            <w:hideMark/>
          </w:tcPr>
          <w:p w14:paraId="677C19C8" w14:textId="3E2BF32D" w:rsidR="00FC74B1" w:rsidRPr="006A2245" w:rsidRDefault="00FC74B1" w:rsidP="006A2245">
            <w:pPr>
              <w:rPr>
                <w:sz w:val="22"/>
                <w:szCs w:val="22"/>
              </w:rPr>
            </w:pPr>
            <w:r w:rsidRPr="006A2245">
              <w:rPr>
                <w:sz w:val="22"/>
                <w:szCs w:val="22"/>
              </w:rPr>
              <w:t>Annual</w:t>
            </w:r>
          </w:p>
        </w:tc>
        <w:tc>
          <w:tcPr>
            <w:tcW w:w="1530" w:type="dxa"/>
            <w:tcBorders>
              <w:top w:val="double" w:sz="4" w:space="0" w:color="auto"/>
              <w:right w:val="single" w:sz="4" w:space="0" w:color="auto"/>
            </w:tcBorders>
            <w:tcMar>
              <w:top w:w="58" w:type="dxa"/>
              <w:left w:w="58" w:type="dxa"/>
              <w:bottom w:w="58" w:type="dxa"/>
              <w:right w:w="58" w:type="dxa"/>
            </w:tcMar>
          </w:tcPr>
          <w:p w14:paraId="1EF60CA9" w14:textId="2AA7BA71" w:rsidR="00FC74B1" w:rsidRPr="00FC74B1" w:rsidRDefault="00FC74B1" w:rsidP="00FC74B1">
            <w:pPr>
              <w:rPr>
                <w:sz w:val="22"/>
                <w:szCs w:val="22"/>
              </w:rPr>
            </w:pPr>
            <w:r>
              <w:rPr>
                <w:sz w:val="22"/>
                <w:szCs w:val="22"/>
              </w:rPr>
              <w:t xml:space="preserve">1 per </w:t>
            </w:r>
            <w:r w:rsidR="007125FA">
              <w:rPr>
                <w:sz w:val="22"/>
                <w:szCs w:val="22"/>
              </w:rPr>
              <w:t>site</w:t>
            </w:r>
          </w:p>
        </w:tc>
        <w:tc>
          <w:tcPr>
            <w:tcW w:w="1170" w:type="dxa"/>
            <w:tcBorders>
              <w:top w:val="double" w:sz="4" w:space="0" w:color="auto"/>
              <w:left w:val="single" w:sz="4" w:space="0" w:color="auto"/>
              <w:right w:val="single" w:sz="4" w:space="0" w:color="auto"/>
            </w:tcBorders>
            <w:tcMar>
              <w:left w:w="58" w:type="dxa"/>
            </w:tcMar>
          </w:tcPr>
          <w:p w14:paraId="605084A9" w14:textId="7FA84D06" w:rsidR="00FC74B1" w:rsidRPr="00FC74B1" w:rsidRDefault="00FC74B1" w:rsidP="00FC74B1">
            <w:pPr>
              <w:rPr>
                <w:sz w:val="22"/>
                <w:szCs w:val="22"/>
              </w:rPr>
            </w:pPr>
            <w:r>
              <w:rPr>
                <w:sz w:val="22"/>
                <w:szCs w:val="22"/>
              </w:rPr>
              <w:t xml:space="preserve">1 per </w:t>
            </w:r>
            <w:r w:rsidR="007125FA">
              <w:rPr>
                <w:sz w:val="22"/>
                <w:szCs w:val="22"/>
              </w:rPr>
              <w:t>site</w:t>
            </w:r>
          </w:p>
        </w:tc>
        <w:tc>
          <w:tcPr>
            <w:tcW w:w="1710" w:type="dxa"/>
            <w:vMerge w:val="restart"/>
            <w:tcBorders>
              <w:top w:val="double" w:sz="4" w:space="0" w:color="auto"/>
              <w:left w:val="single" w:sz="4" w:space="0" w:color="auto"/>
              <w:right w:val="double" w:sz="4" w:space="0" w:color="auto"/>
            </w:tcBorders>
            <w:tcMar>
              <w:left w:w="58" w:type="dxa"/>
            </w:tcMar>
          </w:tcPr>
          <w:p w14:paraId="0BFE3C5C" w14:textId="769FE66C" w:rsidR="00FC74B1" w:rsidRPr="00FC74B1" w:rsidRDefault="000C4249" w:rsidP="000C4249">
            <w:pPr>
              <w:rPr>
                <w:sz w:val="22"/>
                <w:szCs w:val="22"/>
              </w:rPr>
            </w:pPr>
            <w:r>
              <w:rPr>
                <w:sz w:val="22"/>
                <w:szCs w:val="22"/>
              </w:rPr>
              <w:t>36</w:t>
            </w:r>
            <w:r w:rsidR="00FC74B1">
              <w:rPr>
                <w:sz w:val="22"/>
                <w:szCs w:val="22"/>
              </w:rPr>
              <w:t xml:space="preserve"> +/- 4 per </w:t>
            </w:r>
            <w:r w:rsidR="007125FA">
              <w:rPr>
                <w:sz w:val="22"/>
                <w:szCs w:val="22"/>
              </w:rPr>
              <w:t>site</w:t>
            </w:r>
          </w:p>
        </w:tc>
      </w:tr>
      <w:tr w:rsidR="00FC74B1" w:rsidRPr="006A2245" w14:paraId="1BB3F812" w14:textId="77777777" w:rsidTr="006A2245">
        <w:trPr>
          <w:trHeight w:val="292"/>
        </w:trPr>
        <w:tc>
          <w:tcPr>
            <w:tcW w:w="2127" w:type="dxa"/>
            <w:tcBorders>
              <w:left w:val="double" w:sz="4" w:space="0" w:color="auto"/>
            </w:tcBorders>
            <w:tcMar>
              <w:top w:w="58" w:type="dxa"/>
              <w:left w:w="58" w:type="dxa"/>
              <w:bottom w:w="58" w:type="dxa"/>
              <w:right w:w="58" w:type="dxa"/>
            </w:tcMar>
            <w:hideMark/>
          </w:tcPr>
          <w:p w14:paraId="463BAD67" w14:textId="22A7C457" w:rsidR="00FC74B1" w:rsidRPr="006A2245" w:rsidRDefault="00FC74B1" w:rsidP="006A2245">
            <w:pPr>
              <w:tabs>
                <w:tab w:val="left" w:pos="244"/>
                <w:tab w:val="left" w:pos="274"/>
                <w:tab w:val="left" w:pos="806"/>
                <w:tab w:val="left" w:pos="835"/>
                <w:tab w:val="left" w:pos="1440"/>
                <w:tab w:val="left" w:pos="2044"/>
                <w:tab w:val="left" w:pos="2074"/>
                <w:tab w:val="left" w:pos="2635"/>
                <w:tab w:val="left" w:pos="2707"/>
                <w:tab w:val="left" w:pos="3240"/>
              </w:tabs>
              <w:spacing w:line="240" w:lineRule="exact"/>
              <w:rPr>
                <w:sz w:val="22"/>
                <w:szCs w:val="22"/>
              </w:rPr>
            </w:pPr>
            <w:r w:rsidRPr="006A2245">
              <w:rPr>
                <w:sz w:val="22"/>
                <w:szCs w:val="22"/>
              </w:rPr>
              <w:t>Instructions to Workers</w:t>
            </w:r>
          </w:p>
        </w:tc>
        <w:tc>
          <w:tcPr>
            <w:tcW w:w="1170" w:type="dxa"/>
            <w:tcMar>
              <w:top w:w="58" w:type="dxa"/>
              <w:left w:w="58" w:type="dxa"/>
              <w:bottom w:w="58" w:type="dxa"/>
              <w:right w:w="58" w:type="dxa"/>
            </w:tcMar>
          </w:tcPr>
          <w:p w14:paraId="7A782B2C" w14:textId="76218E80" w:rsidR="00FC74B1" w:rsidRPr="006A2245" w:rsidRDefault="00FC74B1" w:rsidP="00E7666D">
            <w:pPr>
              <w:tabs>
                <w:tab w:val="left" w:pos="244"/>
                <w:tab w:val="left" w:pos="274"/>
                <w:tab w:val="left" w:pos="806"/>
                <w:tab w:val="left" w:pos="835"/>
                <w:tab w:val="left" w:pos="1440"/>
                <w:tab w:val="left" w:pos="2044"/>
                <w:tab w:val="left" w:pos="2074"/>
                <w:tab w:val="left" w:pos="2635"/>
                <w:tab w:val="left" w:pos="2707"/>
                <w:tab w:val="left" w:pos="3240"/>
              </w:tabs>
              <w:spacing w:line="240" w:lineRule="exact"/>
              <w:rPr>
                <w:sz w:val="22"/>
                <w:szCs w:val="22"/>
              </w:rPr>
            </w:pPr>
            <w:r w:rsidRPr="006A2245">
              <w:rPr>
                <w:sz w:val="22"/>
                <w:szCs w:val="22"/>
              </w:rPr>
              <w:t>02.02</w:t>
            </w:r>
          </w:p>
        </w:tc>
        <w:tc>
          <w:tcPr>
            <w:tcW w:w="1350" w:type="dxa"/>
            <w:tcMar>
              <w:top w:w="58" w:type="dxa"/>
              <w:left w:w="58" w:type="dxa"/>
              <w:bottom w:w="58" w:type="dxa"/>
              <w:right w:w="58" w:type="dxa"/>
            </w:tcMar>
            <w:hideMark/>
          </w:tcPr>
          <w:p w14:paraId="6F1D2042" w14:textId="02F864CE" w:rsidR="00FC74B1" w:rsidRPr="006A2245" w:rsidRDefault="00FC74B1" w:rsidP="006A2245">
            <w:pPr>
              <w:rPr>
                <w:sz w:val="22"/>
                <w:szCs w:val="22"/>
              </w:rPr>
            </w:pPr>
            <w:r w:rsidRPr="006A2245">
              <w:rPr>
                <w:sz w:val="22"/>
                <w:szCs w:val="22"/>
              </w:rPr>
              <w:t>Annual</w:t>
            </w:r>
          </w:p>
        </w:tc>
        <w:tc>
          <w:tcPr>
            <w:tcW w:w="1530" w:type="dxa"/>
            <w:tcBorders>
              <w:right w:val="single" w:sz="4" w:space="0" w:color="auto"/>
            </w:tcBorders>
            <w:tcMar>
              <w:top w:w="58" w:type="dxa"/>
              <w:left w:w="58" w:type="dxa"/>
              <w:bottom w:w="58" w:type="dxa"/>
              <w:right w:w="58" w:type="dxa"/>
            </w:tcMar>
          </w:tcPr>
          <w:p w14:paraId="4B6B65C2" w14:textId="6F57B830" w:rsidR="00FC74B1" w:rsidRPr="00FC74B1" w:rsidRDefault="00FC74B1" w:rsidP="00FC74B1">
            <w:pPr>
              <w:rPr>
                <w:sz w:val="22"/>
                <w:szCs w:val="22"/>
              </w:rPr>
            </w:pPr>
            <w:r>
              <w:rPr>
                <w:sz w:val="22"/>
                <w:szCs w:val="22"/>
              </w:rPr>
              <w:t xml:space="preserve">1 per </w:t>
            </w:r>
            <w:r w:rsidR="007125FA">
              <w:rPr>
                <w:sz w:val="22"/>
                <w:szCs w:val="22"/>
              </w:rPr>
              <w:t>site</w:t>
            </w:r>
          </w:p>
        </w:tc>
        <w:tc>
          <w:tcPr>
            <w:tcW w:w="1170" w:type="dxa"/>
            <w:tcBorders>
              <w:left w:val="single" w:sz="4" w:space="0" w:color="auto"/>
              <w:right w:val="single" w:sz="4" w:space="0" w:color="auto"/>
            </w:tcBorders>
            <w:tcMar>
              <w:left w:w="58" w:type="dxa"/>
            </w:tcMar>
          </w:tcPr>
          <w:p w14:paraId="722B9EF6" w14:textId="13420C7D" w:rsidR="00FC74B1" w:rsidRPr="00FC74B1" w:rsidRDefault="00FC74B1" w:rsidP="00FC74B1">
            <w:pPr>
              <w:rPr>
                <w:sz w:val="22"/>
                <w:szCs w:val="22"/>
              </w:rPr>
            </w:pPr>
            <w:r>
              <w:rPr>
                <w:sz w:val="22"/>
                <w:szCs w:val="22"/>
              </w:rPr>
              <w:t xml:space="preserve">1 per </w:t>
            </w:r>
            <w:r w:rsidR="007125FA">
              <w:rPr>
                <w:sz w:val="22"/>
                <w:szCs w:val="22"/>
              </w:rPr>
              <w:t>site</w:t>
            </w:r>
          </w:p>
        </w:tc>
        <w:tc>
          <w:tcPr>
            <w:tcW w:w="1710" w:type="dxa"/>
            <w:vMerge/>
            <w:tcBorders>
              <w:left w:val="single" w:sz="4" w:space="0" w:color="auto"/>
              <w:right w:val="double" w:sz="4" w:space="0" w:color="auto"/>
            </w:tcBorders>
          </w:tcPr>
          <w:p w14:paraId="0E7E3B41" w14:textId="77777777" w:rsidR="00FC74B1" w:rsidRPr="006A2245" w:rsidRDefault="00FC74B1" w:rsidP="00E7666D">
            <w:pPr>
              <w:tabs>
                <w:tab w:val="left" w:pos="244"/>
                <w:tab w:val="left" w:pos="274"/>
                <w:tab w:val="left" w:pos="806"/>
                <w:tab w:val="left" w:pos="835"/>
                <w:tab w:val="left" w:pos="1440"/>
                <w:tab w:val="left" w:pos="2044"/>
                <w:tab w:val="left" w:pos="2074"/>
                <w:tab w:val="left" w:pos="2635"/>
                <w:tab w:val="left" w:pos="2707"/>
                <w:tab w:val="left" w:pos="3240"/>
              </w:tabs>
              <w:spacing w:line="240" w:lineRule="exact"/>
              <w:rPr>
                <w:sz w:val="22"/>
                <w:szCs w:val="22"/>
              </w:rPr>
            </w:pPr>
          </w:p>
        </w:tc>
      </w:tr>
      <w:tr w:rsidR="00FC74B1" w:rsidRPr="006A2245" w14:paraId="6205A2A0" w14:textId="77777777" w:rsidTr="006A2245">
        <w:trPr>
          <w:trHeight w:val="292"/>
        </w:trPr>
        <w:tc>
          <w:tcPr>
            <w:tcW w:w="2127" w:type="dxa"/>
            <w:tcBorders>
              <w:left w:val="double" w:sz="4" w:space="0" w:color="auto"/>
            </w:tcBorders>
            <w:tcMar>
              <w:top w:w="58" w:type="dxa"/>
              <w:left w:w="58" w:type="dxa"/>
              <w:bottom w:w="58" w:type="dxa"/>
              <w:right w:w="58" w:type="dxa"/>
            </w:tcMar>
          </w:tcPr>
          <w:p w14:paraId="6644E856" w14:textId="4D6680EF" w:rsidR="00FC74B1" w:rsidRPr="006A2245" w:rsidRDefault="00FC74B1" w:rsidP="00E7666D">
            <w:pPr>
              <w:tabs>
                <w:tab w:val="left" w:pos="244"/>
                <w:tab w:val="left" w:pos="274"/>
                <w:tab w:val="left" w:pos="806"/>
                <w:tab w:val="left" w:pos="835"/>
                <w:tab w:val="left" w:pos="1440"/>
                <w:tab w:val="left" w:pos="2044"/>
                <w:tab w:val="left" w:pos="2074"/>
                <w:tab w:val="left" w:pos="2635"/>
                <w:tab w:val="left" w:pos="2707"/>
                <w:tab w:val="left" w:pos="3240"/>
              </w:tabs>
              <w:spacing w:line="240" w:lineRule="exact"/>
              <w:rPr>
                <w:color w:val="5B9BD5" w:themeColor="accent1"/>
                <w:sz w:val="22"/>
                <w:szCs w:val="22"/>
              </w:rPr>
            </w:pPr>
            <w:r w:rsidRPr="006A2245">
              <w:rPr>
                <w:sz w:val="22"/>
                <w:szCs w:val="22"/>
              </w:rPr>
              <w:t>Contamination and Radioactive Material Control</w:t>
            </w:r>
          </w:p>
        </w:tc>
        <w:tc>
          <w:tcPr>
            <w:tcW w:w="1170" w:type="dxa"/>
            <w:tcMar>
              <w:top w:w="58" w:type="dxa"/>
              <w:left w:w="58" w:type="dxa"/>
              <w:bottom w:w="58" w:type="dxa"/>
              <w:right w:w="58" w:type="dxa"/>
            </w:tcMar>
          </w:tcPr>
          <w:p w14:paraId="7C92084D" w14:textId="0064C0F6" w:rsidR="00FC74B1" w:rsidRPr="006A2245" w:rsidRDefault="00FC74B1" w:rsidP="00E7666D">
            <w:pPr>
              <w:tabs>
                <w:tab w:val="left" w:pos="244"/>
                <w:tab w:val="left" w:pos="274"/>
                <w:tab w:val="left" w:pos="806"/>
                <w:tab w:val="left" w:pos="835"/>
                <w:tab w:val="left" w:pos="1440"/>
                <w:tab w:val="left" w:pos="2044"/>
                <w:tab w:val="left" w:pos="2074"/>
                <w:tab w:val="left" w:pos="2635"/>
                <w:tab w:val="left" w:pos="2707"/>
                <w:tab w:val="left" w:pos="3240"/>
              </w:tabs>
              <w:spacing w:line="240" w:lineRule="exact"/>
              <w:rPr>
                <w:sz w:val="22"/>
                <w:szCs w:val="22"/>
              </w:rPr>
            </w:pPr>
            <w:r w:rsidRPr="006A2245">
              <w:rPr>
                <w:sz w:val="22"/>
                <w:szCs w:val="22"/>
              </w:rPr>
              <w:t>02.03</w:t>
            </w:r>
          </w:p>
        </w:tc>
        <w:tc>
          <w:tcPr>
            <w:tcW w:w="1350" w:type="dxa"/>
            <w:tcMar>
              <w:top w:w="58" w:type="dxa"/>
              <w:left w:w="58" w:type="dxa"/>
              <w:bottom w:w="58" w:type="dxa"/>
              <w:right w:w="58" w:type="dxa"/>
            </w:tcMar>
          </w:tcPr>
          <w:p w14:paraId="095562BE" w14:textId="277A299E" w:rsidR="00FC74B1" w:rsidRPr="006A2245" w:rsidRDefault="00FC74B1" w:rsidP="00E7666D">
            <w:pPr>
              <w:tabs>
                <w:tab w:val="left" w:pos="244"/>
                <w:tab w:val="left" w:pos="274"/>
                <w:tab w:val="left" w:pos="806"/>
                <w:tab w:val="left" w:pos="835"/>
                <w:tab w:val="left" w:pos="1440"/>
                <w:tab w:val="left" w:pos="2044"/>
                <w:tab w:val="left" w:pos="2074"/>
                <w:tab w:val="left" w:pos="2635"/>
                <w:tab w:val="left" w:pos="2707"/>
                <w:tab w:val="left" w:pos="3240"/>
              </w:tabs>
              <w:spacing w:line="240" w:lineRule="exact"/>
              <w:rPr>
                <w:color w:val="5B9BD5" w:themeColor="accent1"/>
                <w:sz w:val="22"/>
                <w:szCs w:val="22"/>
              </w:rPr>
            </w:pPr>
            <w:r w:rsidRPr="006A2245">
              <w:rPr>
                <w:sz w:val="22"/>
                <w:szCs w:val="22"/>
              </w:rPr>
              <w:t>Annual</w:t>
            </w:r>
          </w:p>
        </w:tc>
        <w:tc>
          <w:tcPr>
            <w:tcW w:w="1530" w:type="dxa"/>
            <w:tcBorders>
              <w:right w:val="single" w:sz="4" w:space="0" w:color="auto"/>
            </w:tcBorders>
            <w:tcMar>
              <w:top w:w="58" w:type="dxa"/>
              <w:left w:w="58" w:type="dxa"/>
              <w:bottom w:w="58" w:type="dxa"/>
              <w:right w:w="58" w:type="dxa"/>
            </w:tcMar>
          </w:tcPr>
          <w:p w14:paraId="2BB9D4BD" w14:textId="67E5E569" w:rsidR="00FC74B1" w:rsidRPr="006A2245" w:rsidRDefault="00FC74B1" w:rsidP="00E7666D">
            <w:pPr>
              <w:tabs>
                <w:tab w:val="left" w:pos="244"/>
                <w:tab w:val="left" w:pos="274"/>
                <w:tab w:val="left" w:pos="806"/>
                <w:tab w:val="left" w:pos="835"/>
                <w:tab w:val="left" w:pos="1440"/>
                <w:tab w:val="left" w:pos="2044"/>
                <w:tab w:val="left" w:pos="2074"/>
                <w:tab w:val="left" w:pos="2635"/>
                <w:tab w:val="left" w:pos="2707"/>
                <w:tab w:val="left" w:pos="3240"/>
              </w:tabs>
              <w:spacing w:line="240" w:lineRule="exact"/>
              <w:rPr>
                <w:color w:val="5B9BD5" w:themeColor="accent1"/>
                <w:sz w:val="22"/>
                <w:szCs w:val="22"/>
              </w:rPr>
            </w:pPr>
            <w:r>
              <w:rPr>
                <w:sz w:val="22"/>
                <w:szCs w:val="22"/>
              </w:rPr>
              <w:t xml:space="preserve">1 per </w:t>
            </w:r>
            <w:r w:rsidR="007125FA">
              <w:rPr>
                <w:sz w:val="22"/>
                <w:szCs w:val="22"/>
              </w:rPr>
              <w:t>site</w:t>
            </w:r>
          </w:p>
        </w:tc>
        <w:tc>
          <w:tcPr>
            <w:tcW w:w="1170" w:type="dxa"/>
            <w:tcBorders>
              <w:left w:val="single" w:sz="4" w:space="0" w:color="auto"/>
              <w:right w:val="single" w:sz="4" w:space="0" w:color="auto"/>
            </w:tcBorders>
            <w:tcMar>
              <w:left w:w="58" w:type="dxa"/>
            </w:tcMar>
          </w:tcPr>
          <w:p w14:paraId="1323159A" w14:textId="799ECA5A" w:rsidR="00FC74B1" w:rsidRPr="006A2245" w:rsidRDefault="00FC74B1" w:rsidP="00E7666D">
            <w:pPr>
              <w:tabs>
                <w:tab w:val="left" w:pos="244"/>
                <w:tab w:val="left" w:pos="274"/>
                <w:tab w:val="left" w:pos="806"/>
                <w:tab w:val="left" w:pos="835"/>
                <w:tab w:val="left" w:pos="1440"/>
                <w:tab w:val="left" w:pos="2044"/>
                <w:tab w:val="left" w:pos="2074"/>
                <w:tab w:val="left" w:pos="2635"/>
                <w:tab w:val="left" w:pos="2707"/>
                <w:tab w:val="left" w:pos="3240"/>
              </w:tabs>
              <w:spacing w:line="240" w:lineRule="exact"/>
              <w:rPr>
                <w:color w:val="5B9BD5" w:themeColor="accent1"/>
                <w:sz w:val="22"/>
                <w:szCs w:val="22"/>
              </w:rPr>
            </w:pPr>
            <w:r>
              <w:rPr>
                <w:sz w:val="22"/>
                <w:szCs w:val="22"/>
              </w:rPr>
              <w:t xml:space="preserve">1 per </w:t>
            </w:r>
            <w:r w:rsidR="007125FA">
              <w:rPr>
                <w:sz w:val="22"/>
                <w:szCs w:val="22"/>
              </w:rPr>
              <w:t>site</w:t>
            </w:r>
          </w:p>
        </w:tc>
        <w:tc>
          <w:tcPr>
            <w:tcW w:w="1710" w:type="dxa"/>
            <w:vMerge/>
            <w:tcBorders>
              <w:left w:val="single" w:sz="4" w:space="0" w:color="auto"/>
              <w:right w:val="double" w:sz="4" w:space="0" w:color="auto"/>
            </w:tcBorders>
          </w:tcPr>
          <w:p w14:paraId="44007E9A" w14:textId="77777777" w:rsidR="00FC74B1" w:rsidRPr="006A2245" w:rsidRDefault="00FC74B1" w:rsidP="00E7666D">
            <w:pPr>
              <w:tabs>
                <w:tab w:val="left" w:pos="244"/>
                <w:tab w:val="left" w:pos="274"/>
                <w:tab w:val="left" w:pos="806"/>
                <w:tab w:val="left" w:pos="835"/>
                <w:tab w:val="left" w:pos="1440"/>
                <w:tab w:val="left" w:pos="2044"/>
                <w:tab w:val="left" w:pos="2074"/>
                <w:tab w:val="left" w:pos="2635"/>
                <w:tab w:val="left" w:pos="2707"/>
                <w:tab w:val="left" w:pos="3240"/>
              </w:tabs>
              <w:spacing w:line="240" w:lineRule="exact"/>
              <w:rPr>
                <w:sz w:val="22"/>
                <w:szCs w:val="22"/>
              </w:rPr>
            </w:pPr>
          </w:p>
        </w:tc>
      </w:tr>
      <w:tr w:rsidR="00FC74B1" w:rsidRPr="006A2245" w14:paraId="4A83EB20" w14:textId="77777777" w:rsidTr="006A2245">
        <w:trPr>
          <w:trHeight w:val="292"/>
        </w:trPr>
        <w:tc>
          <w:tcPr>
            <w:tcW w:w="2127" w:type="dxa"/>
            <w:tcBorders>
              <w:left w:val="double" w:sz="4" w:space="0" w:color="auto"/>
            </w:tcBorders>
            <w:tcMar>
              <w:top w:w="58" w:type="dxa"/>
              <w:left w:w="58" w:type="dxa"/>
              <w:bottom w:w="58" w:type="dxa"/>
              <w:right w:w="58" w:type="dxa"/>
            </w:tcMar>
          </w:tcPr>
          <w:p w14:paraId="1AA994B5" w14:textId="0FEAAEBF" w:rsidR="00FC74B1" w:rsidRPr="006A2245" w:rsidRDefault="00FC74B1" w:rsidP="00E7666D">
            <w:pPr>
              <w:tabs>
                <w:tab w:val="left" w:pos="244"/>
                <w:tab w:val="left" w:pos="274"/>
                <w:tab w:val="left" w:pos="806"/>
                <w:tab w:val="left" w:pos="835"/>
                <w:tab w:val="left" w:pos="1440"/>
                <w:tab w:val="left" w:pos="2044"/>
                <w:tab w:val="left" w:pos="2074"/>
                <w:tab w:val="left" w:pos="2635"/>
                <w:tab w:val="left" w:pos="2707"/>
                <w:tab w:val="left" w:pos="3240"/>
              </w:tabs>
              <w:spacing w:line="240" w:lineRule="exact"/>
              <w:rPr>
                <w:color w:val="5B9BD5" w:themeColor="accent1"/>
                <w:sz w:val="22"/>
                <w:szCs w:val="22"/>
              </w:rPr>
            </w:pPr>
            <w:r w:rsidRPr="006A2245">
              <w:rPr>
                <w:sz w:val="22"/>
                <w:szCs w:val="22"/>
              </w:rPr>
              <w:t>Radiological Hazards Control and Work Coverage</w:t>
            </w:r>
          </w:p>
        </w:tc>
        <w:tc>
          <w:tcPr>
            <w:tcW w:w="1170" w:type="dxa"/>
            <w:tcMar>
              <w:top w:w="58" w:type="dxa"/>
              <w:left w:w="58" w:type="dxa"/>
              <w:bottom w:w="58" w:type="dxa"/>
              <w:right w:w="58" w:type="dxa"/>
            </w:tcMar>
          </w:tcPr>
          <w:p w14:paraId="76BAB57F" w14:textId="344B459B" w:rsidR="00FC74B1" w:rsidRPr="006A2245" w:rsidRDefault="00FC74B1" w:rsidP="00E7666D">
            <w:pPr>
              <w:tabs>
                <w:tab w:val="left" w:pos="244"/>
                <w:tab w:val="left" w:pos="274"/>
                <w:tab w:val="left" w:pos="806"/>
                <w:tab w:val="left" w:pos="835"/>
                <w:tab w:val="left" w:pos="1440"/>
                <w:tab w:val="left" w:pos="2044"/>
                <w:tab w:val="left" w:pos="2074"/>
                <w:tab w:val="left" w:pos="2635"/>
                <w:tab w:val="left" w:pos="2707"/>
                <w:tab w:val="left" w:pos="3240"/>
              </w:tabs>
              <w:spacing w:line="240" w:lineRule="exact"/>
              <w:rPr>
                <w:sz w:val="22"/>
                <w:szCs w:val="22"/>
              </w:rPr>
            </w:pPr>
            <w:r w:rsidRPr="006A2245">
              <w:rPr>
                <w:sz w:val="22"/>
                <w:szCs w:val="22"/>
              </w:rPr>
              <w:t>02.04</w:t>
            </w:r>
          </w:p>
        </w:tc>
        <w:tc>
          <w:tcPr>
            <w:tcW w:w="1350" w:type="dxa"/>
            <w:tcMar>
              <w:top w:w="58" w:type="dxa"/>
              <w:left w:w="58" w:type="dxa"/>
              <w:bottom w:w="58" w:type="dxa"/>
              <w:right w:w="58" w:type="dxa"/>
            </w:tcMar>
          </w:tcPr>
          <w:p w14:paraId="73D1CFDB" w14:textId="149B505E" w:rsidR="00FC74B1" w:rsidRPr="006A2245" w:rsidRDefault="00FC74B1" w:rsidP="00E7666D">
            <w:pPr>
              <w:tabs>
                <w:tab w:val="left" w:pos="244"/>
                <w:tab w:val="left" w:pos="274"/>
                <w:tab w:val="left" w:pos="806"/>
                <w:tab w:val="left" w:pos="835"/>
                <w:tab w:val="left" w:pos="1440"/>
                <w:tab w:val="left" w:pos="2044"/>
                <w:tab w:val="left" w:pos="2074"/>
                <w:tab w:val="left" w:pos="2635"/>
                <w:tab w:val="left" w:pos="2707"/>
                <w:tab w:val="left" w:pos="3240"/>
              </w:tabs>
              <w:spacing w:line="240" w:lineRule="exact"/>
              <w:rPr>
                <w:color w:val="5B9BD5" w:themeColor="accent1"/>
                <w:sz w:val="22"/>
                <w:szCs w:val="22"/>
              </w:rPr>
            </w:pPr>
            <w:r w:rsidRPr="006A2245">
              <w:rPr>
                <w:sz w:val="22"/>
                <w:szCs w:val="22"/>
              </w:rPr>
              <w:t>Annual</w:t>
            </w:r>
          </w:p>
        </w:tc>
        <w:tc>
          <w:tcPr>
            <w:tcW w:w="1530" w:type="dxa"/>
            <w:tcBorders>
              <w:right w:val="single" w:sz="4" w:space="0" w:color="auto"/>
            </w:tcBorders>
            <w:tcMar>
              <w:top w:w="58" w:type="dxa"/>
              <w:left w:w="58" w:type="dxa"/>
              <w:bottom w:w="58" w:type="dxa"/>
              <w:right w:w="58" w:type="dxa"/>
            </w:tcMar>
          </w:tcPr>
          <w:p w14:paraId="531FF52D" w14:textId="5BC5DD66" w:rsidR="00FC74B1" w:rsidRPr="006A2245" w:rsidRDefault="00FC74B1" w:rsidP="00E7666D">
            <w:pPr>
              <w:tabs>
                <w:tab w:val="left" w:pos="244"/>
                <w:tab w:val="left" w:pos="274"/>
                <w:tab w:val="left" w:pos="806"/>
                <w:tab w:val="left" w:pos="835"/>
                <w:tab w:val="left" w:pos="1440"/>
                <w:tab w:val="left" w:pos="2044"/>
                <w:tab w:val="left" w:pos="2074"/>
                <w:tab w:val="left" w:pos="2635"/>
                <w:tab w:val="left" w:pos="2707"/>
                <w:tab w:val="left" w:pos="3240"/>
              </w:tabs>
              <w:spacing w:line="240" w:lineRule="exact"/>
              <w:rPr>
                <w:color w:val="5B9BD5" w:themeColor="accent1"/>
                <w:sz w:val="22"/>
                <w:szCs w:val="22"/>
              </w:rPr>
            </w:pPr>
            <w:r>
              <w:rPr>
                <w:sz w:val="22"/>
                <w:szCs w:val="22"/>
              </w:rPr>
              <w:t xml:space="preserve">1 per </w:t>
            </w:r>
            <w:r w:rsidR="007125FA">
              <w:rPr>
                <w:sz w:val="22"/>
                <w:szCs w:val="22"/>
              </w:rPr>
              <w:t>site</w:t>
            </w:r>
          </w:p>
        </w:tc>
        <w:tc>
          <w:tcPr>
            <w:tcW w:w="1170" w:type="dxa"/>
            <w:tcBorders>
              <w:left w:val="single" w:sz="4" w:space="0" w:color="auto"/>
              <w:right w:val="single" w:sz="4" w:space="0" w:color="auto"/>
            </w:tcBorders>
            <w:tcMar>
              <w:left w:w="58" w:type="dxa"/>
            </w:tcMar>
          </w:tcPr>
          <w:p w14:paraId="0C0D997D" w14:textId="50CB71E3" w:rsidR="00FC74B1" w:rsidRPr="006A2245" w:rsidRDefault="00FC74B1" w:rsidP="00E7666D">
            <w:pPr>
              <w:tabs>
                <w:tab w:val="left" w:pos="244"/>
                <w:tab w:val="left" w:pos="274"/>
                <w:tab w:val="left" w:pos="806"/>
                <w:tab w:val="left" w:pos="835"/>
                <w:tab w:val="left" w:pos="1440"/>
                <w:tab w:val="left" w:pos="2044"/>
                <w:tab w:val="left" w:pos="2074"/>
                <w:tab w:val="left" w:pos="2635"/>
                <w:tab w:val="left" w:pos="2707"/>
                <w:tab w:val="left" w:pos="3240"/>
              </w:tabs>
              <w:spacing w:line="240" w:lineRule="exact"/>
              <w:rPr>
                <w:color w:val="5B9BD5" w:themeColor="accent1"/>
                <w:sz w:val="22"/>
                <w:szCs w:val="22"/>
              </w:rPr>
            </w:pPr>
            <w:r>
              <w:rPr>
                <w:sz w:val="22"/>
                <w:szCs w:val="22"/>
              </w:rPr>
              <w:t xml:space="preserve">1 per </w:t>
            </w:r>
            <w:r w:rsidR="007125FA">
              <w:rPr>
                <w:sz w:val="22"/>
                <w:szCs w:val="22"/>
              </w:rPr>
              <w:t>site</w:t>
            </w:r>
          </w:p>
        </w:tc>
        <w:tc>
          <w:tcPr>
            <w:tcW w:w="1710" w:type="dxa"/>
            <w:vMerge/>
            <w:tcBorders>
              <w:left w:val="single" w:sz="4" w:space="0" w:color="auto"/>
              <w:right w:val="double" w:sz="4" w:space="0" w:color="auto"/>
            </w:tcBorders>
          </w:tcPr>
          <w:p w14:paraId="00C61799" w14:textId="77777777" w:rsidR="00FC74B1" w:rsidRPr="006A2245" w:rsidRDefault="00FC74B1" w:rsidP="00E7666D">
            <w:pPr>
              <w:tabs>
                <w:tab w:val="left" w:pos="244"/>
                <w:tab w:val="left" w:pos="274"/>
                <w:tab w:val="left" w:pos="806"/>
                <w:tab w:val="left" w:pos="835"/>
                <w:tab w:val="left" w:pos="1440"/>
                <w:tab w:val="left" w:pos="2044"/>
                <w:tab w:val="left" w:pos="2074"/>
                <w:tab w:val="left" w:pos="2635"/>
                <w:tab w:val="left" w:pos="2707"/>
                <w:tab w:val="left" w:pos="3240"/>
              </w:tabs>
              <w:spacing w:line="240" w:lineRule="exact"/>
              <w:rPr>
                <w:sz w:val="22"/>
                <w:szCs w:val="22"/>
              </w:rPr>
            </w:pPr>
          </w:p>
        </w:tc>
      </w:tr>
      <w:tr w:rsidR="00FC74B1" w:rsidRPr="006A2245" w14:paraId="4DC3AF0B" w14:textId="77777777" w:rsidTr="006A2245">
        <w:trPr>
          <w:trHeight w:val="292"/>
        </w:trPr>
        <w:tc>
          <w:tcPr>
            <w:tcW w:w="2127" w:type="dxa"/>
            <w:tcBorders>
              <w:left w:val="double" w:sz="4" w:space="0" w:color="auto"/>
            </w:tcBorders>
            <w:tcMar>
              <w:top w:w="58" w:type="dxa"/>
              <w:left w:w="58" w:type="dxa"/>
              <w:bottom w:w="58" w:type="dxa"/>
              <w:right w:w="58" w:type="dxa"/>
            </w:tcMar>
          </w:tcPr>
          <w:p w14:paraId="7DE0A3A1" w14:textId="015A8A0C" w:rsidR="00FC74B1" w:rsidRPr="006A2245" w:rsidRDefault="00FC74B1" w:rsidP="006A2245">
            <w:pPr>
              <w:widowControl/>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rPr>
                <w:color w:val="5B9BD5" w:themeColor="accent1"/>
                <w:sz w:val="22"/>
                <w:szCs w:val="22"/>
              </w:rPr>
            </w:pPr>
            <w:r w:rsidRPr="006A2245">
              <w:rPr>
                <w:rFonts w:cs="Arial"/>
                <w:sz w:val="22"/>
                <w:szCs w:val="22"/>
              </w:rPr>
              <w:t xml:space="preserve">High Radiation Area and Very High Radiation Area Controls   </w:t>
            </w:r>
          </w:p>
        </w:tc>
        <w:tc>
          <w:tcPr>
            <w:tcW w:w="1170" w:type="dxa"/>
            <w:tcMar>
              <w:top w:w="58" w:type="dxa"/>
              <w:left w:w="58" w:type="dxa"/>
              <w:bottom w:w="58" w:type="dxa"/>
              <w:right w:w="58" w:type="dxa"/>
            </w:tcMar>
          </w:tcPr>
          <w:p w14:paraId="2DF24B54" w14:textId="46BA138A" w:rsidR="00FC74B1" w:rsidRPr="006A2245" w:rsidRDefault="00FC74B1" w:rsidP="00E7666D">
            <w:pPr>
              <w:tabs>
                <w:tab w:val="left" w:pos="244"/>
                <w:tab w:val="left" w:pos="274"/>
                <w:tab w:val="left" w:pos="806"/>
                <w:tab w:val="left" w:pos="835"/>
                <w:tab w:val="left" w:pos="1440"/>
                <w:tab w:val="left" w:pos="2044"/>
                <w:tab w:val="left" w:pos="2074"/>
                <w:tab w:val="left" w:pos="2635"/>
                <w:tab w:val="left" w:pos="2707"/>
                <w:tab w:val="left" w:pos="3240"/>
              </w:tabs>
              <w:spacing w:line="240" w:lineRule="exact"/>
              <w:rPr>
                <w:sz w:val="22"/>
                <w:szCs w:val="22"/>
              </w:rPr>
            </w:pPr>
            <w:r w:rsidRPr="006A2245">
              <w:rPr>
                <w:sz w:val="22"/>
                <w:szCs w:val="22"/>
              </w:rPr>
              <w:t>02.05</w:t>
            </w:r>
          </w:p>
        </w:tc>
        <w:tc>
          <w:tcPr>
            <w:tcW w:w="1350" w:type="dxa"/>
            <w:tcMar>
              <w:top w:w="58" w:type="dxa"/>
              <w:left w:w="58" w:type="dxa"/>
              <w:bottom w:w="58" w:type="dxa"/>
              <w:right w:w="58" w:type="dxa"/>
            </w:tcMar>
          </w:tcPr>
          <w:p w14:paraId="4340A876" w14:textId="2566E1F1" w:rsidR="00FC74B1" w:rsidRPr="006A2245" w:rsidRDefault="00FC74B1" w:rsidP="00E7666D">
            <w:pPr>
              <w:tabs>
                <w:tab w:val="left" w:pos="244"/>
                <w:tab w:val="left" w:pos="274"/>
                <w:tab w:val="left" w:pos="806"/>
                <w:tab w:val="left" w:pos="835"/>
                <w:tab w:val="left" w:pos="1440"/>
                <w:tab w:val="left" w:pos="2044"/>
                <w:tab w:val="left" w:pos="2074"/>
                <w:tab w:val="left" w:pos="2635"/>
                <w:tab w:val="left" w:pos="2707"/>
                <w:tab w:val="left" w:pos="3240"/>
              </w:tabs>
              <w:spacing w:line="240" w:lineRule="exact"/>
              <w:rPr>
                <w:color w:val="5B9BD5" w:themeColor="accent1"/>
                <w:sz w:val="22"/>
                <w:szCs w:val="22"/>
              </w:rPr>
            </w:pPr>
            <w:r w:rsidRPr="006A2245">
              <w:rPr>
                <w:sz w:val="22"/>
                <w:szCs w:val="22"/>
              </w:rPr>
              <w:t>Annual</w:t>
            </w:r>
          </w:p>
        </w:tc>
        <w:tc>
          <w:tcPr>
            <w:tcW w:w="1530" w:type="dxa"/>
            <w:tcBorders>
              <w:right w:val="single" w:sz="4" w:space="0" w:color="auto"/>
            </w:tcBorders>
            <w:tcMar>
              <w:top w:w="58" w:type="dxa"/>
              <w:left w:w="58" w:type="dxa"/>
              <w:bottom w:w="58" w:type="dxa"/>
              <w:right w:w="58" w:type="dxa"/>
            </w:tcMar>
          </w:tcPr>
          <w:p w14:paraId="228B93A1" w14:textId="27DCF785" w:rsidR="00FC74B1" w:rsidRPr="006A2245" w:rsidRDefault="00FC74B1" w:rsidP="00E7666D">
            <w:pPr>
              <w:tabs>
                <w:tab w:val="left" w:pos="244"/>
                <w:tab w:val="left" w:pos="274"/>
                <w:tab w:val="left" w:pos="806"/>
                <w:tab w:val="left" w:pos="835"/>
                <w:tab w:val="left" w:pos="1440"/>
                <w:tab w:val="left" w:pos="2044"/>
                <w:tab w:val="left" w:pos="2074"/>
                <w:tab w:val="left" w:pos="2635"/>
                <w:tab w:val="left" w:pos="2707"/>
                <w:tab w:val="left" w:pos="3240"/>
              </w:tabs>
              <w:spacing w:line="240" w:lineRule="exact"/>
              <w:rPr>
                <w:color w:val="5B9BD5" w:themeColor="accent1"/>
                <w:sz w:val="22"/>
                <w:szCs w:val="22"/>
              </w:rPr>
            </w:pPr>
            <w:r>
              <w:rPr>
                <w:sz w:val="22"/>
                <w:szCs w:val="22"/>
              </w:rPr>
              <w:t xml:space="preserve">1 per </w:t>
            </w:r>
            <w:r w:rsidR="007125FA">
              <w:rPr>
                <w:sz w:val="22"/>
                <w:szCs w:val="22"/>
              </w:rPr>
              <w:t>site</w:t>
            </w:r>
          </w:p>
        </w:tc>
        <w:tc>
          <w:tcPr>
            <w:tcW w:w="1170" w:type="dxa"/>
            <w:tcBorders>
              <w:left w:val="single" w:sz="4" w:space="0" w:color="auto"/>
              <w:right w:val="single" w:sz="4" w:space="0" w:color="auto"/>
            </w:tcBorders>
            <w:tcMar>
              <w:left w:w="58" w:type="dxa"/>
            </w:tcMar>
          </w:tcPr>
          <w:p w14:paraId="5FAB5C61" w14:textId="63106BED" w:rsidR="00FC74B1" w:rsidRPr="006A2245" w:rsidRDefault="00FC74B1" w:rsidP="00E7666D">
            <w:pPr>
              <w:tabs>
                <w:tab w:val="left" w:pos="244"/>
                <w:tab w:val="left" w:pos="274"/>
                <w:tab w:val="left" w:pos="806"/>
                <w:tab w:val="left" w:pos="835"/>
                <w:tab w:val="left" w:pos="1440"/>
                <w:tab w:val="left" w:pos="2044"/>
                <w:tab w:val="left" w:pos="2074"/>
                <w:tab w:val="left" w:pos="2635"/>
                <w:tab w:val="left" w:pos="2707"/>
                <w:tab w:val="left" w:pos="3240"/>
              </w:tabs>
              <w:spacing w:line="240" w:lineRule="exact"/>
              <w:rPr>
                <w:color w:val="5B9BD5" w:themeColor="accent1"/>
                <w:sz w:val="22"/>
                <w:szCs w:val="22"/>
              </w:rPr>
            </w:pPr>
            <w:r>
              <w:rPr>
                <w:sz w:val="22"/>
                <w:szCs w:val="22"/>
              </w:rPr>
              <w:t xml:space="preserve">1 per </w:t>
            </w:r>
            <w:r w:rsidR="007125FA">
              <w:rPr>
                <w:sz w:val="22"/>
                <w:szCs w:val="22"/>
              </w:rPr>
              <w:t>site</w:t>
            </w:r>
          </w:p>
        </w:tc>
        <w:tc>
          <w:tcPr>
            <w:tcW w:w="1710" w:type="dxa"/>
            <w:vMerge/>
            <w:tcBorders>
              <w:left w:val="single" w:sz="4" w:space="0" w:color="auto"/>
              <w:right w:val="double" w:sz="4" w:space="0" w:color="auto"/>
            </w:tcBorders>
          </w:tcPr>
          <w:p w14:paraId="4C03EDB9" w14:textId="77777777" w:rsidR="00FC74B1" w:rsidRPr="006A2245" w:rsidRDefault="00FC74B1" w:rsidP="00E7666D">
            <w:pPr>
              <w:tabs>
                <w:tab w:val="left" w:pos="244"/>
                <w:tab w:val="left" w:pos="274"/>
                <w:tab w:val="left" w:pos="806"/>
                <w:tab w:val="left" w:pos="835"/>
                <w:tab w:val="left" w:pos="1440"/>
                <w:tab w:val="left" w:pos="2044"/>
                <w:tab w:val="left" w:pos="2074"/>
                <w:tab w:val="left" w:pos="2635"/>
                <w:tab w:val="left" w:pos="2707"/>
                <w:tab w:val="left" w:pos="3240"/>
              </w:tabs>
              <w:spacing w:line="240" w:lineRule="exact"/>
              <w:rPr>
                <w:sz w:val="22"/>
                <w:szCs w:val="22"/>
              </w:rPr>
            </w:pPr>
          </w:p>
        </w:tc>
      </w:tr>
      <w:tr w:rsidR="00FC74B1" w:rsidRPr="006A2245" w14:paraId="396CACCD" w14:textId="77777777" w:rsidTr="006A2245">
        <w:trPr>
          <w:trHeight w:val="292"/>
        </w:trPr>
        <w:tc>
          <w:tcPr>
            <w:tcW w:w="2127" w:type="dxa"/>
            <w:tcBorders>
              <w:left w:val="double" w:sz="4" w:space="0" w:color="auto"/>
            </w:tcBorders>
            <w:tcMar>
              <w:top w:w="58" w:type="dxa"/>
              <w:left w:w="58" w:type="dxa"/>
              <w:bottom w:w="58" w:type="dxa"/>
              <w:right w:w="58" w:type="dxa"/>
            </w:tcMar>
          </w:tcPr>
          <w:p w14:paraId="49880350" w14:textId="03E839A9" w:rsidR="00FC74B1" w:rsidRPr="006A2245" w:rsidRDefault="00FC74B1" w:rsidP="00C934A2">
            <w:pPr>
              <w:widowControl/>
              <w:tabs>
                <w:tab w:val="left" w:pos="810"/>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rPr>
                <w:color w:val="5B9BD5" w:themeColor="accent1"/>
                <w:sz w:val="22"/>
                <w:szCs w:val="22"/>
              </w:rPr>
            </w:pPr>
            <w:r w:rsidRPr="00C934A2">
              <w:rPr>
                <w:sz w:val="22"/>
                <w:szCs w:val="22"/>
              </w:rPr>
              <w:t>Radiation Worker Performance and Radiation Protection Technician Proficiency</w:t>
            </w:r>
          </w:p>
        </w:tc>
        <w:tc>
          <w:tcPr>
            <w:tcW w:w="1170" w:type="dxa"/>
            <w:tcMar>
              <w:top w:w="58" w:type="dxa"/>
              <w:left w:w="58" w:type="dxa"/>
              <w:bottom w:w="58" w:type="dxa"/>
              <w:right w:w="58" w:type="dxa"/>
            </w:tcMar>
          </w:tcPr>
          <w:p w14:paraId="01F3FFE3" w14:textId="6B8C8141" w:rsidR="00FC74B1" w:rsidRPr="006A2245" w:rsidRDefault="00FC74B1" w:rsidP="00E7666D">
            <w:pPr>
              <w:tabs>
                <w:tab w:val="left" w:pos="244"/>
                <w:tab w:val="left" w:pos="274"/>
                <w:tab w:val="left" w:pos="806"/>
                <w:tab w:val="left" w:pos="835"/>
                <w:tab w:val="left" w:pos="1440"/>
                <w:tab w:val="left" w:pos="2044"/>
                <w:tab w:val="left" w:pos="2074"/>
                <w:tab w:val="left" w:pos="2635"/>
                <w:tab w:val="left" w:pos="2707"/>
                <w:tab w:val="left" w:pos="3240"/>
              </w:tabs>
              <w:spacing w:line="240" w:lineRule="exact"/>
              <w:rPr>
                <w:sz w:val="22"/>
                <w:szCs w:val="22"/>
              </w:rPr>
            </w:pPr>
            <w:r w:rsidRPr="006A2245">
              <w:rPr>
                <w:sz w:val="22"/>
                <w:szCs w:val="22"/>
              </w:rPr>
              <w:t>02.06</w:t>
            </w:r>
          </w:p>
        </w:tc>
        <w:tc>
          <w:tcPr>
            <w:tcW w:w="1350" w:type="dxa"/>
            <w:tcMar>
              <w:top w:w="58" w:type="dxa"/>
              <w:left w:w="58" w:type="dxa"/>
              <w:bottom w:w="58" w:type="dxa"/>
              <w:right w:w="58" w:type="dxa"/>
            </w:tcMar>
          </w:tcPr>
          <w:p w14:paraId="08AC698E" w14:textId="76F6B270" w:rsidR="00FC74B1" w:rsidRPr="006A2245" w:rsidRDefault="00FC74B1" w:rsidP="00E7666D">
            <w:pPr>
              <w:tabs>
                <w:tab w:val="left" w:pos="244"/>
                <w:tab w:val="left" w:pos="274"/>
                <w:tab w:val="left" w:pos="806"/>
                <w:tab w:val="left" w:pos="835"/>
                <w:tab w:val="left" w:pos="1440"/>
                <w:tab w:val="left" w:pos="2044"/>
                <w:tab w:val="left" w:pos="2074"/>
                <w:tab w:val="left" w:pos="2635"/>
                <w:tab w:val="left" w:pos="2707"/>
                <w:tab w:val="left" w:pos="3240"/>
              </w:tabs>
              <w:spacing w:line="240" w:lineRule="exact"/>
              <w:rPr>
                <w:color w:val="5B9BD5" w:themeColor="accent1"/>
                <w:sz w:val="22"/>
                <w:szCs w:val="22"/>
              </w:rPr>
            </w:pPr>
            <w:r w:rsidRPr="006A2245">
              <w:rPr>
                <w:sz w:val="22"/>
                <w:szCs w:val="22"/>
              </w:rPr>
              <w:t>Annual</w:t>
            </w:r>
          </w:p>
        </w:tc>
        <w:tc>
          <w:tcPr>
            <w:tcW w:w="1530" w:type="dxa"/>
            <w:tcBorders>
              <w:right w:val="single" w:sz="4" w:space="0" w:color="auto"/>
            </w:tcBorders>
            <w:tcMar>
              <w:top w:w="58" w:type="dxa"/>
              <w:left w:w="58" w:type="dxa"/>
              <w:bottom w:w="58" w:type="dxa"/>
              <w:right w:w="58" w:type="dxa"/>
            </w:tcMar>
          </w:tcPr>
          <w:p w14:paraId="595A2801" w14:textId="08094F4C" w:rsidR="00FC74B1" w:rsidRPr="006A2245" w:rsidRDefault="00FC74B1" w:rsidP="00E7666D">
            <w:pPr>
              <w:tabs>
                <w:tab w:val="left" w:pos="244"/>
                <w:tab w:val="left" w:pos="274"/>
                <w:tab w:val="left" w:pos="806"/>
                <w:tab w:val="left" w:pos="835"/>
                <w:tab w:val="left" w:pos="1440"/>
                <w:tab w:val="left" w:pos="2044"/>
                <w:tab w:val="left" w:pos="2074"/>
                <w:tab w:val="left" w:pos="2635"/>
                <w:tab w:val="left" w:pos="2707"/>
                <w:tab w:val="left" w:pos="3240"/>
              </w:tabs>
              <w:spacing w:line="240" w:lineRule="exact"/>
              <w:rPr>
                <w:color w:val="5B9BD5" w:themeColor="accent1"/>
                <w:sz w:val="22"/>
                <w:szCs w:val="22"/>
              </w:rPr>
            </w:pPr>
            <w:r>
              <w:rPr>
                <w:sz w:val="22"/>
                <w:szCs w:val="22"/>
              </w:rPr>
              <w:t xml:space="preserve">1 per </w:t>
            </w:r>
            <w:r w:rsidR="007125FA">
              <w:rPr>
                <w:sz w:val="22"/>
                <w:szCs w:val="22"/>
              </w:rPr>
              <w:t>site</w:t>
            </w:r>
          </w:p>
        </w:tc>
        <w:tc>
          <w:tcPr>
            <w:tcW w:w="1170" w:type="dxa"/>
            <w:tcBorders>
              <w:left w:val="single" w:sz="4" w:space="0" w:color="auto"/>
              <w:right w:val="single" w:sz="4" w:space="0" w:color="auto"/>
            </w:tcBorders>
            <w:tcMar>
              <w:left w:w="58" w:type="dxa"/>
            </w:tcMar>
          </w:tcPr>
          <w:p w14:paraId="72BDA0C4" w14:textId="6833D52C" w:rsidR="00FC74B1" w:rsidRPr="006A2245" w:rsidRDefault="00FC74B1" w:rsidP="00E7666D">
            <w:pPr>
              <w:tabs>
                <w:tab w:val="left" w:pos="244"/>
                <w:tab w:val="left" w:pos="274"/>
                <w:tab w:val="left" w:pos="806"/>
                <w:tab w:val="left" w:pos="835"/>
                <w:tab w:val="left" w:pos="1440"/>
                <w:tab w:val="left" w:pos="2044"/>
                <w:tab w:val="left" w:pos="2074"/>
                <w:tab w:val="left" w:pos="2635"/>
                <w:tab w:val="left" w:pos="2707"/>
                <w:tab w:val="left" w:pos="3240"/>
              </w:tabs>
              <w:spacing w:line="240" w:lineRule="exact"/>
              <w:rPr>
                <w:color w:val="5B9BD5" w:themeColor="accent1"/>
                <w:sz w:val="22"/>
                <w:szCs w:val="22"/>
              </w:rPr>
            </w:pPr>
            <w:r>
              <w:rPr>
                <w:sz w:val="22"/>
                <w:szCs w:val="22"/>
              </w:rPr>
              <w:t xml:space="preserve">1 per </w:t>
            </w:r>
            <w:r w:rsidR="007125FA">
              <w:rPr>
                <w:sz w:val="22"/>
                <w:szCs w:val="22"/>
              </w:rPr>
              <w:t>site</w:t>
            </w:r>
          </w:p>
        </w:tc>
        <w:tc>
          <w:tcPr>
            <w:tcW w:w="1710" w:type="dxa"/>
            <w:vMerge/>
            <w:tcBorders>
              <w:left w:val="single" w:sz="4" w:space="0" w:color="auto"/>
              <w:right w:val="double" w:sz="4" w:space="0" w:color="auto"/>
            </w:tcBorders>
          </w:tcPr>
          <w:p w14:paraId="6FCD7E21" w14:textId="77777777" w:rsidR="00FC74B1" w:rsidRPr="006A2245" w:rsidRDefault="00FC74B1" w:rsidP="00E7666D">
            <w:pPr>
              <w:tabs>
                <w:tab w:val="left" w:pos="244"/>
                <w:tab w:val="left" w:pos="274"/>
                <w:tab w:val="left" w:pos="806"/>
                <w:tab w:val="left" w:pos="835"/>
                <w:tab w:val="left" w:pos="1440"/>
                <w:tab w:val="left" w:pos="2044"/>
                <w:tab w:val="left" w:pos="2074"/>
                <w:tab w:val="left" w:pos="2635"/>
                <w:tab w:val="left" w:pos="2707"/>
                <w:tab w:val="left" w:pos="3240"/>
              </w:tabs>
              <w:spacing w:line="240" w:lineRule="exact"/>
              <w:rPr>
                <w:sz w:val="22"/>
                <w:szCs w:val="22"/>
              </w:rPr>
            </w:pPr>
          </w:p>
        </w:tc>
      </w:tr>
    </w:tbl>
    <w:p w14:paraId="187DEF38" w14:textId="77777777" w:rsidR="0071441A" w:rsidRDefault="0071441A" w:rsidP="007F3843">
      <w:pPr>
        <w:widowControl/>
        <w:tabs>
          <w:tab w:val="left" w:pos="274"/>
          <w:tab w:val="left" w:pos="806"/>
          <w:tab w:val="left" w:pos="1440"/>
          <w:tab w:val="left" w:pos="2075"/>
          <w:tab w:val="left" w:pos="2700"/>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324EF550" w14:textId="77777777" w:rsidR="0071441A" w:rsidRDefault="0071441A" w:rsidP="007F3843">
      <w:pPr>
        <w:widowControl/>
        <w:tabs>
          <w:tab w:val="left" w:pos="274"/>
          <w:tab w:val="left" w:pos="806"/>
          <w:tab w:val="left" w:pos="1440"/>
          <w:tab w:val="left" w:pos="2075"/>
          <w:tab w:val="left" w:pos="2700"/>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1A25B9DC" w14:textId="77777777" w:rsidR="0071441A" w:rsidRDefault="0071441A" w:rsidP="007F3843">
      <w:pPr>
        <w:widowControl/>
        <w:tabs>
          <w:tab w:val="left" w:pos="274"/>
          <w:tab w:val="left" w:pos="806"/>
          <w:tab w:val="left" w:pos="1440"/>
          <w:tab w:val="left" w:pos="2075"/>
          <w:tab w:val="left" w:pos="2700"/>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3457DE73" w14:textId="77777777" w:rsidR="0071441A" w:rsidRDefault="0071441A" w:rsidP="007F3843">
      <w:pPr>
        <w:widowControl/>
        <w:tabs>
          <w:tab w:val="left" w:pos="274"/>
          <w:tab w:val="left" w:pos="806"/>
          <w:tab w:val="left" w:pos="1440"/>
          <w:tab w:val="left" w:pos="2075"/>
          <w:tab w:val="left" w:pos="2700"/>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051CBA6A" w14:textId="1FEBFF3B" w:rsidR="00BF725D" w:rsidRPr="00C5302E" w:rsidRDefault="00BF725D" w:rsidP="007F3843">
      <w:pPr>
        <w:widowControl/>
        <w:tabs>
          <w:tab w:val="left" w:pos="274"/>
          <w:tab w:val="left" w:pos="806"/>
          <w:tab w:val="left" w:pos="1440"/>
          <w:tab w:val="left" w:pos="2075"/>
          <w:tab w:val="left" w:pos="2700"/>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C5302E">
        <w:rPr>
          <w:rFonts w:cs="Arial"/>
          <w:sz w:val="22"/>
          <w:szCs w:val="22"/>
        </w:rPr>
        <w:lastRenderedPageBreak/>
        <w:t>71124.01-01</w:t>
      </w:r>
      <w:r w:rsidR="004718CD" w:rsidRPr="00C5302E">
        <w:rPr>
          <w:rFonts w:cs="Arial"/>
          <w:sz w:val="22"/>
          <w:szCs w:val="22"/>
        </w:rPr>
        <w:tab/>
      </w:r>
      <w:r w:rsidRPr="00C5302E">
        <w:rPr>
          <w:rFonts w:cs="Arial"/>
          <w:sz w:val="22"/>
          <w:szCs w:val="22"/>
        </w:rPr>
        <w:t>INSPECTION OBJECTIVES</w:t>
      </w:r>
    </w:p>
    <w:p w14:paraId="3A282E5A" w14:textId="27760454" w:rsidR="00BF725D" w:rsidRPr="00C5302E" w:rsidRDefault="00BF725D" w:rsidP="00BA5790">
      <w:pPr>
        <w:widowControl/>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3287153A" w14:textId="1AD6AA80" w:rsidR="00BF725D" w:rsidRPr="00C5302E" w:rsidRDefault="00FF4C83" w:rsidP="00FF4C83">
      <w:pPr>
        <w:widowControl/>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6" w:hanging="806"/>
        <w:rPr>
          <w:rFonts w:cs="Arial"/>
          <w:sz w:val="22"/>
          <w:szCs w:val="22"/>
        </w:rPr>
      </w:pPr>
      <w:r>
        <w:rPr>
          <w:rFonts w:cs="Arial"/>
          <w:sz w:val="22"/>
          <w:szCs w:val="22"/>
        </w:rPr>
        <w:t>01.01</w:t>
      </w:r>
      <w:r w:rsidR="00BF725D" w:rsidRPr="00C5302E">
        <w:rPr>
          <w:rFonts w:cs="Arial"/>
          <w:sz w:val="22"/>
          <w:szCs w:val="22"/>
        </w:rPr>
        <w:tab/>
      </w:r>
      <w:r w:rsidR="004A15F3">
        <w:rPr>
          <w:rFonts w:cs="Arial"/>
          <w:sz w:val="22"/>
          <w:szCs w:val="22"/>
        </w:rPr>
        <w:t>R</w:t>
      </w:r>
      <w:r w:rsidR="00BF725D" w:rsidRPr="00C5302E">
        <w:rPr>
          <w:rFonts w:cs="Arial"/>
          <w:sz w:val="22"/>
          <w:szCs w:val="22"/>
        </w:rPr>
        <w:t>eview and assess licensee performance in assessing the radiological hazards in the workplace associated with licensed activities and the implementation of appropriate radiation monitoring and exposure control</w:t>
      </w:r>
      <w:r w:rsidR="004D432D">
        <w:rPr>
          <w:rFonts w:cs="Arial"/>
          <w:sz w:val="22"/>
          <w:szCs w:val="22"/>
        </w:rPr>
        <w:t>s</w:t>
      </w:r>
      <w:r w:rsidR="00BF725D" w:rsidRPr="00C5302E">
        <w:rPr>
          <w:rFonts w:cs="Arial"/>
          <w:sz w:val="22"/>
          <w:szCs w:val="22"/>
        </w:rPr>
        <w:t>.</w:t>
      </w:r>
    </w:p>
    <w:p w14:paraId="03462672" w14:textId="703AC9D5" w:rsidR="00BF725D" w:rsidRPr="00C5302E" w:rsidRDefault="00BF725D" w:rsidP="00BA5790">
      <w:pPr>
        <w:widowControl/>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6522575A" w14:textId="7B923035" w:rsidR="00BF725D" w:rsidRDefault="00FF4C83" w:rsidP="00FC74B1">
      <w:pPr>
        <w:widowControl/>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6" w:hanging="806"/>
        <w:rPr>
          <w:rFonts w:cs="Arial"/>
          <w:sz w:val="22"/>
          <w:szCs w:val="22"/>
        </w:rPr>
      </w:pPr>
      <w:r>
        <w:rPr>
          <w:rFonts w:cs="Arial"/>
          <w:sz w:val="22"/>
          <w:szCs w:val="22"/>
        </w:rPr>
        <w:t>01.02</w:t>
      </w:r>
      <w:r w:rsidR="00BF725D" w:rsidRPr="00C5302E">
        <w:rPr>
          <w:rFonts w:cs="Arial"/>
          <w:sz w:val="22"/>
          <w:szCs w:val="22"/>
        </w:rPr>
        <w:tab/>
      </w:r>
      <w:r w:rsidR="004A15F3">
        <w:rPr>
          <w:rFonts w:cs="Arial"/>
          <w:sz w:val="22"/>
          <w:szCs w:val="22"/>
        </w:rPr>
        <w:t>V</w:t>
      </w:r>
      <w:r w:rsidR="00BF725D" w:rsidRPr="00C5302E">
        <w:rPr>
          <w:rFonts w:cs="Arial"/>
          <w:sz w:val="22"/>
          <w:szCs w:val="22"/>
        </w:rPr>
        <w:t xml:space="preserve">erify that the licensee is properly identifying and reporting </w:t>
      </w:r>
      <w:r w:rsidR="004718CD" w:rsidRPr="00C5302E">
        <w:rPr>
          <w:rFonts w:cs="Arial"/>
          <w:sz w:val="22"/>
          <w:szCs w:val="22"/>
        </w:rPr>
        <w:t xml:space="preserve">PIs for the </w:t>
      </w:r>
      <w:r w:rsidR="00BF725D" w:rsidRPr="00C5302E">
        <w:rPr>
          <w:rFonts w:cs="Arial"/>
          <w:sz w:val="22"/>
          <w:szCs w:val="22"/>
        </w:rPr>
        <w:t>Occupational Radiation Safety Cornerstone.</w:t>
      </w:r>
    </w:p>
    <w:p w14:paraId="25045C18" w14:textId="77777777" w:rsidR="006A2245" w:rsidRDefault="006A2245" w:rsidP="00C90CFC">
      <w:pPr>
        <w:widowControl/>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6" w:hanging="806"/>
        <w:rPr>
          <w:rFonts w:cs="Arial"/>
          <w:sz w:val="22"/>
          <w:szCs w:val="22"/>
        </w:rPr>
      </w:pPr>
    </w:p>
    <w:p w14:paraId="3E297325" w14:textId="355A9112" w:rsidR="006A2245" w:rsidRDefault="00FC74B1" w:rsidP="006A2245">
      <w:pPr>
        <w:widowControl/>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6" w:hanging="806"/>
        <w:rPr>
          <w:rFonts w:cs="Arial"/>
          <w:sz w:val="22"/>
          <w:szCs w:val="22"/>
        </w:rPr>
      </w:pPr>
      <w:r>
        <w:rPr>
          <w:rFonts w:cs="Arial"/>
          <w:sz w:val="22"/>
          <w:szCs w:val="22"/>
        </w:rPr>
        <w:t>01.03</w:t>
      </w:r>
      <w:r w:rsidR="006A2245">
        <w:rPr>
          <w:rFonts w:cs="Arial"/>
          <w:sz w:val="22"/>
          <w:szCs w:val="22"/>
        </w:rPr>
        <w:tab/>
      </w:r>
      <w:r w:rsidR="00597011">
        <w:rPr>
          <w:rFonts w:cs="Arial"/>
          <w:sz w:val="22"/>
          <w:szCs w:val="22"/>
        </w:rPr>
        <w:t>To</w:t>
      </w:r>
      <w:r w:rsidR="004D432D">
        <w:rPr>
          <w:rFonts w:cs="Arial"/>
          <w:sz w:val="22"/>
          <w:szCs w:val="22"/>
        </w:rPr>
        <w:t xml:space="preserve"> conduct a Routine R</w:t>
      </w:r>
      <w:r w:rsidR="006A2245" w:rsidRPr="006A2245">
        <w:rPr>
          <w:rFonts w:cs="Arial"/>
          <w:sz w:val="22"/>
          <w:szCs w:val="22"/>
        </w:rPr>
        <w:t xml:space="preserve">eview of problem identification and resolution activities </w:t>
      </w:r>
      <w:r w:rsidR="00597011">
        <w:rPr>
          <w:rFonts w:cs="Arial"/>
          <w:sz w:val="22"/>
          <w:szCs w:val="22"/>
        </w:rPr>
        <w:t>per</w:t>
      </w:r>
      <w:r w:rsidR="006A2245" w:rsidRPr="006A2245">
        <w:rPr>
          <w:rFonts w:cs="Arial"/>
          <w:sz w:val="22"/>
          <w:szCs w:val="22"/>
        </w:rPr>
        <w:t xml:space="preserve"> Inspection Procedure (IP) 71152, “Problem Identification and Resolution.”</w:t>
      </w:r>
    </w:p>
    <w:p w14:paraId="72C77966" w14:textId="77777777" w:rsidR="00597011" w:rsidRDefault="00597011" w:rsidP="00597011">
      <w:pPr>
        <w:widowControl/>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0ED91E06" w14:textId="77777777" w:rsidR="006A2245" w:rsidRPr="006A2245" w:rsidRDefault="006A2245" w:rsidP="006A2245">
      <w:pPr>
        <w:widowControl/>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2D76DBF2" w14:textId="19732BDC" w:rsidR="00E60A7C" w:rsidRPr="00E60A7C" w:rsidRDefault="006A2245" w:rsidP="008B6EC7">
      <w:pPr>
        <w:widowControl/>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1440" w:hanging="1440"/>
        <w:rPr>
          <w:rFonts w:cs="Arial"/>
          <w:sz w:val="22"/>
          <w:szCs w:val="22"/>
        </w:rPr>
      </w:pPr>
      <w:r>
        <w:rPr>
          <w:rFonts w:cs="Arial"/>
          <w:sz w:val="22"/>
          <w:szCs w:val="22"/>
        </w:rPr>
        <w:t>71124.01-02</w:t>
      </w:r>
      <w:r w:rsidR="00BF725D" w:rsidRPr="00C5302E">
        <w:rPr>
          <w:rFonts w:cs="Arial"/>
          <w:sz w:val="22"/>
          <w:szCs w:val="22"/>
        </w:rPr>
        <w:tab/>
      </w:r>
      <w:r w:rsidR="00BF725D" w:rsidRPr="00E60A7C">
        <w:rPr>
          <w:rFonts w:cs="Arial"/>
          <w:sz w:val="22"/>
          <w:szCs w:val="22"/>
        </w:rPr>
        <w:t>INSPECTION</w:t>
      </w:r>
      <w:r w:rsidR="00BF725D" w:rsidRPr="00C5302E">
        <w:rPr>
          <w:rFonts w:cs="Arial"/>
          <w:sz w:val="22"/>
          <w:szCs w:val="22"/>
        </w:rPr>
        <w:t xml:space="preserve"> REQUIREMENTS</w:t>
      </w:r>
    </w:p>
    <w:p w14:paraId="18F77B38" w14:textId="77777777" w:rsidR="00227482" w:rsidRDefault="00227482" w:rsidP="00BA5790">
      <w:pPr>
        <w:widowControl/>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63D12579" w14:textId="614D3D21" w:rsidR="00BF725D" w:rsidRPr="00C5302E" w:rsidRDefault="00BF725D" w:rsidP="00BA5790">
      <w:pPr>
        <w:widowControl/>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C5302E">
        <w:rPr>
          <w:rFonts w:cs="Arial"/>
          <w:sz w:val="22"/>
          <w:szCs w:val="22"/>
        </w:rPr>
        <w:t>02.0</w:t>
      </w:r>
      <w:r w:rsidR="008B6EC7">
        <w:rPr>
          <w:rFonts w:cs="Arial"/>
          <w:sz w:val="22"/>
          <w:szCs w:val="22"/>
        </w:rPr>
        <w:t>1</w:t>
      </w:r>
      <w:r w:rsidRPr="00C5302E">
        <w:rPr>
          <w:rFonts w:cs="Arial"/>
          <w:sz w:val="22"/>
          <w:szCs w:val="22"/>
        </w:rPr>
        <w:tab/>
      </w:r>
      <w:r w:rsidRPr="00C5302E">
        <w:rPr>
          <w:sz w:val="22"/>
          <w:szCs w:val="22"/>
          <w:u w:val="single"/>
        </w:rPr>
        <w:t>Radiological Hazard Assessmen</w:t>
      </w:r>
      <w:r w:rsidR="006A2245">
        <w:rPr>
          <w:sz w:val="22"/>
          <w:szCs w:val="22"/>
          <w:u w:val="single"/>
        </w:rPr>
        <w:t>t</w:t>
      </w:r>
    </w:p>
    <w:p w14:paraId="69978C57" w14:textId="452A6C5E" w:rsidR="00BF725D" w:rsidRPr="00C5302E" w:rsidRDefault="00BF725D" w:rsidP="00BA5790">
      <w:pPr>
        <w:widowControl/>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1FA25358" w14:textId="3725FA4C" w:rsidR="00C85419" w:rsidRDefault="004F4F52" w:rsidP="008672A1">
      <w:pPr>
        <w:widowControl/>
        <w:numPr>
          <w:ilvl w:val="0"/>
          <w:numId w:val="19"/>
        </w:numPr>
        <w:tabs>
          <w:tab w:val="left" w:pos="274"/>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540F16">
        <w:rPr>
          <w:rFonts w:cs="Arial"/>
          <w:sz w:val="22"/>
          <w:szCs w:val="22"/>
        </w:rPr>
        <w:t>Evaluate whether current station survey protocols are reasonable to identify the magnitude and extent of radiation levels, concentrations or quantities of radioactive materials, and the potential radiological hazard.</w:t>
      </w:r>
    </w:p>
    <w:p w14:paraId="0B0BB905" w14:textId="3EA9243A" w:rsidR="000627E1" w:rsidRPr="00540F16" w:rsidRDefault="000627E1" w:rsidP="00BA5790">
      <w:pPr>
        <w:widowControl/>
        <w:tabs>
          <w:tab w:val="left" w:pos="274"/>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6"/>
        <w:rPr>
          <w:rFonts w:cs="Arial"/>
          <w:sz w:val="22"/>
          <w:szCs w:val="22"/>
        </w:rPr>
      </w:pPr>
      <w:r w:rsidRPr="00540F16">
        <w:rPr>
          <w:rFonts w:cs="Arial"/>
          <w:sz w:val="22"/>
          <w:szCs w:val="22"/>
        </w:rPr>
        <w:t xml:space="preserve"> </w:t>
      </w:r>
    </w:p>
    <w:p w14:paraId="7DD25941" w14:textId="1C6FBBB2" w:rsidR="00A02C9D" w:rsidRDefault="00D3638A" w:rsidP="00FD6C71">
      <w:pPr>
        <w:widowControl/>
        <w:numPr>
          <w:ilvl w:val="0"/>
          <w:numId w:val="19"/>
        </w:numPr>
        <w:tabs>
          <w:tab w:val="left" w:pos="274"/>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bookmarkStart w:id="0" w:name="OLE_LINK1"/>
      <w:r w:rsidRPr="0034477B">
        <w:rPr>
          <w:rFonts w:cs="Arial"/>
          <w:sz w:val="22"/>
          <w:szCs w:val="22"/>
        </w:rPr>
        <w:t>Determine if</w:t>
      </w:r>
      <w:r w:rsidRPr="00A50055">
        <w:rPr>
          <w:rFonts w:cs="Arial"/>
          <w:sz w:val="22"/>
          <w:szCs w:val="22"/>
        </w:rPr>
        <w:t>, since the last inspection,</w:t>
      </w:r>
      <w:r w:rsidRPr="004F0F24">
        <w:rPr>
          <w:rFonts w:cs="Arial"/>
          <w:sz w:val="22"/>
          <w:szCs w:val="22"/>
        </w:rPr>
        <w:t xml:space="preserve"> there have been changes to plant operations that may result in a </w:t>
      </w:r>
      <w:r w:rsidRPr="00FF3607">
        <w:rPr>
          <w:rFonts w:cs="Arial"/>
          <w:sz w:val="22"/>
          <w:szCs w:val="22"/>
        </w:rPr>
        <w:t>significant new radiological hazard</w:t>
      </w:r>
      <w:r w:rsidRPr="004F0F24">
        <w:rPr>
          <w:rFonts w:cs="Arial"/>
          <w:sz w:val="22"/>
          <w:szCs w:val="22"/>
        </w:rPr>
        <w:t xml:space="preserve"> for onsite workers or members of the public.  </w:t>
      </w:r>
      <w:r>
        <w:rPr>
          <w:rFonts w:cs="Arial"/>
          <w:sz w:val="22"/>
          <w:szCs w:val="22"/>
        </w:rPr>
        <w:t>If a new hazard is identified, v</w:t>
      </w:r>
      <w:r w:rsidRPr="0034477B">
        <w:rPr>
          <w:rFonts w:cs="Arial"/>
          <w:sz w:val="22"/>
          <w:szCs w:val="22"/>
        </w:rPr>
        <w:t>erify that</w:t>
      </w:r>
      <w:r w:rsidR="008B6C2B">
        <w:rPr>
          <w:rFonts w:cs="Arial"/>
          <w:sz w:val="22"/>
          <w:szCs w:val="22"/>
        </w:rPr>
        <w:t>, consistent with 10 CFR 20.1501,</w:t>
      </w:r>
      <w:r>
        <w:rPr>
          <w:rFonts w:cs="Arial"/>
          <w:sz w:val="22"/>
          <w:szCs w:val="22"/>
        </w:rPr>
        <w:t xml:space="preserve"> </w:t>
      </w:r>
      <w:r w:rsidRPr="0034477B">
        <w:rPr>
          <w:rFonts w:cs="Arial"/>
          <w:sz w:val="22"/>
          <w:szCs w:val="22"/>
        </w:rPr>
        <w:t>the licensee has assessed the potential impact of th</w:t>
      </w:r>
      <w:r w:rsidRPr="00A50055">
        <w:rPr>
          <w:rFonts w:cs="Arial"/>
          <w:sz w:val="22"/>
          <w:szCs w:val="22"/>
        </w:rPr>
        <w:t>ese changes and has implemented periodic monitoring</w:t>
      </w:r>
      <w:r>
        <w:rPr>
          <w:rFonts w:cs="Arial"/>
          <w:sz w:val="22"/>
          <w:szCs w:val="22"/>
        </w:rPr>
        <w:t xml:space="preserve"> </w:t>
      </w:r>
      <w:r w:rsidRPr="0034477B">
        <w:rPr>
          <w:rFonts w:cs="Arial"/>
          <w:sz w:val="22"/>
          <w:szCs w:val="22"/>
        </w:rPr>
        <w:t>to detect and quantify the radiological hazard</w:t>
      </w:r>
      <w:r w:rsidRPr="00540F16">
        <w:rPr>
          <w:rFonts w:cs="Arial"/>
          <w:sz w:val="22"/>
          <w:szCs w:val="22"/>
        </w:rPr>
        <w:t xml:space="preserve">. </w:t>
      </w:r>
    </w:p>
    <w:p w14:paraId="1072418A" w14:textId="1A963EA2" w:rsidR="00D3638A" w:rsidRDefault="00DA7F6D" w:rsidP="006A2245">
      <w:pPr>
        <w:widowControl/>
        <w:tabs>
          <w:tab w:val="left" w:pos="274"/>
          <w:tab w:val="left" w:pos="810"/>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Pr>
          <w:rFonts w:cs="Arial"/>
          <w:sz w:val="22"/>
          <w:szCs w:val="22"/>
        </w:rPr>
        <w:tab/>
      </w:r>
      <w:r>
        <w:rPr>
          <w:rFonts w:cs="Arial"/>
          <w:sz w:val="22"/>
          <w:szCs w:val="22"/>
        </w:rPr>
        <w:tab/>
      </w:r>
      <w:bookmarkEnd w:id="0"/>
    </w:p>
    <w:p w14:paraId="30FDB76B" w14:textId="0D38C37D" w:rsidR="00D3638A" w:rsidRDefault="00D3638A" w:rsidP="00FD6C71">
      <w:pPr>
        <w:widowControl/>
        <w:numPr>
          <w:ilvl w:val="0"/>
          <w:numId w:val="19"/>
        </w:numPr>
        <w:tabs>
          <w:tab w:val="left" w:pos="274"/>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540F16">
        <w:rPr>
          <w:rFonts w:cs="Arial"/>
          <w:sz w:val="22"/>
          <w:szCs w:val="22"/>
        </w:rPr>
        <w:t xml:space="preserve">Review two radiological surveys from each of </w:t>
      </w:r>
      <w:r>
        <w:rPr>
          <w:rFonts w:cs="Arial"/>
          <w:sz w:val="22"/>
          <w:szCs w:val="22"/>
        </w:rPr>
        <w:t>3-6</w:t>
      </w:r>
      <w:r w:rsidRPr="00540F16">
        <w:rPr>
          <w:rFonts w:cs="Arial"/>
          <w:sz w:val="22"/>
          <w:szCs w:val="22"/>
        </w:rPr>
        <w:t xml:space="preserve"> selected plant areas.  Verify that the thoroughness and frequency of the surveys is appropriate for the </w:t>
      </w:r>
      <w:r>
        <w:rPr>
          <w:rFonts w:cs="Arial"/>
          <w:sz w:val="22"/>
          <w:szCs w:val="22"/>
        </w:rPr>
        <w:t>provided</w:t>
      </w:r>
      <w:r w:rsidRPr="00540F16">
        <w:rPr>
          <w:rFonts w:cs="Arial"/>
          <w:sz w:val="22"/>
          <w:szCs w:val="22"/>
        </w:rPr>
        <w:t xml:space="preserve"> radiological hazard</w:t>
      </w:r>
      <w:r w:rsidR="008B6C2B">
        <w:rPr>
          <w:rFonts w:cs="Arial"/>
          <w:sz w:val="22"/>
          <w:szCs w:val="22"/>
        </w:rPr>
        <w:t>.</w:t>
      </w:r>
    </w:p>
    <w:p w14:paraId="09B7099A" w14:textId="2FEC2115" w:rsidR="00A02C9D" w:rsidRPr="00540F16" w:rsidRDefault="00A02C9D" w:rsidP="00BA5790">
      <w:pPr>
        <w:widowControl/>
        <w:tabs>
          <w:tab w:val="left" w:pos="274"/>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6"/>
        <w:rPr>
          <w:rFonts w:cs="Arial"/>
          <w:sz w:val="22"/>
          <w:szCs w:val="22"/>
        </w:rPr>
      </w:pPr>
    </w:p>
    <w:p w14:paraId="4E2F1A59" w14:textId="365902D4" w:rsidR="00C85419" w:rsidRDefault="00BF725D" w:rsidP="008672A1">
      <w:pPr>
        <w:widowControl/>
        <w:numPr>
          <w:ilvl w:val="0"/>
          <w:numId w:val="19"/>
        </w:numPr>
        <w:tabs>
          <w:tab w:val="left" w:pos="274"/>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B6622C">
        <w:rPr>
          <w:sz w:val="22"/>
          <w:szCs w:val="22"/>
        </w:rPr>
        <w:t xml:space="preserve">Conduct </w:t>
      </w:r>
      <w:r w:rsidR="004469DE" w:rsidRPr="00B6622C">
        <w:rPr>
          <w:sz w:val="22"/>
          <w:szCs w:val="22"/>
        </w:rPr>
        <w:t>walk-</w:t>
      </w:r>
      <w:r w:rsidR="004469DE" w:rsidRPr="00B6622C">
        <w:rPr>
          <w:rFonts w:cs="Arial"/>
          <w:sz w:val="22"/>
          <w:szCs w:val="22"/>
        </w:rPr>
        <w:t>down</w:t>
      </w:r>
      <w:r w:rsidRPr="00B6622C">
        <w:rPr>
          <w:rFonts w:cs="Arial"/>
          <w:sz w:val="22"/>
          <w:szCs w:val="22"/>
        </w:rPr>
        <w:t>s</w:t>
      </w:r>
      <w:r w:rsidRPr="00B6622C">
        <w:rPr>
          <w:sz w:val="22"/>
          <w:szCs w:val="22"/>
        </w:rPr>
        <w:t xml:space="preserve"> of the </w:t>
      </w:r>
      <w:r w:rsidR="00F00A2F" w:rsidRPr="00B6622C">
        <w:rPr>
          <w:sz w:val="22"/>
          <w:szCs w:val="22"/>
        </w:rPr>
        <w:t>radiological control a</w:t>
      </w:r>
      <w:r w:rsidR="00F00A2F">
        <w:rPr>
          <w:sz w:val="22"/>
          <w:szCs w:val="22"/>
        </w:rPr>
        <w:t xml:space="preserve">rea (RCA)—including </w:t>
      </w:r>
      <w:r w:rsidR="00F00A2F" w:rsidRPr="00BF1353">
        <w:rPr>
          <w:sz w:val="22"/>
          <w:szCs w:val="22"/>
        </w:rPr>
        <w:t>radioactive waste processing, storage, and handling areas</w:t>
      </w:r>
      <w:r w:rsidR="00F00A2F">
        <w:rPr>
          <w:sz w:val="22"/>
          <w:szCs w:val="22"/>
        </w:rPr>
        <w:t>—and other areas of the</w:t>
      </w:r>
      <w:r w:rsidR="00F00A2F" w:rsidRPr="00B6622C">
        <w:rPr>
          <w:sz w:val="22"/>
          <w:szCs w:val="22"/>
        </w:rPr>
        <w:t xml:space="preserve"> </w:t>
      </w:r>
      <w:r w:rsidRPr="00B6622C">
        <w:rPr>
          <w:sz w:val="22"/>
          <w:szCs w:val="22"/>
        </w:rPr>
        <w:t>facility</w:t>
      </w:r>
      <w:r w:rsidR="00227482" w:rsidRPr="00B6622C">
        <w:rPr>
          <w:sz w:val="22"/>
          <w:szCs w:val="22"/>
        </w:rPr>
        <w:t xml:space="preserve"> to evaluate material cond</w:t>
      </w:r>
      <w:r w:rsidR="008B6C2B">
        <w:rPr>
          <w:sz w:val="22"/>
          <w:szCs w:val="22"/>
        </w:rPr>
        <w:t>i</w:t>
      </w:r>
      <w:r w:rsidR="00227482" w:rsidRPr="00B6622C">
        <w:rPr>
          <w:sz w:val="22"/>
          <w:szCs w:val="22"/>
        </w:rPr>
        <w:t xml:space="preserve">tions and potential radiological conditions.  </w:t>
      </w:r>
      <w:r w:rsidR="00AD28FF" w:rsidRPr="00BF1353">
        <w:rPr>
          <w:sz w:val="22"/>
          <w:szCs w:val="22"/>
        </w:rPr>
        <w:t xml:space="preserve">  </w:t>
      </w:r>
      <w:r w:rsidRPr="00BF1353">
        <w:rPr>
          <w:sz w:val="22"/>
          <w:szCs w:val="22"/>
        </w:rPr>
        <w:t xml:space="preserve"> </w:t>
      </w:r>
    </w:p>
    <w:p w14:paraId="5AAAD385" w14:textId="01C4DAE2" w:rsidR="00F36343" w:rsidRPr="00BF1353" w:rsidRDefault="0090505D" w:rsidP="006A2245">
      <w:pPr>
        <w:widowControl/>
        <w:tabs>
          <w:tab w:val="left" w:pos="274"/>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ab/>
      </w:r>
    </w:p>
    <w:p w14:paraId="49714C5D" w14:textId="2EC9E63B" w:rsidR="004C7311" w:rsidRDefault="00BF725D" w:rsidP="008672A1">
      <w:pPr>
        <w:widowControl/>
        <w:numPr>
          <w:ilvl w:val="0"/>
          <w:numId w:val="19"/>
        </w:numPr>
        <w:tabs>
          <w:tab w:val="left" w:pos="274"/>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BF1353">
        <w:rPr>
          <w:sz w:val="22"/>
          <w:szCs w:val="22"/>
        </w:rPr>
        <w:t xml:space="preserve">Select </w:t>
      </w:r>
      <w:r w:rsidR="008B6C2B">
        <w:rPr>
          <w:sz w:val="22"/>
          <w:szCs w:val="22"/>
        </w:rPr>
        <w:t>3-5</w:t>
      </w:r>
      <w:r w:rsidR="00201338" w:rsidRPr="00BF1353">
        <w:rPr>
          <w:sz w:val="22"/>
          <w:szCs w:val="22"/>
        </w:rPr>
        <w:t xml:space="preserve"> </w:t>
      </w:r>
      <w:r w:rsidRPr="00BF1353">
        <w:rPr>
          <w:sz w:val="22"/>
          <w:szCs w:val="22"/>
        </w:rPr>
        <w:t>radiological</w:t>
      </w:r>
      <w:r w:rsidR="00201338" w:rsidRPr="00BF1353">
        <w:rPr>
          <w:sz w:val="22"/>
          <w:szCs w:val="22"/>
        </w:rPr>
        <w:t>ly</w:t>
      </w:r>
      <w:r w:rsidRPr="00BF1353">
        <w:rPr>
          <w:sz w:val="22"/>
          <w:szCs w:val="22"/>
        </w:rPr>
        <w:t xml:space="preserve"> </w:t>
      </w:r>
      <w:r w:rsidR="00343D6B" w:rsidRPr="00BF1353">
        <w:rPr>
          <w:sz w:val="22"/>
          <w:szCs w:val="22"/>
        </w:rPr>
        <w:t>risk</w:t>
      </w:r>
      <w:r w:rsidR="00024147" w:rsidRPr="00BF1353">
        <w:rPr>
          <w:sz w:val="22"/>
          <w:szCs w:val="22"/>
        </w:rPr>
        <w:t xml:space="preserve"> </w:t>
      </w:r>
      <w:r w:rsidRPr="00BF1353">
        <w:rPr>
          <w:sz w:val="22"/>
          <w:szCs w:val="22"/>
        </w:rPr>
        <w:t>significant work activities</w:t>
      </w:r>
      <w:r w:rsidR="0068462C" w:rsidRPr="00BF1353">
        <w:rPr>
          <w:sz w:val="22"/>
          <w:szCs w:val="22"/>
        </w:rPr>
        <w:t>.</w:t>
      </w:r>
      <w:r w:rsidR="00343D6B" w:rsidRPr="00BF1353">
        <w:rPr>
          <w:sz w:val="22"/>
          <w:szCs w:val="22"/>
        </w:rPr>
        <w:t xml:space="preserve">  </w:t>
      </w:r>
      <w:r w:rsidRPr="00BF1353">
        <w:rPr>
          <w:sz w:val="22"/>
          <w:szCs w:val="22"/>
        </w:rPr>
        <w:t>Verify that appropriate pre</w:t>
      </w:r>
      <w:r w:rsidR="002901E7" w:rsidRPr="00BF1353">
        <w:rPr>
          <w:sz w:val="22"/>
          <w:szCs w:val="22"/>
        </w:rPr>
        <w:t>-</w:t>
      </w:r>
      <w:r w:rsidRPr="00BF1353">
        <w:rPr>
          <w:sz w:val="22"/>
          <w:szCs w:val="22"/>
        </w:rPr>
        <w:t>work surveys were p</w:t>
      </w:r>
      <w:r w:rsidR="00201338" w:rsidRPr="00BF1353">
        <w:rPr>
          <w:sz w:val="22"/>
          <w:szCs w:val="22"/>
        </w:rPr>
        <w:t>er</w:t>
      </w:r>
      <w:r w:rsidRPr="00BF1353">
        <w:rPr>
          <w:sz w:val="22"/>
          <w:szCs w:val="22"/>
        </w:rPr>
        <w:t>formed.</w:t>
      </w:r>
      <w:r w:rsidR="00343D6B" w:rsidRPr="00BF1353">
        <w:rPr>
          <w:sz w:val="22"/>
          <w:szCs w:val="22"/>
        </w:rPr>
        <w:t xml:space="preserve"> </w:t>
      </w:r>
    </w:p>
    <w:p w14:paraId="62B547F0" w14:textId="6026A63D" w:rsidR="00206580" w:rsidRPr="00BF1353" w:rsidRDefault="00206580" w:rsidP="00BA5790">
      <w:pPr>
        <w:widowControl/>
        <w:tabs>
          <w:tab w:val="left" w:pos="274"/>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6"/>
        <w:rPr>
          <w:sz w:val="22"/>
          <w:szCs w:val="22"/>
        </w:rPr>
      </w:pPr>
    </w:p>
    <w:p w14:paraId="6FA28459" w14:textId="6390C3B7" w:rsidR="00DD2CC6" w:rsidRPr="008B6C2B" w:rsidRDefault="005E5431" w:rsidP="00E7666D">
      <w:pPr>
        <w:widowControl/>
        <w:numPr>
          <w:ilvl w:val="0"/>
          <w:numId w:val="19"/>
        </w:numPr>
        <w:tabs>
          <w:tab w:val="left" w:pos="274"/>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B6C2B">
        <w:rPr>
          <w:rFonts w:cs="Arial"/>
          <w:sz w:val="22"/>
          <w:szCs w:val="22"/>
        </w:rPr>
        <w:t xml:space="preserve">Evaluate </w:t>
      </w:r>
      <w:r w:rsidRPr="008B6C2B">
        <w:rPr>
          <w:sz w:val="22"/>
          <w:szCs w:val="22"/>
        </w:rPr>
        <w:t xml:space="preserve">the radiological survey program to determine if radiological hazards are properly identified.  </w:t>
      </w:r>
    </w:p>
    <w:p w14:paraId="349FC056" w14:textId="77777777" w:rsidR="00DD2CC6" w:rsidRPr="00D579D0" w:rsidRDefault="00DD2CC6" w:rsidP="00DD2CC6">
      <w:pPr>
        <w:widowControl/>
        <w:tabs>
          <w:tab w:val="left" w:pos="274"/>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52A87C00" w14:textId="35EF8B12" w:rsidR="00D579D0" w:rsidRPr="00284E99" w:rsidRDefault="00BF725D" w:rsidP="00FD6C71">
      <w:pPr>
        <w:widowControl/>
        <w:numPr>
          <w:ilvl w:val="0"/>
          <w:numId w:val="19"/>
        </w:numPr>
        <w:tabs>
          <w:tab w:val="left" w:pos="274"/>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D579D0">
        <w:rPr>
          <w:sz w:val="22"/>
          <w:szCs w:val="22"/>
        </w:rPr>
        <w:t>Select</w:t>
      </w:r>
      <w:r w:rsidR="00EB2E4B" w:rsidRPr="00D579D0">
        <w:rPr>
          <w:sz w:val="22"/>
          <w:szCs w:val="22"/>
        </w:rPr>
        <w:t xml:space="preserve"> </w:t>
      </w:r>
      <w:r w:rsidR="000D3888">
        <w:rPr>
          <w:sz w:val="22"/>
          <w:szCs w:val="22"/>
        </w:rPr>
        <w:t>3-5</w:t>
      </w:r>
      <w:r w:rsidRPr="00D579D0">
        <w:rPr>
          <w:sz w:val="22"/>
          <w:szCs w:val="22"/>
        </w:rPr>
        <w:t xml:space="preserve"> air sample survey records and verify that samples are collected and counted in accorda</w:t>
      </w:r>
      <w:r w:rsidR="00BD513E">
        <w:rPr>
          <w:sz w:val="22"/>
          <w:szCs w:val="22"/>
        </w:rPr>
        <w:t xml:space="preserve">nce with licensee procedures.  </w:t>
      </w:r>
      <w:r w:rsidR="008F27FD" w:rsidRPr="006736EC">
        <w:rPr>
          <w:sz w:val="22"/>
          <w:szCs w:val="22"/>
        </w:rPr>
        <w:t xml:space="preserve">When possible, observe </w:t>
      </w:r>
      <w:r w:rsidRPr="006736EC">
        <w:rPr>
          <w:sz w:val="22"/>
          <w:szCs w:val="22"/>
        </w:rPr>
        <w:t>work in potential airborne areas</w:t>
      </w:r>
      <w:r w:rsidR="0046696B" w:rsidRPr="006736EC">
        <w:rPr>
          <w:sz w:val="22"/>
          <w:szCs w:val="22"/>
        </w:rPr>
        <w:t>,</w:t>
      </w:r>
      <w:r w:rsidRPr="006736EC">
        <w:rPr>
          <w:sz w:val="22"/>
          <w:szCs w:val="22"/>
        </w:rPr>
        <w:t xml:space="preserve"> and verify that air samples are representative of the breathing air zone</w:t>
      </w:r>
      <w:r w:rsidR="008C0BC4" w:rsidRPr="006736EC">
        <w:rPr>
          <w:sz w:val="22"/>
          <w:szCs w:val="22"/>
        </w:rPr>
        <w:t xml:space="preserve"> when used to </w:t>
      </w:r>
      <w:r w:rsidR="00BF2684" w:rsidRPr="006736EC">
        <w:rPr>
          <w:sz w:val="22"/>
          <w:szCs w:val="22"/>
        </w:rPr>
        <w:t xml:space="preserve">assess </w:t>
      </w:r>
      <w:r w:rsidR="008C0BC4" w:rsidRPr="006736EC">
        <w:rPr>
          <w:sz w:val="22"/>
          <w:szCs w:val="22"/>
        </w:rPr>
        <w:t>dose</w:t>
      </w:r>
      <w:r w:rsidRPr="006736EC">
        <w:rPr>
          <w:sz w:val="22"/>
          <w:szCs w:val="22"/>
        </w:rPr>
        <w:t xml:space="preserve">.  </w:t>
      </w:r>
    </w:p>
    <w:p w14:paraId="7AA87A88" w14:textId="77777777" w:rsidR="00284E99" w:rsidRDefault="00284E99" w:rsidP="00284E99">
      <w:pPr>
        <w:pStyle w:val="ListParagraph"/>
        <w:rPr>
          <w:rFonts w:cs="Arial"/>
          <w:sz w:val="22"/>
          <w:szCs w:val="22"/>
        </w:rPr>
      </w:pPr>
    </w:p>
    <w:p w14:paraId="02D20482" w14:textId="6B4F6534" w:rsidR="00284E99" w:rsidRDefault="00284E99" w:rsidP="00FD6C71">
      <w:pPr>
        <w:widowControl/>
        <w:numPr>
          <w:ilvl w:val="0"/>
          <w:numId w:val="19"/>
        </w:numPr>
        <w:tabs>
          <w:tab w:val="left" w:pos="274"/>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Pr>
          <w:rFonts w:cs="Arial"/>
          <w:sz w:val="22"/>
          <w:szCs w:val="22"/>
        </w:rPr>
        <w:t>Verify the licensee has a program for monitoring levels of loose surface contamination in areas of the plant with the potential for contamination to become airborne.</w:t>
      </w:r>
    </w:p>
    <w:p w14:paraId="391CC56F" w14:textId="77777777" w:rsidR="00E7666D" w:rsidRPr="00D579D0" w:rsidRDefault="00E7666D" w:rsidP="00BF4220">
      <w:pPr>
        <w:widowControl/>
        <w:tabs>
          <w:tab w:val="left" w:pos="274"/>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01F4D524" w14:textId="47A4F623" w:rsidR="00BF725D" w:rsidRPr="00C5302E" w:rsidRDefault="008B6EC7" w:rsidP="00BA5790">
      <w:pPr>
        <w:keepNext/>
        <w:keepLines/>
        <w:widowControl/>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Pr>
          <w:rFonts w:cs="Arial"/>
          <w:sz w:val="22"/>
          <w:szCs w:val="22"/>
        </w:rPr>
        <w:lastRenderedPageBreak/>
        <w:t>02.02</w:t>
      </w:r>
      <w:r w:rsidR="00BF725D" w:rsidRPr="00872DD5">
        <w:rPr>
          <w:rFonts w:cs="Arial"/>
          <w:sz w:val="22"/>
          <w:szCs w:val="22"/>
        </w:rPr>
        <w:tab/>
      </w:r>
      <w:r w:rsidR="00BF725D" w:rsidRPr="00872DD5">
        <w:rPr>
          <w:sz w:val="22"/>
          <w:szCs w:val="22"/>
          <w:u w:val="single"/>
        </w:rPr>
        <w:t>Instructions to Workers</w:t>
      </w:r>
    </w:p>
    <w:p w14:paraId="28A1834C" w14:textId="1B3437A5" w:rsidR="00BF725D" w:rsidRPr="00C5302E" w:rsidRDefault="00BF725D" w:rsidP="00BA5790">
      <w:pPr>
        <w:keepNext/>
        <w:keepLines/>
        <w:widowControl/>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37991F05" w14:textId="04DBB0B1" w:rsidR="00A456FB" w:rsidRPr="000F5943" w:rsidRDefault="00A456FB" w:rsidP="00BA5790">
      <w:pPr>
        <w:keepNext/>
        <w:keepLines/>
        <w:widowControl/>
        <w:numPr>
          <w:ilvl w:val="0"/>
          <w:numId w:val="3"/>
        </w:numPr>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rPr>
          <w:rFonts w:cs="Arial"/>
          <w:strike/>
          <w:sz w:val="22"/>
          <w:szCs w:val="22"/>
        </w:rPr>
      </w:pPr>
      <w:r w:rsidRPr="000F5943">
        <w:rPr>
          <w:rFonts w:cs="Arial"/>
          <w:sz w:val="22"/>
          <w:szCs w:val="22"/>
        </w:rPr>
        <w:t xml:space="preserve">Review 3-5 radiation work permits (RWPs) used to access high radiation areas (HRAs) and identify </w:t>
      </w:r>
      <w:r w:rsidR="000B1C97" w:rsidRPr="000F5943">
        <w:rPr>
          <w:rFonts w:cs="Arial"/>
          <w:sz w:val="22"/>
          <w:szCs w:val="22"/>
        </w:rPr>
        <w:t xml:space="preserve">the </w:t>
      </w:r>
      <w:r w:rsidRPr="000F5943">
        <w:rPr>
          <w:rFonts w:cs="Arial"/>
          <w:sz w:val="22"/>
          <w:szCs w:val="22"/>
        </w:rPr>
        <w:t xml:space="preserve">work control instructions or control barriers </w:t>
      </w:r>
      <w:r w:rsidR="00284E99">
        <w:rPr>
          <w:rFonts w:cs="Arial"/>
          <w:sz w:val="22"/>
          <w:szCs w:val="22"/>
        </w:rPr>
        <w:t>and verify that workers have been made aware of the RWP work restrictions, requirements and work area dose rates.</w:t>
      </w:r>
      <w:r w:rsidRPr="000F5943">
        <w:rPr>
          <w:rFonts w:cs="Arial"/>
          <w:sz w:val="22"/>
          <w:szCs w:val="22"/>
        </w:rPr>
        <w:t xml:space="preserve"> </w:t>
      </w:r>
    </w:p>
    <w:p w14:paraId="6070B883" w14:textId="306636DE" w:rsidR="000F5943" w:rsidRPr="000F5943" w:rsidRDefault="000F5943" w:rsidP="00BA5790">
      <w:pPr>
        <w:keepNext/>
        <w:keepLines/>
        <w:widowControl/>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6"/>
        <w:rPr>
          <w:rFonts w:cs="Arial"/>
          <w:strike/>
          <w:sz w:val="22"/>
          <w:szCs w:val="22"/>
        </w:rPr>
      </w:pPr>
    </w:p>
    <w:p w14:paraId="5BD2AE21" w14:textId="22BA8C0A" w:rsidR="00AD46A3" w:rsidRPr="00FD6C71" w:rsidRDefault="00AD46A3" w:rsidP="00BA5790">
      <w:pPr>
        <w:keepNext/>
        <w:keepLines/>
        <w:widowControl/>
        <w:numPr>
          <w:ilvl w:val="0"/>
          <w:numId w:val="3"/>
        </w:numPr>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rPr>
          <w:rFonts w:cs="Arial"/>
          <w:strike/>
          <w:sz w:val="22"/>
          <w:szCs w:val="22"/>
        </w:rPr>
      </w:pPr>
      <w:r w:rsidRPr="00E62DEC">
        <w:rPr>
          <w:rFonts w:cs="Arial"/>
          <w:sz w:val="22"/>
          <w:szCs w:val="22"/>
        </w:rPr>
        <w:t xml:space="preserve">Verify that </w:t>
      </w:r>
      <w:r w:rsidR="004E14E9">
        <w:rPr>
          <w:rFonts w:cs="Arial"/>
          <w:sz w:val="22"/>
          <w:szCs w:val="22"/>
        </w:rPr>
        <w:t>electronic alarming dosimeter</w:t>
      </w:r>
      <w:r w:rsidRPr="00E62DEC">
        <w:rPr>
          <w:rFonts w:cs="Arial"/>
          <w:sz w:val="22"/>
          <w:szCs w:val="22"/>
        </w:rPr>
        <w:t xml:space="preserve"> (</w:t>
      </w:r>
      <w:r w:rsidR="004E14E9">
        <w:rPr>
          <w:rFonts w:cs="Arial"/>
          <w:sz w:val="22"/>
          <w:szCs w:val="22"/>
        </w:rPr>
        <w:t>EAD</w:t>
      </w:r>
      <w:r w:rsidRPr="00E62DEC">
        <w:rPr>
          <w:rFonts w:cs="Arial"/>
          <w:sz w:val="22"/>
          <w:szCs w:val="22"/>
        </w:rPr>
        <w:t>) dose and dose rate alarm set</w:t>
      </w:r>
      <w:r>
        <w:rPr>
          <w:rFonts w:cs="Arial"/>
          <w:sz w:val="22"/>
          <w:szCs w:val="22"/>
        </w:rPr>
        <w:t xml:space="preserve"> </w:t>
      </w:r>
      <w:r w:rsidRPr="00E62DEC">
        <w:rPr>
          <w:rFonts w:cs="Arial"/>
          <w:sz w:val="22"/>
          <w:szCs w:val="22"/>
        </w:rPr>
        <w:t xml:space="preserve">points are </w:t>
      </w:r>
      <w:r w:rsidRPr="000F5943">
        <w:rPr>
          <w:rFonts w:cs="Arial"/>
          <w:sz w:val="22"/>
          <w:szCs w:val="22"/>
        </w:rPr>
        <w:t xml:space="preserve">based on </w:t>
      </w:r>
      <w:r w:rsidR="00751B27">
        <w:rPr>
          <w:rFonts w:cs="Arial"/>
          <w:sz w:val="22"/>
          <w:szCs w:val="22"/>
        </w:rPr>
        <w:t xml:space="preserve">current </w:t>
      </w:r>
      <w:r w:rsidRPr="000F5943">
        <w:rPr>
          <w:rFonts w:cs="Arial"/>
          <w:sz w:val="22"/>
          <w:szCs w:val="22"/>
        </w:rPr>
        <w:t xml:space="preserve">radiological survey data and plant procedures.  </w:t>
      </w:r>
    </w:p>
    <w:p w14:paraId="43B05C7F" w14:textId="77777777" w:rsidR="00872DD5" w:rsidRDefault="00872DD5" w:rsidP="00FD6C71">
      <w:pPr>
        <w:pStyle w:val="ListParagraph"/>
        <w:rPr>
          <w:rFonts w:cs="Arial"/>
          <w:strike/>
          <w:sz w:val="22"/>
          <w:szCs w:val="22"/>
        </w:rPr>
      </w:pPr>
    </w:p>
    <w:p w14:paraId="26D3249D" w14:textId="0E488AB8" w:rsidR="00751B27" w:rsidRPr="00293DB3" w:rsidRDefault="00872DD5" w:rsidP="00FD6C71">
      <w:pPr>
        <w:keepNext/>
        <w:keepLines/>
        <w:widowControl/>
        <w:numPr>
          <w:ilvl w:val="0"/>
          <w:numId w:val="3"/>
        </w:numPr>
        <w:tabs>
          <w:tab w:val="left" w:pos="274"/>
          <w:tab w:val="left" w:pos="806"/>
          <w:tab w:val="left" w:pos="1440"/>
          <w:tab w:val="left" w:pos="2075"/>
          <w:tab w:val="left" w:pos="2707"/>
          <w:tab w:val="left" w:pos="3240"/>
          <w:tab w:val="left" w:pos="3874"/>
          <w:tab w:val="left" w:pos="4320"/>
          <w:tab w:val="left" w:pos="4507"/>
          <w:tab w:val="left" w:pos="5040"/>
          <w:tab w:val="left" w:pos="5674"/>
          <w:tab w:val="left" w:pos="6307"/>
          <w:tab w:val="left" w:pos="7474"/>
          <w:tab w:val="left" w:pos="8107"/>
          <w:tab w:val="left" w:pos="8726"/>
        </w:tabs>
        <w:rPr>
          <w:rFonts w:cs="Arial"/>
          <w:sz w:val="22"/>
          <w:szCs w:val="22"/>
        </w:rPr>
      </w:pPr>
      <w:r w:rsidRPr="00CE7493">
        <w:rPr>
          <w:rFonts w:cs="Arial"/>
          <w:sz w:val="22"/>
          <w:szCs w:val="22"/>
        </w:rPr>
        <w:t xml:space="preserve">As available, </w:t>
      </w:r>
      <w:r w:rsidR="00CE7493">
        <w:rPr>
          <w:rFonts w:cs="Arial"/>
          <w:sz w:val="22"/>
          <w:szCs w:val="22"/>
        </w:rPr>
        <w:t>review</w:t>
      </w:r>
      <w:r w:rsidRPr="00CE7493">
        <w:rPr>
          <w:rFonts w:cs="Arial"/>
          <w:sz w:val="22"/>
          <w:szCs w:val="22"/>
        </w:rPr>
        <w:t xml:space="preserve"> 3-4 occurrences where worker’s</w:t>
      </w:r>
      <w:r w:rsidR="00CE7493">
        <w:rPr>
          <w:rFonts w:cs="Arial"/>
          <w:sz w:val="22"/>
          <w:szCs w:val="22"/>
        </w:rPr>
        <w:t xml:space="preserve"> received valid</w:t>
      </w:r>
      <w:r w:rsidRPr="00CE7493">
        <w:rPr>
          <w:rFonts w:cs="Arial"/>
          <w:sz w:val="22"/>
          <w:szCs w:val="22"/>
        </w:rPr>
        <w:t xml:space="preserve"> EAD alar</w:t>
      </w:r>
      <w:r w:rsidR="00CE7493">
        <w:rPr>
          <w:rFonts w:cs="Arial"/>
          <w:sz w:val="22"/>
          <w:szCs w:val="22"/>
        </w:rPr>
        <w:t>ms</w:t>
      </w:r>
      <w:r w:rsidRPr="00CE7493">
        <w:rPr>
          <w:rFonts w:cs="Arial"/>
          <w:sz w:val="22"/>
          <w:szCs w:val="22"/>
        </w:rPr>
        <w:t xml:space="preserve">.  Verify the </w:t>
      </w:r>
      <w:r>
        <w:rPr>
          <w:rFonts w:cs="Arial"/>
          <w:sz w:val="22"/>
          <w:szCs w:val="22"/>
        </w:rPr>
        <w:t xml:space="preserve">licensee </w:t>
      </w:r>
      <w:r w:rsidRPr="00CE7493">
        <w:rPr>
          <w:rFonts w:cs="Arial"/>
          <w:sz w:val="22"/>
          <w:szCs w:val="22"/>
        </w:rPr>
        <w:t xml:space="preserve">responded to EAD alarms as directed by plant procedures.  </w:t>
      </w:r>
    </w:p>
    <w:p w14:paraId="733CB1F2" w14:textId="4609D858" w:rsidR="00526E0D" w:rsidRPr="00C201E1" w:rsidRDefault="00526E0D" w:rsidP="00BA5790">
      <w:pPr>
        <w:keepNext/>
        <w:keepLines/>
        <w:widowControl/>
        <w:tabs>
          <w:tab w:val="left" w:pos="274"/>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rPr>
          <w:rFonts w:cs="Arial"/>
          <w:strike/>
          <w:sz w:val="22"/>
          <w:szCs w:val="22"/>
        </w:rPr>
      </w:pPr>
    </w:p>
    <w:p w14:paraId="365498E6" w14:textId="4FC2A91D" w:rsidR="00751B27" w:rsidRPr="00751B27" w:rsidRDefault="00751B27" w:rsidP="00BA5790">
      <w:pPr>
        <w:keepNext/>
        <w:keepLines/>
        <w:widowControl/>
        <w:numPr>
          <w:ilvl w:val="0"/>
          <w:numId w:val="3"/>
        </w:numPr>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rPr>
          <w:rFonts w:cs="Arial"/>
          <w:strike/>
          <w:sz w:val="22"/>
          <w:szCs w:val="22"/>
        </w:rPr>
      </w:pPr>
      <w:r>
        <w:rPr>
          <w:rFonts w:cs="Arial"/>
          <w:sz w:val="22"/>
          <w:szCs w:val="22"/>
        </w:rPr>
        <w:t>Verify that the licensee informs workers of changes in plant operations or radiological conditions</w:t>
      </w:r>
      <w:r w:rsidR="005E5431">
        <w:rPr>
          <w:rFonts w:cs="Arial"/>
          <w:sz w:val="22"/>
          <w:szCs w:val="22"/>
        </w:rPr>
        <w:t xml:space="preserve"> that could significantly impact their occupational dose</w:t>
      </w:r>
      <w:r>
        <w:rPr>
          <w:rFonts w:cs="Arial"/>
          <w:sz w:val="22"/>
          <w:szCs w:val="22"/>
        </w:rPr>
        <w:t>.</w:t>
      </w:r>
    </w:p>
    <w:p w14:paraId="51D77445" w14:textId="0CC0A181" w:rsidR="00751B27" w:rsidRPr="00751B27" w:rsidRDefault="00751B27" w:rsidP="00BA5790">
      <w:pPr>
        <w:keepNext/>
        <w:keepLines/>
        <w:widowControl/>
        <w:tabs>
          <w:tab w:val="left" w:pos="274"/>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6"/>
        <w:rPr>
          <w:rFonts w:cs="Arial"/>
          <w:strike/>
          <w:sz w:val="22"/>
          <w:szCs w:val="22"/>
        </w:rPr>
      </w:pPr>
    </w:p>
    <w:p w14:paraId="01EBF1BB" w14:textId="0FFE63FA" w:rsidR="004E3B52" w:rsidRDefault="00BF725D" w:rsidP="00BA5790">
      <w:pPr>
        <w:keepNext/>
        <w:keepLines/>
        <w:widowControl/>
        <w:numPr>
          <w:ilvl w:val="0"/>
          <w:numId w:val="3"/>
        </w:numPr>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7146D4">
        <w:rPr>
          <w:rFonts w:cs="Arial"/>
          <w:sz w:val="22"/>
          <w:szCs w:val="22"/>
        </w:rPr>
        <w:t xml:space="preserve">Select </w:t>
      </w:r>
      <w:r w:rsidR="00CE7493">
        <w:rPr>
          <w:rFonts w:cs="Arial"/>
          <w:sz w:val="22"/>
          <w:szCs w:val="22"/>
        </w:rPr>
        <w:t>3-5</w:t>
      </w:r>
      <w:r w:rsidR="008672A1">
        <w:rPr>
          <w:rFonts w:cs="Arial"/>
          <w:sz w:val="22"/>
          <w:szCs w:val="22"/>
        </w:rPr>
        <w:t xml:space="preserve"> c</w:t>
      </w:r>
      <w:r w:rsidRPr="007146D4">
        <w:rPr>
          <w:rFonts w:cs="Arial"/>
          <w:sz w:val="22"/>
          <w:szCs w:val="22"/>
        </w:rPr>
        <w:t>ontainers holding nonexempt</w:t>
      </w:r>
      <w:r w:rsidR="00CE7493">
        <w:rPr>
          <w:rFonts w:cs="Arial"/>
          <w:sz w:val="22"/>
          <w:szCs w:val="22"/>
        </w:rPr>
        <w:t>,</w:t>
      </w:r>
      <w:r w:rsidRPr="007146D4">
        <w:rPr>
          <w:rFonts w:cs="Arial"/>
          <w:sz w:val="22"/>
          <w:szCs w:val="22"/>
        </w:rPr>
        <w:t xml:space="preserve"> licensed radioactive materials that may cause unplanned or inadvertent exposure of workers, and verify that they are labeled an</w:t>
      </w:r>
      <w:r w:rsidRPr="00A456FB">
        <w:rPr>
          <w:rFonts w:cs="Arial"/>
          <w:sz w:val="22"/>
          <w:szCs w:val="22"/>
        </w:rPr>
        <w:t>d controlled in accordance with 10</w:t>
      </w:r>
      <w:r w:rsidR="00E646E8" w:rsidRPr="00920B35">
        <w:rPr>
          <w:rFonts w:cs="Arial"/>
          <w:sz w:val="22"/>
          <w:szCs w:val="22"/>
        </w:rPr>
        <w:t> </w:t>
      </w:r>
      <w:r w:rsidRPr="00736D91">
        <w:rPr>
          <w:rFonts w:cs="Arial"/>
          <w:sz w:val="22"/>
          <w:szCs w:val="22"/>
        </w:rPr>
        <w:t>CFR</w:t>
      </w:r>
      <w:r w:rsidR="00E646E8" w:rsidRPr="00736D91">
        <w:rPr>
          <w:rFonts w:cs="Arial"/>
          <w:sz w:val="22"/>
          <w:szCs w:val="22"/>
        </w:rPr>
        <w:t> </w:t>
      </w:r>
      <w:r w:rsidRPr="00736D91">
        <w:rPr>
          <w:rFonts w:cs="Arial"/>
          <w:sz w:val="22"/>
          <w:szCs w:val="22"/>
        </w:rPr>
        <w:t>20.1904</w:t>
      </w:r>
      <w:r w:rsidR="00E646E8" w:rsidRPr="00736D91">
        <w:rPr>
          <w:rFonts w:cs="Arial"/>
          <w:sz w:val="22"/>
          <w:szCs w:val="22"/>
        </w:rPr>
        <w:t>, “Labeling Containers,”</w:t>
      </w:r>
      <w:r w:rsidRPr="00736D91">
        <w:rPr>
          <w:rFonts w:cs="Arial"/>
          <w:sz w:val="22"/>
          <w:szCs w:val="22"/>
        </w:rPr>
        <w:t xml:space="preserve"> or meet the requirements of 10</w:t>
      </w:r>
      <w:r w:rsidR="00E646E8" w:rsidRPr="00DD73E2">
        <w:rPr>
          <w:rFonts w:cs="Arial"/>
          <w:sz w:val="22"/>
          <w:szCs w:val="22"/>
        </w:rPr>
        <w:t> </w:t>
      </w:r>
      <w:r w:rsidRPr="00BC29FE">
        <w:rPr>
          <w:rFonts w:cs="Arial"/>
          <w:sz w:val="22"/>
          <w:szCs w:val="22"/>
        </w:rPr>
        <w:t>CFR</w:t>
      </w:r>
      <w:r w:rsidR="00E646E8" w:rsidRPr="00BC29FE">
        <w:rPr>
          <w:rFonts w:cs="Arial"/>
          <w:sz w:val="22"/>
          <w:szCs w:val="22"/>
        </w:rPr>
        <w:t> </w:t>
      </w:r>
      <w:r w:rsidRPr="000B1C97">
        <w:rPr>
          <w:rFonts w:cs="Arial"/>
          <w:sz w:val="22"/>
          <w:szCs w:val="22"/>
        </w:rPr>
        <w:t>20.1905(g).</w:t>
      </w:r>
    </w:p>
    <w:p w14:paraId="035AA08D" w14:textId="77777777" w:rsidR="004E3B52" w:rsidRDefault="004E3B52" w:rsidP="00FD6C71">
      <w:pPr>
        <w:pStyle w:val="ListParagraph"/>
        <w:rPr>
          <w:rFonts w:cs="Arial"/>
          <w:sz w:val="22"/>
          <w:szCs w:val="22"/>
        </w:rPr>
      </w:pPr>
    </w:p>
    <w:p w14:paraId="7CB40823" w14:textId="2FC10EDA" w:rsidR="00BF725D" w:rsidRPr="007A74B8" w:rsidRDefault="008B6EC7" w:rsidP="00BA579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u w:val="single"/>
        </w:rPr>
      </w:pPr>
      <w:r>
        <w:rPr>
          <w:sz w:val="22"/>
          <w:szCs w:val="22"/>
        </w:rPr>
        <w:t>02.03</w:t>
      </w:r>
      <w:r w:rsidR="007A74B8">
        <w:rPr>
          <w:sz w:val="22"/>
          <w:szCs w:val="22"/>
        </w:rPr>
        <w:tab/>
      </w:r>
      <w:r w:rsidR="00BF725D" w:rsidRPr="007A74B8">
        <w:rPr>
          <w:sz w:val="22"/>
          <w:szCs w:val="22"/>
          <w:u w:val="single"/>
        </w:rPr>
        <w:t>Contamination and Radioactive Material Control</w:t>
      </w:r>
    </w:p>
    <w:p w14:paraId="21A916F6" w14:textId="23ECA1EF" w:rsidR="003C3F41" w:rsidRPr="00C5302E" w:rsidRDefault="003C3F41" w:rsidP="00BA5790">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4A80345A" w14:textId="73C453F3" w:rsidR="00723394" w:rsidRPr="00F37A6C" w:rsidRDefault="00BD513E" w:rsidP="00FC4F2E">
      <w:pPr>
        <w:pStyle w:val="Level2"/>
        <w:numPr>
          <w:ilvl w:val="0"/>
          <w:numId w:val="6"/>
        </w:numPr>
        <w:rPr>
          <w:rFonts w:ascii="Arial" w:hAnsi="Arial" w:cs="Arial"/>
          <w:sz w:val="22"/>
          <w:szCs w:val="22"/>
        </w:rPr>
      </w:pPr>
      <w:r>
        <w:rPr>
          <w:rFonts w:ascii="Arial" w:hAnsi="Arial" w:cs="Arial"/>
          <w:sz w:val="22"/>
          <w:szCs w:val="22"/>
        </w:rPr>
        <w:t xml:space="preserve">Observe locations </w:t>
      </w:r>
      <w:r w:rsidR="00723394" w:rsidRPr="00F37A6C">
        <w:rPr>
          <w:rFonts w:ascii="Arial" w:hAnsi="Arial" w:cs="Arial"/>
          <w:sz w:val="22"/>
          <w:szCs w:val="22"/>
        </w:rPr>
        <w:t xml:space="preserve">where the licensee monitors potentially contaminated material leaving the RCA, and verify the methods used for control, survey, and release </w:t>
      </w:r>
      <w:r>
        <w:rPr>
          <w:rFonts w:ascii="Arial" w:hAnsi="Arial" w:cs="Arial"/>
          <w:sz w:val="22"/>
          <w:szCs w:val="22"/>
        </w:rPr>
        <w:t xml:space="preserve">from these areas are sufficient to control the spread of contamination and prevent the unintended release of </w:t>
      </w:r>
      <w:r w:rsidR="00DB425A">
        <w:rPr>
          <w:rFonts w:ascii="Arial" w:hAnsi="Arial" w:cs="Arial"/>
          <w:sz w:val="22"/>
          <w:szCs w:val="22"/>
        </w:rPr>
        <w:t>radioactive</w:t>
      </w:r>
      <w:r>
        <w:rPr>
          <w:rFonts w:ascii="Arial" w:hAnsi="Arial" w:cs="Arial"/>
          <w:sz w:val="22"/>
          <w:szCs w:val="22"/>
        </w:rPr>
        <w:t xml:space="preserve"> materials from the site</w:t>
      </w:r>
      <w:r w:rsidR="00723394" w:rsidRPr="00F37A6C">
        <w:rPr>
          <w:rFonts w:ascii="Arial" w:hAnsi="Arial" w:cs="Arial"/>
          <w:sz w:val="22"/>
          <w:szCs w:val="22"/>
        </w:rPr>
        <w:t xml:space="preserve">.  </w:t>
      </w:r>
      <w:r w:rsidR="000556A2" w:rsidRPr="00F37A6C">
        <w:rPr>
          <w:rFonts w:ascii="Arial" w:hAnsi="Arial" w:cs="Arial"/>
          <w:sz w:val="22"/>
          <w:szCs w:val="22"/>
        </w:rPr>
        <w:br/>
      </w:r>
    </w:p>
    <w:p w14:paraId="495AB7A8" w14:textId="1B67D138" w:rsidR="00F37A6C" w:rsidRDefault="00723394" w:rsidP="00F37A6C">
      <w:pPr>
        <w:pStyle w:val="Level2"/>
        <w:numPr>
          <w:ilvl w:val="0"/>
          <w:numId w:val="6"/>
        </w:numPr>
        <w:rPr>
          <w:rFonts w:ascii="Arial" w:hAnsi="Arial" w:cs="Arial"/>
          <w:sz w:val="22"/>
          <w:szCs w:val="22"/>
        </w:rPr>
      </w:pPr>
      <w:r>
        <w:rPr>
          <w:rFonts w:ascii="Arial" w:hAnsi="Arial" w:cs="Arial"/>
          <w:sz w:val="22"/>
          <w:szCs w:val="22"/>
        </w:rPr>
        <w:t>Observe workers exiting the RCA and perfor</w:t>
      </w:r>
      <w:r w:rsidR="00C1507E">
        <w:rPr>
          <w:rFonts w:ascii="Arial" w:hAnsi="Arial" w:cs="Arial"/>
          <w:sz w:val="22"/>
          <w:szCs w:val="22"/>
        </w:rPr>
        <w:t xml:space="preserve">ming contamination monitoring.  </w:t>
      </w:r>
      <w:r>
        <w:rPr>
          <w:rFonts w:ascii="Arial" w:hAnsi="Arial" w:cs="Arial"/>
          <w:sz w:val="22"/>
          <w:szCs w:val="22"/>
        </w:rPr>
        <w:t xml:space="preserve">Verify that there is guidance and that workers are knowledgeable on how to respond to an alarm that indicates the presence of </w:t>
      </w:r>
      <w:r w:rsidR="00EB5E1D">
        <w:rPr>
          <w:rFonts w:ascii="Arial" w:hAnsi="Arial" w:cs="Arial"/>
          <w:sz w:val="22"/>
          <w:szCs w:val="22"/>
        </w:rPr>
        <w:t>r</w:t>
      </w:r>
      <w:r>
        <w:rPr>
          <w:rFonts w:ascii="Arial" w:hAnsi="Arial" w:cs="Arial"/>
          <w:sz w:val="22"/>
          <w:szCs w:val="22"/>
        </w:rPr>
        <w:t xml:space="preserve">adioactive material.  </w:t>
      </w:r>
    </w:p>
    <w:p w14:paraId="07C0D01C" w14:textId="2AB2E185" w:rsidR="00BF725D" w:rsidRPr="00C5302E" w:rsidRDefault="00BF725D" w:rsidP="00BA5790">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 w:val="22"/>
          <w:szCs w:val="22"/>
        </w:rPr>
      </w:pPr>
    </w:p>
    <w:p w14:paraId="0AFC6804" w14:textId="1DD9E005" w:rsidR="00BF725D" w:rsidRPr="00C5302E" w:rsidRDefault="00436BE7" w:rsidP="008672A1">
      <w:pPr>
        <w:widowControl/>
        <w:numPr>
          <w:ilvl w:val="0"/>
          <w:numId w:val="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 w:val="22"/>
          <w:szCs w:val="22"/>
        </w:rPr>
      </w:pPr>
      <w:r>
        <w:rPr>
          <w:rFonts w:cs="Arial"/>
          <w:sz w:val="22"/>
          <w:szCs w:val="22"/>
        </w:rPr>
        <w:t>Verify that radiation monitoring instrumentation has appropriate sensitivity for the type(s) of radiation present</w:t>
      </w:r>
      <w:r w:rsidR="00C1507E">
        <w:rPr>
          <w:rFonts w:cs="Arial"/>
          <w:sz w:val="22"/>
          <w:szCs w:val="22"/>
        </w:rPr>
        <w:t xml:space="preserve"> </w:t>
      </w:r>
      <w:r>
        <w:rPr>
          <w:sz w:val="22"/>
          <w:szCs w:val="22"/>
        </w:rPr>
        <w:t>and that</w:t>
      </w:r>
      <w:r w:rsidR="00F357CD" w:rsidRPr="00C5302E">
        <w:rPr>
          <w:sz w:val="22"/>
          <w:szCs w:val="22"/>
        </w:rPr>
        <w:t xml:space="preserve"> </w:t>
      </w:r>
      <w:r w:rsidR="00BF725D" w:rsidRPr="00C5302E">
        <w:rPr>
          <w:sz w:val="22"/>
          <w:szCs w:val="22"/>
        </w:rPr>
        <w:t xml:space="preserve">instrumentation </w:t>
      </w:r>
      <w:r w:rsidR="0056424E">
        <w:rPr>
          <w:sz w:val="22"/>
          <w:szCs w:val="22"/>
        </w:rPr>
        <w:t>is used at its typical sensitivity levels</w:t>
      </w:r>
      <w:r w:rsidR="000556A2">
        <w:rPr>
          <w:sz w:val="22"/>
          <w:szCs w:val="22"/>
        </w:rPr>
        <w:t xml:space="preserve"> </w:t>
      </w:r>
      <w:r w:rsidR="00BF725D" w:rsidRPr="00C5302E">
        <w:rPr>
          <w:sz w:val="22"/>
          <w:szCs w:val="22"/>
        </w:rPr>
        <w:t xml:space="preserve">based on </w:t>
      </w:r>
      <w:r w:rsidR="00C1507E">
        <w:rPr>
          <w:sz w:val="22"/>
          <w:szCs w:val="22"/>
        </w:rPr>
        <w:t xml:space="preserve">appropriate </w:t>
      </w:r>
      <w:r w:rsidR="00BF725D" w:rsidRPr="00C5302E">
        <w:rPr>
          <w:sz w:val="22"/>
          <w:szCs w:val="22"/>
        </w:rPr>
        <w:t xml:space="preserve">counting times and background radiation levels.  </w:t>
      </w:r>
    </w:p>
    <w:p w14:paraId="102F0A84" w14:textId="10639E07" w:rsidR="00BF725D" w:rsidRPr="00C5302E" w:rsidRDefault="00BF725D" w:rsidP="001C738D">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06"/>
        <w:rPr>
          <w:sz w:val="22"/>
          <w:szCs w:val="22"/>
        </w:rPr>
      </w:pPr>
    </w:p>
    <w:p w14:paraId="6471F3CF" w14:textId="770CAA56" w:rsidR="00436BE7" w:rsidRDefault="008D13DA" w:rsidP="00661644">
      <w:pPr>
        <w:widowControl/>
        <w:numPr>
          <w:ilvl w:val="0"/>
          <w:numId w:val="6"/>
        </w:numPr>
        <w:tabs>
          <w:tab w:val="left" w:pos="274"/>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D13DA">
        <w:rPr>
          <w:sz w:val="22"/>
          <w:szCs w:val="22"/>
        </w:rPr>
        <w:t xml:space="preserve">Select </w:t>
      </w:r>
      <w:r w:rsidR="00C1507E">
        <w:rPr>
          <w:sz w:val="22"/>
          <w:szCs w:val="22"/>
        </w:rPr>
        <w:t xml:space="preserve">2-3 </w:t>
      </w:r>
      <w:r w:rsidRPr="008D13DA">
        <w:rPr>
          <w:sz w:val="22"/>
          <w:szCs w:val="22"/>
        </w:rPr>
        <w:t>sealed sources from the licensee’s inventory records that present the greatest radiological risk.  Verify that sources are accounted for and have been verified to be intact (i.e., they are not leaking their radioactive content).</w:t>
      </w:r>
      <w:r w:rsidR="00436BE7" w:rsidRPr="00436BE7">
        <w:rPr>
          <w:sz w:val="22"/>
          <w:szCs w:val="22"/>
        </w:rPr>
        <w:t xml:space="preserve"> </w:t>
      </w:r>
    </w:p>
    <w:p w14:paraId="4BCE3313" w14:textId="77777777" w:rsidR="00436BE7" w:rsidRDefault="00436BE7" w:rsidP="00FD6C71">
      <w:pPr>
        <w:pStyle w:val="ListParagraph"/>
        <w:rPr>
          <w:sz w:val="22"/>
          <w:szCs w:val="22"/>
        </w:rPr>
      </w:pPr>
    </w:p>
    <w:p w14:paraId="790EA99A" w14:textId="6FF1493A" w:rsidR="00DD2CC6" w:rsidRPr="00E80023" w:rsidRDefault="00661644" w:rsidP="00661644">
      <w:pPr>
        <w:widowControl/>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E80023">
        <w:rPr>
          <w:sz w:val="22"/>
          <w:szCs w:val="22"/>
        </w:rPr>
        <w:t xml:space="preserve">Verify that any transactions since the last inspection </w:t>
      </w:r>
      <w:r w:rsidR="00436BE7" w:rsidRPr="00E80023">
        <w:rPr>
          <w:sz w:val="22"/>
          <w:szCs w:val="22"/>
        </w:rPr>
        <w:t>involving nationally tracked sources</w:t>
      </w:r>
      <w:r w:rsidR="00436BE7" w:rsidRPr="00E80023">
        <w:rPr>
          <w:rFonts w:cs="Arial"/>
          <w:sz w:val="22"/>
          <w:szCs w:val="22"/>
        </w:rPr>
        <w:t xml:space="preserve"> were reported in accordance with 10 CFR 20.2207</w:t>
      </w:r>
      <w:r w:rsidR="00863A68" w:rsidRPr="00E80023">
        <w:rPr>
          <w:rFonts w:cs="Arial"/>
          <w:sz w:val="22"/>
          <w:szCs w:val="22"/>
        </w:rPr>
        <w:t>.</w:t>
      </w:r>
    </w:p>
    <w:p w14:paraId="428D7062" w14:textId="77777777" w:rsidR="00DD2CC6" w:rsidRPr="00C5302E" w:rsidRDefault="00DD2CC6" w:rsidP="00BA579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211B9D21" w14:textId="2B3F1E1C" w:rsidR="00E11ED2" w:rsidRPr="008B6EC7" w:rsidRDefault="008B6EC7" w:rsidP="008B6EC7">
      <w:pPr>
        <w:widowControl/>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02.04</w:t>
      </w:r>
      <w:r>
        <w:rPr>
          <w:sz w:val="22"/>
          <w:szCs w:val="22"/>
        </w:rPr>
        <w:tab/>
      </w:r>
      <w:r w:rsidR="00BF725D" w:rsidRPr="008B6EC7">
        <w:rPr>
          <w:sz w:val="22"/>
          <w:szCs w:val="22"/>
          <w:u w:val="single"/>
        </w:rPr>
        <w:t>Radiological Hazards Control and Work Coverag</w:t>
      </w:r>
      <w:r w:rsidR="006A2245">
        <w:rPr>
          <w:sz w:val="22"/>
          <w:szCs w:val="22"/>
          <w:u w:val="single"/>
        </w:rPr>
        <w:t>e</w:t>
      </w:r>
      <w:r w:rsidR="00BF725D" w:rsidRPr="008B6EC7">
        <w:rPr>
          <w:sz w:val="22"/>
          <w:szCs w:val="22"/>
        </w:rPr>
        <w:t xml:space="preserve"> </w:t>
      </w:r>
      <w:r w:rsidR="00072025" w:rsidRPr="008B6EC7">
        <w:rPr>
          <w:sz w:val="22"/>
          <w:szCs w:val="22"/>
        </w:rPr>
        <w:t xml:space="preserve"> </w:t>
      </w:r>
    </w:p>
    <w:p w14:paraId="3B67BE6D" w14:textId="328071A9" w:rsidR="009A5B76" w:rsidRPr="00C5302E" w:rsidRDefault="009A5B76" w:rsidP="00BA5790">
      <w:pPr>
        <w:widowControl/>
        <w:tabs>
          <w:tab w:val="left" w:pos="274"/>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10"/>
        <w:rPr>
          <w:rFonts w:cs="Arial"/>
          <w:sz w:val="22"/>
          <w:szCs w:val="22"/>
        </w:rPr>
      </w:pPr>
    </w:p>
    <w:p w14:paraId="3181ACF3" w14:textId="71B23D14" w:rsidR="00C444DA" w:rsidRDefault="00C444DA" w:rsidP="00FD6C71">
      <w:pPr>
        <w:pStyle w:val="ListParagraph"/>
        <w:widowControl/>
        <w:numPr>
          <w:ilvl w:val="0"/>
          <w:numId w:val="29"/>
        </w:numPr>
        <w:tabs>
          <w:tab w:val="left" w:pos="270"/>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V</w:t>
      </w:r>
      <w:r w:rsidR="00BF725D" w:rsidRPr="00FD6C71">
        <w:rPr>
          <w:sz w:val="22"/>
          <w:szCs w:val="22"/>
        </w:rPr>
        <w:t xml:space="preserve">erify that existing </w:t>
      </w:r>
      <w:r w:rsidR="00C1507E">
        <w:rPr>
          <w:sz w:val="22"/>
          <w:szCs w:val="22"/>
        </w:rPr>
        <w:t xml:space="preserve">radiological </w:t>
      </w:r>
      <w:r w:rsidR="00BF725D" w:rsidRPr="00FD6C71">
        <w:rPr>
          <w:sz w:val="22"/>
          <w:szCs w:val="22"/>
        </w:rPr>
        <w:t>conditions are consistent with posted surveys, RWPs, and</w:t>
      </w:r>
      <w:r w:rsidR="00FF3607">
        <w:rPr>
          <w:sz w:val="22"/>
          <w:szCs w:val="22"/>
        </w:rPr>
        <w:t xml:space="preserve"> workers are complying with</w:t>
      </w:r>
      <w:r w:rsidR="00500F13" w:rsidRPr="00FD6C71">
        <w:rPr>
          <w:sz w:val="22"/>
          <w:szCs w:val="22"/>
        </w:rPr>
        <w:t xml:space="preserve"> RWP</w:t>
      </w:r>
      <w:r w:rsidR="00FF3607">
        <w:rPr>
          <w:sz w:val="22"/>
          <w:szCs w:val="22"/>
        </w:rPr>
        <w:t>s</w:t>
      </w:r>
      <w:r w:rsidR="00500F13" w:rsidRPr="00FD6C71">
        <w:rPr>
          <w:sz w:val="22"/>
          <w:szCs w:val="22"/>
        </w:rPr>
        <w:t xml:space="preserve"> and pre-job briefings</w:t>
      </w:r>
      <w:r w:rsidR="005329FC" w:rsidRPr="00FD6C71">
        <w:rPr>
          <w:sz w:val="22"/>
          <w:szCs w:val="22"/>
        </w:rPr>
        <w:t>.</w:t>
      </w:r>
    </w:p>
    <w:p w14:paraId="039C7472" w14:textId="77777777" w:rsidR="00C444DA" w:rsidRPr="00FD6C71" w:rsidRDefault="00C444DA" w:rsidP="00FD6C71">
      <w:pPr>
        <w:pStyle w:val="ListParagraph"/>
        <w:widowControl/>
        <w:tabs>
          <w:tab w:val="left" w:pos="270"/>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10"/>
        <w:rPr>
          <w:sz w:val="22"/>
          <w:szCs w:val="22"/>
        </w:rPr>
      </w:pPr>
    </w:p>
    <w:p w14:paraId="3169C4E2" w14:textId="34EDD7FB" w:rsidR="009270EC" w:rsidRDefault="009A58CB" w:rsidP="00FD6C71">
      <w:pPr>
        <w:pStyle w:val="ListParagraph"/>
        <w:numPr>
          <w:ilvl w:val="0"/>
          <w:numId w:val="29"/>
        </w:numPr>
        <w:rPr>
          <w:rFonts w:cs="Arial"/>
        </w:rPr>
      </w:pPr>
      <w:r w:rsidRPr="00FD6C71">
        <w:rPr>
          <w:rFonts w:cs="Arial"/>
          <w:sz w:val="22"/>
          <w:szCs w:val="22"/>
        </w:rPr>
        <w:t xml:space="preserve">Verify the adequacy of </w:t>
      </w:r>
      <w:r w:rsidR="00D64AED">
        <w:rPr>
          <w:rFonts w:cs="Arial"/>
          <w:sz w:val="22"/>
          <w:szCs w:val="22"/>
        </w:rPr>
        <w:t>surveys, radiation protection job coverage and contamination controls</w:t>
      </w:r>
      <w:r w:rsidRPr="00FD6C71">
        <w:rPr>
          <w:rFonts w:cs="Arial"/>
          <w:sz w:val="22"/>
          <w:szCs w:val="22"/>
        </w:rPr>
        <w:t xml:space="preserve"> d</w:t>
      </w:r>
      <w:r w:rsidR="009270EC" w:rsidRPr="00FD6C71">
        <w:rPr>
          <w:rFonts w:cs="Arial"/>
          <w:sz w:val="22"/>
          <w:szCs w:val="22"/>
        </w:rPr>
        <w:t>uring job performance observations</w:t>
      </w:r>
      <w:r w:rsidRPr="00FD6C71">
        <w:rPr>
          <w:rFonts w:cs="Arial"/>
          <w:sz w:val="22"/>
          <w:szCs w:val="22"/>
        </w:rPr>
        <w:t>.</w:t>
      </w:r>
      <w:r w:rsidR="009270EC" w:rsidRPr="00FD6C71">
        <w:rPr>
          <w:rFonts w:cs="Arial"/>
          <w:sz w:val="22"/>
          <w:szCs w:val="22"/>
        </w:rPr>
        <w:t xml:space="preserve"> </w:t>
      </w:r>
      <w:r w:rsidR="009270EC" w:rsidRPr="009270EC">
        <w:rPr>
          <w:rFonts w:cs="Arial"/>
        </w:rPr>
        <w:br/>
      </w:r>
    </w:p>
    <w:p w14:paraId="76D316C9" w14:textId="2F799350" w:rsidR="00BF725D" w:rsidRPr="00C5302E" w:rsidRDefault="00EB5E1D" w:rsidP="00FD6C71">
      <w:pPr>
        <w:widowControl/>
        <w:numPr>
          <w:ilvl w:val="0"/>
          <w:numId w:val="29"/>
        </w:numPr>
        <w:tabs>
          <w:tab w:val="left" w:pos="270"/>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bookmarkStart w:id="1" w:name="_GoBack"/>
      <w:bookmarkEnd w:id="1"/>
      <w:r w:rsidRPr="00FF3A9C">
        <w:rPr>
          <w:rFonts w:cs="Arial"/>
          <w:sz w:val="22"/>
          <w:szCs w:val="22"/>
        </w:rPr>
        <w:lastRenderedPageBreak/>
        <w:t xml:space="preserve">During job performance observations, verify </w:t>
      </w:r>
      <w:r w:rsidR="00BF725D" w:rsidRPr="00FF3A9C">
        <w:rPr>
          <w:rFonts w:cs="Arial"/>
          <w:sz w:val="22"/>
          <w:szCs w:val="22"/>
        </w:rPr>
        <w:t xml:space="preserve">that </w:t>
      </w:r>
      <w:r w:rsidR="00310957" w:rsidRPr="00FF3A9C">
        <w:rPr>
          <w:rFonts w:cs="Arial"/>
          <w:sz w:val="22"/>
          <w:szCs w:val="22"/>
        </w:rPr>
        <w:t>personnel</w:t>
      </w:r>
      <w:r w:rsidR="00656984" w:rsidRPr="00FF3A9C">
        <w:rPr>
          <w:rFonts w:cs="Arial"/>
          <w:sz w:val="22"/>
          <w:szCs w:val="22"/>
        </w:rPr>
        <w:t xml:space="preserve"> </w:t>
      </w:r>
      <w:r w:rsidR="00BF725D" w:rsidRPr="00FF3A9C">
        <w:rPr>
          <w:rFonts w:cs="Arial"/>
          <w:sz w:val="22"/>
          <w:szCs w:val="22"/>
        </w:rPr>
        <w:t xml:space="preserve">radiation monitoring devices </w:t>
      </w:r>
      <w:r w:rsidR="00BF725D" w:rsidRPr="00C5302E">
        <w:rPr>
          <w:sz w:val="22"/>
          <w:szCs w:val="22"/>
        </w:rPr>
        <w:t xml:space="preserve">are placed on the individual’s body consistent with the method the licensee is employing to monitor dose from external radiation sources.  </w:t>
      </w:r>
    </w:p>
    <w:p w14:paraId="1B1E1834" w14:textId="25E8460D" w:rsidR="00BF725D" w:rsidRPr="00C5302E" w:rsidRDefault="00BF725D" w:rsidP="00BA5790">
      <w:pPr>
        <w:widowControl/>
        <w:tabs>
          <w:tab w:val="left" w:pos="270"/>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6C934E0B" w14:textId="18F4672F" w:rsidR="006A7B18" w:rsidRPr="00D64AED" w:rsidRDefault="00D64AED" w:rsidP="00D64AED">
      <w:pPr>
        <w:widowControl/>
        <w:numPr>
          <w:ilvl w:val="0"/>
          <w:numId w:val="29"/>
        </w:numPr>
        <w:tabs>
          <w:tab w:val="left" w:pos="270"/>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rFonts w:cs="Arial"/>
          <w:sz w:val="22"/>
          <w:szCs w:val="22"/>
        </w:rPr>
        <w:t>F</w:t>
      </w:r>
      <w:r w:rsidR="00FC4F2E" w:rsidRPr="00FC4F2E">
        <w:rPr>
          <w:rFonts w:cs="Arial"/>
          <w:sz w:val="22"/>
          <w:szCs w:val="22"/>
        </w:rPr>
        <w:t>or high-radiat</w:t>
      </w:r>
      <w:r w:rsidR="00677F7E">
        <w:rPr>
          <w:rFonts w:cs="Arial"/>
          <w:sz w:val="22"/>
          <w:szCs w:val="22"/>
        </w:rPr>
        <w:t xml:space="preserve">ion work areas with dose rate gradients of </w:t>
      </w:r>
      <w:r w:rsidR="00FC4F2E" w:rsidRPr="00FC4F2E">
        <w:rPr>
          <w:rFonts w:cs="Arial"/>
          <w:sz w:val="22"/>
          <w:szCs w:val="22"/>
        </w:rPr>
        <w:t>a fa</w:t>
      </w:r>
      <w:r w:rsidR="00677F7E">
        <w:rPr>
          <w:rFonts w:cs="Arial"/>
          <w:sz w:val="22"/>
          <w:szCs w:val="22"/>
        </w:rPr>
        <w:t xml:space="preserve">ctor of </w:t>
      </w:r>
      <w:r>
        <w:rPr>
          <w:rFonts w:cs="Arial"/>
          <w:sz w:val="22"/>
          <w:szCs w:val="22"/>
        </w:rPr>
        <w:t>5</w:t>
      </w:r>
      <w:r w:rsidR="00677F7E">
        <w:rPr>
          <w:rFonts w:cs="Arial"/>
          <w:sz w:val="22"/>
          <w:szCs w:val="22"/>
        </w:rPr>
        <w:t xml:space="preserve"> or more</w:t>
      </w:r>
      <w:r w:rsidR="00FC4F2E" w:rsidRPr="00FC4F2E">
        <w:rPr>
          <w:rFonts w:cs="Arial"/>
          <w:sz w:val="22"/>
          <w:szCs w:val="22"/>
        </w:rPr>
        <w:t xml:space="preserve">, review the application of dosimetry to effectively monitor exposure to personnel.  </w:t>
      </w:r>
      <w:r>
        <w:rPr>
          <w:sz w:val="22"/>
          <w:szCs w:val="22"/>
        </w:rPr>
        <w:t xml:space="preserve">If available, evaluate the work controls and dosimetry used </w:t>
      </w:r>
      <w:r w:rsidR="008F5073">
        <w:rPr>
          <w:sz w:val="22"/>
          <w:szCs w:val="22"/>
        </w:rPr>
        <w:t>for</w:t>
      </w:r>
      <w:r>
        <w:rPr>
          <w:sz w:val="22"/>
          <w:szCs w:val="22"/>
        </w:rPr>
        <w:t xml:space="preserve"> underwater diving activities</w:t>
      </w:r>
      <w:r w:rsidR="008F5073">
        <w:rPr>
          <w:sz w:val="22"/>
          <w:szCs w:val="22"/>
        </w:rPr>
        <w:t xml:space="preserve"> with severe dose gradients</w:t>
      </w:r>
      <w:r w:rsidR="00CE5AF1" w:rsidRPr="00D64AED">
        <w:rPr>
          <w:rFonts w:cs="Arial"/>
          <w:sz w:val="22"/>
          <w:szCs w:val="22"/>
        </w:rPr>
        <w:t>.</w:t>
      </w:r>
    </w:p>
    <w:p w14:paraId="6A25DCF3" w14:textId="55561EC0" w:rsidR="00BF725D" w:rsidRPr="00C5302E" w:rsidRDefault="00BF725D" w:rsidP="00BA5790">
      <w:pPr>
        <w:widowControl/>
        <w:tabs>
          <w:tab w:val="left" w:pos="270"/>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10"/>
        <w:rPr>
          <w:sz w:val="22"/>
          <w:szCs w:val="22"/>
        </w:rPr>
      </w:pPr>
    </w:p>
    <w:p w14:paraId="7C4DE83A" w14:textId="5DDE2D1D" w:rsidR="00571BA3" w:rsidRPr="00D64AED" w:rsidRDefault="00B24F12" w:rsidP="00D64AED">
      <w:pPr>
        <w:widowControl/>
        <w:numPr>
          <w:ilvl w:val="0"/>
          <w:numId w:val="29"/>
        </w:numPr>
        <w:tabs>
          <w:tab w:val="left" w:pos="270"/>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4F2A70">
        <w:rPr>
          <w:rFonts w:cs="Arial"/>
          <w:sz w:val="22"/>
          <w:szCs w:val="22"/>
        </w:rPr>
        <w:t>If</w:t>
      </w:r>
      <w:r w:rsidR="00E27A17" w:rsidRPr="004F2A70">
        <w:rPr>
          <w:rFonts w:cs="Arial"/>
          <w:sz w:val="22"/>
          <w:szCs w:val="22"/>
        </w:rPr>
        <w:t xml:space="preserve"> available, </w:t>
      </w:r>
      <w:r w:rsidR="003948C1">
        <w:rPr>
          <w:rFonts w:cs="Arial"/>
          <w:sz w:val="22"/>
          <w:szCs w:val="22"/>
        </w:rPr>
        <w:t>evaluate</w:t>
      </w:r>
      <w:r w:rsidR="00A2311A" w:rsidRPr="00D64AED">
        <w:rPr>
          <w:rFonts w:cs="Arial"/>
          <w:sz w:val="22"/>
          <w:szCs w:val="22"/>
        </w:rPr>
        <w:t xml:space="preserve"> </w:t>
      </w:r>
      <w:r w:rsidR="00CE5AF1" w:rsidRPr="00D64AED">
        <w:rPr>
          <w:rFonts w:cs="Arial"/>
          <w:sz w:val="22"/>
          <w:szCs w:val="22"/>
        </w:rPr>
        <w:t>3-5</w:t>
      </w:r>
      <w:r w:rsidR="00563A45" w:rsidRPr="00D64AED">
        <w:rPr>
          <w:rFonts w:cs="Arial"/>
          <w:sz w:val="22"/>
          <w:szCs w:val="22"/>
        </w:rPr>
        <w:t xml:space="preserve"> </w:t>
      </w:r>
      <w:r w:rsidR="00BF725D" w:rsidRPr="00D64AED">
        <w:rPr>
          <w:rFonts w:cs="Arial"/>
          <w:sz w:val="22"/>
          <w:szCs w:val="22"/>
        </w:rPr>
        <w:t>RWPs for work within airborne radioactivity areas</w:t>
      </w:r>
      <w:r w:rsidR="003948C1">
        <w:rPr>
          <w:rFonts w:cs="Arial"/>
          <w:sz w:val="22"/>
          <w:szCs w:val="22"/>
        </w:rPr>
        <w:t xml:space="preserve"> to verify adequate containment barrier integrity and temporary ventilation system operation.  Observe actual work in airborne or potentially airborne area</w:t>
      </w:r>
      <w:r w:rsidR="00FF3607">
        <w:rPr>
          <w:rFonts w:cs="Arial"/>
          <w:sz w:val="22"/>
          <w:szCs w:val="22"/>
        </w:rPr>
        <w:t>s</w:t>
      </w:r>
      <w:r w:rsidR="003948C1">
        <w:rPr>
          <w:rFonts w:cs="Arial"/>
          <w:sz w:val="22"/>
          <w:szCs w:val="22"/>
        </w:rPr>
        <w:t xml:space="preserve">, as available.  </w:t>
      </w:r>
      <w:r w:rsidR="00BF725D" w:rsidRPr="00D64AED">
        <w:rPr>
          <w:rFonts w:cs="Arial"/>
          <w:sz w:val="22"/>
          <w:szCs w:val="22"/>
        </w:rPr>
        <w:t xml:space="preserve">  </w:t>
      </w:r>
      <w:r w:rsidR="00BA5790" w:rsidRPr="00D64AED">
        <w:rPr>
          <w:rFonts w:cs="Arial"/>
          <w:sz w:val="22"/>
          <w:szCs w:val="22"/>
        </w:rPr>
        <w:br/>
      </w:r>
    </w:p>
    <w:p w14:paraId="6FA54904" w14:textId="66BB45AB" w:rsidR="008B6EC7" w:rsidRDefault="00BF725D" w:rsidP="008B6EC7">
      <w:pPr>
        <w:widowControl/>
        <w:numPr>
          <w:ilvl w:val="0"/>
          <w:numId w:val="29"/>
        </w:numPr>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C5302E">
        <w:rPr>
          <w:rFonts w:cs="Arial"/>
          <w:sz w:val="22"/>
          <w:szCs w:val="22"/>
        </w:rPr>
        <w:t>E</w:t>
      </w:r>
      <w:r w:rsidR="000B0246">
        <w:rPr>
          <w:rFonts w:cs="Arial"/>
          <w:sz w:val="22"/>
          <w:szCs w:val="22"/>
        </w:rPr>
        <w:t>valuate</w:t>
      </w:r>
      <w:r w:rsidRPr="00C5302E">
        <w:rPr>
          <w:rFonts w:cs="Arial"/>
          <w:sz w:val="22"/>
          <w:szCs w:val="22"/>
        </w:rPr>
        <w:t xml:space="preserve"> the licensee’s physical and programmatic controls for highly activated or contaminated materials (non</w:t>
      </w:r>
      <w:r w:rsidR="00A729B9">
        <w:rPr>
          <w:rFonts w:cs="Arial"/>
          <w:sz w:val="22"/>
          <w:szCs w:val="22"/>
        </w:rPr>
        <w:t>-</w:t>
      </w:r>
      <w:r w:rsidRPr="00C5302E">
        <w:rPr>
          <w:rFonts w:cs="Arial"/>
          <w:sz w:val="22"/>
          <w:szCs w:val="22"/>
        </w:rPr>
        <w:t xml:space="preserve">fuel) stored within spent fuel </w:t>
      </w:r>
      <w:r w:rsidR="00FF3A9C">
        <w:rPr>
          <w:rFonts w:cs="Arial"/>
          <w:sz w:val="22"/>
          <w:szCs w:val="22"/>
        </w:rPr>
        <w:t xml:space="preserve">pool </w:t>
      </w:r>
      <w:r w:rsidRPr="00C5302E">
        <w:rPr>
          <w:rFonts w:cs="Arial"/>
          <w:sz w:val="22"/>
          <w:szCs w:val="22"/>
        </w:rPr>
        <w:t xml:space="preserve">and other storage pools. Verify </w:t>
      </w:r>
      <w:r w:rsidR="00CD54BD" w:rsidRPr="00C5302E">
        <w:rPr>
          <w:rFonts w:cs="Arial"/>
          <w:sz w:val="22"/>
          <w:szCs w:val="22"/>
        </w:rPr>
        <w:t xml:space="preserve">that </w:t>
      </w:r>
      <w:r w:rsidRPr="00C5302E">
        <w:rPr>
          <w:rFonts w:cs="Arial"/>
          <w:sz w:val="22"/>
          <w:szCs w:val="22"/>
        </w:rPr>
        <w:t xml:space="preserve">appropriate controls (i.e., administrative and physical controls) are in place to preclude inadvertent removal of these materials from the pool. </w:t>
      </w:r>
    </w:p>
    <w:p w14:paraId="132AB111" w14:textId="77777777" w:rsidR="008B6EC7" w:rsidRDefault="008B6EC7" w:rsidP="008B6EC7">
      <w:pPr>
        <w:widowControl/>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3E026DF7" w14:textId="4CFD7702" w:rsidR="00ED5B46" w:rsidRPr="008B6EC7" w:rsidRDefault="00344B02" w:rsidP="008B6EC7">
      <w:pPr>
        <w:pStyle w:val="ListParagraph"/>
        <w:widowControl/>
        <w:numPr>
          <w:ilvl w:val="1"/>
          <w:numId w:val="34"/>
        </w:numPr>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8B6EC7">
        <w:rPr>
          <w:rFonts w:cs="Arial"/>
          <w:sz w:val="22"/>
          <w:szCs w:val="22"/>
          <w:u w:val="single"/>
        </w:rPr>
        <w:t xml:space="preserve">High Radiation Area </w:t>
      </w:r>
      <w:r w:rsidR="00BF725D" w:rsidRPr="008B6EC7">
        <w:rPr>
          <w:rFonts w:cs="Arial"/>
          <w:sz w:val="22"/>
          <w:szCs w:val="22"/>
          <w:u w:val="single"/>
        </w:rPr>
        <w:t xml:space="preserve">and </w:t>
      </w:r>
      <w:r w:rsidRPr="008B6EC7">
        <w:rPr>
          <w:rFonts w:cs="Arial"/>
          <w:sz w:val="22"/>
          <w:szCs w:val="22"/>
          <w:u w:val="single"/>
        </w:rPr>
        <w:t xml:space="preserve">Very High Radiation Area </w:t>
      </w:r>
      <w:r w:rsidR="00BF725D" w:rsidRPr="008B6EC7">
        <w:rPr>
          <w:rFonts w:cs="Arial"/>
          <w:sz w:val="22"/>
          <w:szCs w:val="22"/>
          <w:u w:val="single"/>
        </w:rPr>
        <w:t>Control</w:t>
      </w:r>
      <w:r w:rsidR="006A2245">
        <w:rPr>
          <w:rFonts w:cs="Arial"/>
          <w:sz w:val="22"/>
          <w:szCs w:val="22"/>
          <w:u w:val="single"/>
        </w:rPr>
        <w:t>s</w:t>
      </w:r>
      <w:r w:rsidR="00E11ED2" w:rsidRPr="008B6EC7">
        <w:rPr>
          <w:rFonts w:cs="Arial"/>
          <w:sz w:val="22"/>
          <w:szCs w:val="22"/>
        </w:rPr>
        <w:t xml:space="preserve"> </w:t>
      </w:r>
      <w:r w:rsidR="00BF725D" w:rsidRPr="008B6EC7">
        <w:rPr>
          <w:rFonts w:cs="Arial"/>
          <w:sz w:val="22"/>
          <w:szCs w:val="22"/>
        </w:rPr>
        <w:t xml:space="preserve">  </w:t>
      </w:r>
    </w:p>
    <w:p w14:paraId="7E4170A6" w14:textId="6D6A4A26" w:rsidR="00ED5B46" w:rsidRPr="00C5302E" w:rsidRDefault="00ED5B46" w:rsidP="00BA5790">
      <w:pPr>
        <w:widowControl/>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600"/>
        <w:rPr>
          <w:rFonts w:cs="Arial"/>
          <w:sz w:val="22"/>
          <w:szCs w:val="22"/>
        </w:rPr>
      </w:pPr>
    </w:p>
    <w:p w14:paraId="4F357E28" w14:textId="4E3C19BF" w:rsidR="001E53D2" w:rsidRPr="004F2A70" w:rsidRDefault="00A729B9" w:rsidP="004F2A70">
      <w:pPr>
        <w:pStyle w:val="ListParagraph"/>
        <w:widowControl/>
        <w:numPr>
          <w:ilvl w:val="0"/>
          <w:numId w:val="4"/>
        </w:numPr>
        <w:tabs>
          <w:tab w:val="left" w:pos="274"/>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4F2A70">
        <w:rPr>
          <w:sz w:val="22"/>
          <w:szCs w:val="22"/>
        </w:rPr>
        <w:t xml:space="preserve">Observe </w:t>
      </w:r>
      <w:r w:rsidRPr="00517F59">
        <w:rPr>
          <w:sz w:val="22"/>
          <w:szCs w:val="22"/>
        </w:rPr>
        <w:t>posting and physical con</w:t>
      </w:r>
      <w:r w:rsidR="00FF3607">
        <w:rPr>
          <w:sz w:val="22"/>
          <w:szCs w:val="22"/>
        </w:rPr>
        <w:t>trols for HRAs</w:t>
      </w:r>
      <w:r w:rsidRPr="00517F59">
        <w:rPr>
          <w:sz w:val="22"/>
          <w:szCs w:val="22"/>
        </w:rPr>
        <w:t>, HRAs with dose rates greater than 1 rem/hour, and very high radiation areas (VHRAs)</w:t>
      </w:r>
      <w:r w:rsidR="001E53D2">
        <w:rPr>
          <w:sz w:val="22"/>
          <w:szCs w:val="22"/>
        </w:rPr>
        <w:t>.</w:t>
      </w:r>
    </w:p>
    <w:p w14:paraId="1913EA48" w14:textId="730A7BA7" w:rsidR="001E53D2" w:rsidRPr="004F2A70" w:rsidRDefault="00A23F51" w:rsidP="00FD6C71">
      <w:pPr>
        <w:pStyle w:val="ListParagraph"/>
        <w:widowControl/>
        <w:tabs>
          <w:tab w:val="left" w:pos="274"/>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6"/>
        <w:rPr>
          <w:rFonts w:cs="Arial"/>
          <w:sz w:val="22"/>
          <w:szCs w:val="22"/>
        </w:rPr>
      </w:pPr>
      <w:r w:rsidRPr="004F2A70">
        <w:rPr>
          <w:sz w:val="22"/>
          <w:szCs w:val="22"/>
        </w:rPr>
        <w:t xml:space="preserve">  </w:t>
      </w:r>
    </w:p>
    <w:p w14:paraId="7718D34C" w14:textId="72B497D0" w:rsidR="00C841C4" w:rsidRPr="004F2A70" w:rsidRDefault="00E60A7C" w:rsidP="004F2A70">
      <w:pPr>
        <w:pStyle w:val="ListParagraph"/>
        <w:widowControl/>
        <w:numPr>
          <w:ilvl w:val="0"/>
          <w:numId w:val="4"/>
        </w:numPr>
        <w:tabs>
          <w:tab w:val="left" w:pos="274"/>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Pr>
          <w:rFonts w:cs="Arial"/>
          <w:sz w:val="22"/>
          <w:szCs w:val="22"/>
        </w:rPr>
        <w:t>Inspect a representative selection</w:t>
      </w:r>
      <w:r w:rsidR="008F5073">
        <w:rPr>
          <w:rFonts w:cs="Arial"/>
          <w:sz w:val="22"/>
          <w:szCs w:val="22"/>
        </w:rPr>
        <w:t xml:space="preserve"> of posting and physical controls for HRAs and VHRAs to verify conformance with the Occupational PI and r</w:t>
      </w:r>
      <w:r w:rsidR="00D64AED">
        <w:rPr>
          <w:rFonts w:cs="Arial"/>
          <w:sz w:val="22"/>
          <w:szCs w:val="22"/>
        </w:rPr>
        <w:t xml:space="preserve">eview the circumstances of any </w:t>
      </w:r>
      <w:r w:rsidR="00DB425A">
        <w:rPr>
          <w:rFonts w:cs="Arial"/>
          <w:sz w:val="22"/>
          <w:szCs w:val="22"/>
        </w:rPr>
        <w:t>occurrences</w:t>
      </w:r>
      <w:r w:rsidR="008F5073">
        <w:rPr>
          <w:rFonts w:cs="Arial"/>
          <w:sz w:val="22"/>
          <w:szCs w:val="22"/>
        </w:rPr>
        <w:t xml:space="preserve"> </w:t>
      </w:r>
      <w:r w:rsidR="00FF3607">
        <w:rPr>
          <w:rFonts w:cs="Arial"/>
          <w:sz w:val="22"/>
          <w:szCs w:val="22"/>
        </w:rPr>
        <w:t xml:space="preserve">that are potentially </w:t>
      </w:r>
      <w:r w:rsidR="008F5073">
        <w:rPr>
          <w:rFonts w:cs="Arial"/>
          <w:sz w:val="22"/>
          <w:szCs w:val="22"/>
        </w:rPr>
        <w:t xml:space="preserve">reportable under the </w:t>
      </w:r>
      <w:r w:rsidR="00D64AED">
        <w:rPr>
          <w:rFonts w:cs="Arial"/>
          <w:sz w:val="22"/>
          <w:szCs w:val="22"/>
        </w:rPr>
        <w:t>licensee</w:t>
      </w:r>
      <w:r w:rsidR="008F5073">
        <w:rPr>
          <w:rFonts w:cs="Arial"/>
          <w:sz w:val="22"/>
          <w:szCs w:val="22"/>
        </w:rPr>
        <w:t>’s</w:t>
      </w:r>
      <w:r w:rsidR="00D64AED">
        <w:rPr>
          <w:rFonts w:cs="Arial"/>
          <w:sz w:val="22"/>
          <w:szCs w:val="22"/>
        </w:rPr>
        <w:t xml:space="preserve"> Occupational </w:t>
      </w:r>
      <w:r w:rsidR="008F5073">
        <w:rPr>
          <w:rFonts w:cs="Arial"/>
          <w:sz w:val="22"/>
          <w:szCs w:val="22"/>
        </w:rPr>
        <w:t>PI</w:t>
      </w:r>
      <w:r w:rsidR="00A23F51" w:rsidRPr="004F2A70">
        <w:rPr>
          <w:rFonts w:cs="Arial"/>
          <w:sz w:val="22"/>
          <w:szCs w:val="22"/>
        </w:rPr>
        <w:t>.</w:t>
      </w:r>
    </w:p>
    <w:p w14:paraId="14F7C239" w14:textId="3FE1908C" w:rsidR="00BF725D" w:rsidRPr="00C5302E" w:rsidRDefault="00BF725D" w:rsidP="00BA5790">
      <w:pPr>
        <w:pStyle w:val="ListParagraph"/>
        <w:widowControl/>
        <w:tabs>
          <w:tab w:val="left" w:pos="274"/>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6"/>
        <w:rPr>
          <w:rFonts w:cs="Arial"/>
          <w:sz w:val="22"/>
          <w:szCs w:val="22"/>
        </w:rPr>
      </w:pPr>
    </w:p>
    <w:p w14:paraId="7FE2BC4D" w14:textId="71ADD776" w:rsidR="00A2311A" w:rsidRPr="00C5302E" w:rsidRDefault="00362564" w:rsidP="00BA5790">
      <w:pPr>
        <w:widowControl/>
        <w:numPr>
          <w:ilvl w:val="0"/>
          <w:numId w:val="4"/>
        </w:numPr>
        <w:tabs>
          <w:tab w:val="clear" w:pos="806"/>
          <w:tab w:val="left" w:pos="810"/>
          <w:tab w:val="num" w:pos="900"/>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r w:rsidRPr="00C5302E">
        <w:rPr>
          <w:rFonts w:cs="Arial"/>
          <w:sz w:val="22"/>
          <w:szCs w:val="22"/>
        </w:rPr>
        <w:t xml:space="preserve">Review any procedural changes since the last inspection to determine the adequacy of access controls for HRAs / VHRAs. </w:t>
      </w:r>
      <w:r w:rsidR="009A0344">
        <w:rPr>
          <w:rFonts w:cs="Arial"/>
          <w:sz w:val="22"/>
          <w:szCs w:val="22"/>
        </w:rPr>
        <w:t xml:space="preserve"> </w:t>
      </w:r>
      <w:r w:rsidRPr="00C5302E">
        <w:rPr>
          <w:rFonts w:cs="Arial"/>
          <w:sz w:val="22"/>
          <w:szCs w:val="22"/>
        </w:rPr>
        <w:t>Verify that any changes to licensee procedures did not substantially reduce the effectiveness and level of worker protection</w:t>
      </w:r>
      <w:r w:rsidR="00A2311A" w:rsidRPr="00C5302E">
        <w:rPr>
          <w:rFonts w:cs="Arial"/>
          <w:sz w:val="22"/>
          <w:szCs w:val="22"/>
        </w:rPr>
        <w:t xml:space="preserve">.  </w:t>
      </w:r>
    </w:p>
    <w:p w14:paraId="385ECDA2" w14:textId="7E8CC3D9" w:rsidR="00362564" w:rsidRPr="00C5302E" w:rsidRDefault="00362564" w:rsidP="00BA5790">
      <w:pPr>
        <w:pStyle w:val="ListParagraph"/>
        <w:rPr>
          <w:rFonts w:cs="Arial"/>
          <w:sz w:val="22"/>
          <w:szCs w:val="22"/>
        </w:rPr>
      </w:pPr>
    </w:p>
    <w:p w14:paraId="28039CD7" w14:textId="276515BF" w:rsidR="00A2311A" w:rsidRPr="00C5302E" w:rsidRDefault="004A4563" w:rsidP="00BA5790">
      <w:pPr>
        <w:widowControl/>
        <w:numPr>
          <w:ilvl w:val="0"/>
          <w:numId w:val="4"/>
        </w:numPr>
        <w:tabs>
          <w:tab w:val="clear" w:pos="806"/>
          <w:tab w:val="left" w:pos="810"/>
          <w:tab w:val="num" w:pos="900"/>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r>
        <w:rPr>
          <w:rFonts w:cs="Arial"/>
          <w:sz w:val="22"/>
          <w:szCs w:val="22"/>
        </w:rPr>
        <w:t xml:space="preserve">Verify </w:t>
      </w:r>
      <w:r w:rsidR="00BF725D" w:rsidRPr="00C5302E">
        <w:rPr>
          <w:rFonts w:cs="Arial"/>
          <w:sz w:val="22"/>
          <w:szCs w:val="22"/>
        </w:rPr>
        <w:t xml:space="preserve">the </w:t>
      </w:r>
      <w:r w:rsidR="0059102D" w:rsidRPr="00C5302E">
        <w:rPr>
          <w:rFonts w:cs="Arial"/>
          <w:sz w:val="22"/>
          <w:szCs w:val="22"/>
        </w:rPr>
        <w:t xml:space="preserve">adequacy of the </w:t>
      </w:r>
      <w:r w:rsidR="00BF725D" w:rsidRPr="00C5302E">
        <w:rPr>
          <w:rFonts w:cs="Arial"/>
          <w:sz w:val="22"/>
          <w:szCs w:val="22"/>
        </w:rPr>
        <w:t xml:space="preserve">controls in place for </w:t>
      </w:r>
      <w:r w:rsidR="0059102D" w:rsidRPr="00C5302E">
        <w:rPr>
          <w:rFonts w:cs="Arial"/>
          <w:sz w:val="22"/>
          <w:szCs w:val="22"/>
        </w:rPr>
        <w:t xml:space="preserve">HRAs </w:t>
      </w:r>
      <w:r w:rsidR="00ED5B46" w:rsidRPr="00C5302E">
        <w:rPr>
          <w:rFonts w:cs="Arial"/>
          <w:sz w:val="22"/>
          <w:szCs w:val="22"/>
        </w:rPr>
        <w:t xml:space="preserve">with dose rates greater than 1 rem/hour </w:t>
      </w:r>
      <w:r w:rsidR="0059102D" w:rsidRPr="00C5302E">
        <w:rPr>
          <w:rFonts w:cs="Arial"/>
          <w:sz w:val="22"/>
          <w:szCs w:val="22"/>
        </w:rPr>
        <w:t xml:space="preserve">for compliance </w:t>
      </w:r>
      <w:r w:rsidR="00362564" w:rsidRPr="00C5302E">
        <w:rPr>
          <w:rFonts w:cs="Arial"/>
          <w:sz w:val="22"/>
          <w:szCs w:val="22"/>
        </w:rPr>
        <w:t>with</w:t>
      </w:r>
      <w:r w:rsidR="0059102D" w:rsidRPr="00C5302E">
        <w:rPr>
          <w:rFonts w:cs="Arial"/>
          <w:sz w:val="22"/>
          <w:szCs w:val="22"/>
        </w:rPr>
        <w:t xml:space="preserve"> technical specifications</w:t>
      </w:r>
      <w:r w:rsidR="00231094">
        <w:rPr>
          <w:rFonts w:cs="Arial"/>
          <w:sz w:val="22"/>
          <w:szCs w:val="22"/>
        </w:rPr>
        <w:t xml:space="preserve"> (T.S.)</w:t>
      </w:r>
      <w:r w:rsidR="0059102D" w:rsidRPr="00C5302E">
        <w:rPr>
          <w:rFonts w:cs="Arial"/>
          <w:sz w:val="22"/>
          <w:szCs w:val="22"/>
        </w:rPr>
        <w:t xml:space="preserve"> and licensee procedures.</w:t>
      </w:r>
      <w:r w:rsidR="009A0344">
        <w:rPr>
          <w:rFonts w:cs="Arial"/>
          <w:sz w:val="22"/>
          <w:szCs w:val="22"/>
        </w:rPr>
        <w:t xml:space="preserve">  T</w:t>
      </w:r>
      <w:r w:rsidR="0059102D" w:rsidRPr="00C5302E">
        <w:rPr>
          <w:rFonts w:cs="Arial"/>
          <w:sz w:val="22"/>
          <w:szCs w:val="22"/>
        </w:rPr>
        <w:t xml:space="preserve">his includes areas of the plant that have the potential to become </w:t>
      </w:r>
      <w:r w:rsidR="00362564" w:rsidRPr="00C5302E">
        <w:rPr>
          <w:rFonts w:cs="Arial"/>
          <w:sz w:val="22"/>
          <w:szCs w:val="22"/>
        </w:rPr>
        <w:t xml:space="preserve">risk-significant </w:t>
      </w:r>
      <w:r w:rsidR="0059102D" w:rsidRPr="00C5302E">
        <w:rPr>
          <w:rFonts w:cs="Arial"/>
          <w:sz w:val="22"/>
          <w:szCs w:val="22"/>
        </w:rPr>
        <w:t xml:space="preserve">HRAs during certain plant operations. </w:t>
      </w:r>
      <w:r w:rsidR="00362564" w:rsidRPr="00C5302E">
        <w:rPr>
          <w:rFonts w:cs="Arial"/>
          <w:sz w:val="22"/>
          <w:szCs w:val="22"/>
        </w:rPr>
        <w:t xml:space="preserve"> </w:t>
      </w:r>
    </w:p>
    <w:p w14:paraId="2DA4A78B" w14:textId="6AF61660" w:rsidR="00ED5B46" w:rsidRPr="00C5302E" w:rsidRDefault="00ED5B46" w:rsidP="00BA5790">
      <w:pPr>
        <w:widowControl/>
        <w:tabs>
          <w:tab w:val="left" w:pos="810"/>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7"/>
        <w:rPr>
          <w:rFonts w:cs="Arial"/>
          <w:sz w:val="22"/>
          <w:szCs w:val="22"/>
        </w:rPr>
      </w:pPr>
    </w:p>
    <w:p w14:paraId="2F8EF106" w14:textId="77777777" w:rsidR="00C934A2" w:rsidRDefault="004A4563" w:rsidP="00C934A2">
      <w:pPr>
        <w:widowControl/>
        <w:numPr>
          <w:ilvl w:val="0"/>
          <w:numId w:val="4"/>
        </w:numPr>
        <w:tabs>
          <w:tab w:val="clear" w:pos="806"/>
          <w:tab w:val="left" w:pos="810"/>
          <w:tab w:val="num" w:pos="900"/>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r>
        <w:rPr>
          <w:rFonts w:cs="Arial"/>
          <w:sz w:val="22"/>
          <w:szCs w:val="22"/>
        </w:rPr>
        <w:t xml:space="preserve">Verify </w:t>
      </w:r>
      <w:r w:rsidR="0059102D" w:rsidRPr="00C5302E">
        <w:rPr>
          <w:rFonts w:cs="Arial"/>
          <w:sz w:val="22"/>
          <w:szCs w:val="22"/>
        </w:rPr>
        <w:t xml:space="preserve">the adequacy of the controls </w:t>
      </w:r>
      <w:r w:rsidR="000968E0">
        <w:rPr>
          <w:rFonts w:cs="Arial"/>
          <w:sz w:val="22"/>
          <w:szCs w:val="22"/>
        </w:rPr>
        <w:t xml:space="preserve">for high risk areas, such as </w:t>
      </w:r>
      <w:r w:rsidR="0059102D" w:rsidRPr="00C5302E">
        <w:rPr>
          <w:rFonts w:cs="Arial"/>
          <w:sz w:val="22"/>
          <w:szCs w:val="22"/>
        </w:rPr>
        <w:t xml:space="preserve">for VHRAs, including areas that have the potential to become VHRAs during certain plant operations.  </w:t>
      </w:r>
      <w:r w:rsidR="00903830" w:rsidRPr="00C5302E">
        <w:rPr>
          <w:rFonts w:cs="Arial"/>
          <w:sz w:val="22"/>
          <w:szCs w:val="22"/>
        </w:rPr>
        <w:t xml:space="preserve">Verify </w:t>
      </w:r>
      <w:r w:rsidR="0059102D" w:rsidRPr="00C5302E">
        <w:rPr>
          <w:rFonts w:cs="Arial"/>
          <w:sz w:val="22"/>
          <w:szCs w:val="22"/>
        </w:rPr>
        <w:t xml:space="preserve">that an individual is </w:t>
      </w:r>
      <w:r w:rsidR="00ED5B46" w:rsidRPr="00C5302E">
        <w:rPr>
          <w:rFonts w:cs="Arial"/>
          <w:sz w:val="22"/>
          <w:szCs w:val="22"/>
        </w:rPr>
        <w:t>un</w:t>
      </w:r>
      <w:r w:rsidR="0059102D" w:rsidRPr="00C5302E">
        <w:rPr>
          <w:rFonts w:cs="Arial"/>
          <w:sz w:val="22"/>
          <w:szCs w:val="22"/>
        </w:rPr>
        <w:t>able to</w:t>
      </w:r>
      <w:r w:rsidR="00903830" w:rsidRPr="00C5302E">
        <w:rPr>
          <w:rFonts w:cs="Arial"/>
          <w:sz w:val="22"/>
          <w:szCs w:val="22"/>
        </w:rPr>
        <w:t xml:space="preserve"> gain unauthorized access to </w:t>
      </w:r>
      <w:r w:rsidR="0059102D" w:rsidRPr="00C5302E">
        <w:rPr>
          <w:rFonts w:cs="Arial"/>
          <w:sz w:val="22"/>
          <w:szCs w:val="22"/>
        </w:rPr>
        <w:t>any VHRA.</w:t>
      </w:r>
    </w:p>
    <w:p w14:paraId="2589DA74" w14:textId="77777777" w:rsidR="00C934A2" w:rsidRDefault="00C934A2" w:rsidP="00C934A2">
      <w:pPr>
        <w:pStyle w:val="ListParagraph"/>
        <w:rPr>
          <w:sz w:val="22"/>
          <w:szCs w:val="22"/>
        </w:rPr>
      </w:pPr>
    </w:p>
    <w:p w14:paraId="3FD959E2" w14:textId="5499A816" w:rsidR="00B75C99" w:rsidRPr="00C934A2" w:rsidRDefault="00BF725D" w:rsidP="00C934A2">
      <w:pPr>
        <w:pStyle w:val="ListParagraph"/>
        <w:widowControl/>
        <w:numPr>
          <w:ilvl w:val="1"/>
          <w:numId w:val="34"/>
        </w:numPr>
        <w:tabs>
          <w:tab w:val="left" w:pos="810"/>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10" w:hanging="810"/>
        <w:rPr>
          <w:rFonts w:cs="Arial"/>
          <w:sz w:val="22"/>
          <w:szCs w:val="22"/>
          <w:u w:val="single"/>
        </w:rPr>
      </w:pPr>
      <w:r w:rsidRPr="00C934A2">
        <w:rPr>
          <w:sz w:val="22"/>
          <w:szCs w:val="22"/>
          <w:u w:val="single"/>
        </w:rPr>
        <w:t>Radiation Worker Performance</w:t>
      </w:r>
      <w:r w:rsidR="009A5B76" w:rsidRPr="00C934A2">
        <w:rPr>
          <w:sz w:val="22"/>
          <w:szCs w:val="22"/>
          <w:u w:val="single"/>
        </w:rPr>
        <w:t xml:space="preserve"> </w:t>
      </w:r>
      <w:r w:rsidR="00B75C99" w:rsidRPr="00C934A2">
        <w:rPr>
          <w:sz w:val="22"/>
          <w:szCs w:val="22"/>
          <w:u w:val="single"/>
        </w:rPr>
        <w:t>and Radiation Protection Technician Proficienc</w:t>
      </w:r>
      <w:r w:rsidR="00C934A2" w:rsidRPr="00C934A2">
        <w:rPr>
          <w:sz w:val="22"/>
          <w:szCs w:val="22"/>
          <w:u w:val="single"/>
        </w:rPr>
        <w:t>y</w:t>
      </w:r>
    </w:p>
    <w:p w14:paraId="55A43403" w14:textId="27126BB6" w:rsidR="00BF725D" w:rsidRPr="006A2245" w:rsidRDefault="00BF725D" w:rsidP="006A2245">
      <w:pPr>
        <w:rPr>
          <w:sz w:val="22"/>
          <w:szCs w:val="22"/>
        </w:rPr>
      </w:pPr>
    </w:p>
    <w:p w14:paraId="2F051075" w14:textId="1F721ECB" w:rsidR="00BF725D" w:rsidRPr="006A2245" w:rsidRDefault="00BF725D" w:rsidP="006A2245">
      <w:pPr>
        <w:pStyle w:val="ListParagraph"/>
        <w:widowControl/>
        <w:numPr>
          <w:ilvl w:val="0"/>
          <w:numId w:val="46"/>
        </w:numPr>
        <w:tabs>
          <w:tab w:val="left" w:pos="274"/>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10" w:hanging="540"/>
        <w:rPr>
          <w:rFonts w:cs="Arial"/>
          <w:sz w:val="22"/>
          <w:szCs w:val="22"/>
        </w:rPr>
      </w:pPr>
      <w:r w:rsidRPr="00674A2F">
        <w:rPr>
          <w:rFonts w:cs="Arial"/>
          <w:sz w:val="22"/>
          <w:szCs w:val="22"/>
        </w:rPr>
        <w:t xml:space="preserve">During job </w:t>
      </w:r>
      <w:r w:rsidR="00677F7E" w:rsidRPr="00674A2F">
        <w:rPr>
          <w:rFonts w:cs="Arial"/>
          <w:sz w:val="22"/>
          <w:szCs w:val="22"/>
        </w:rPr>
        <w:t>performance observations, evaluate</w:t>
      </w:r>
      <w:r w:rsidRPr="00674A2F">
        <w:rPr>
          <w:rFonts w:cs="Arial"/>
          <w:sz w:val="22"/>
          <w:szCs w:val="22"/>
        </w:rPr>
        <w:t xml:space="preserve"> radiation worker performance</w:t>
      </w:r>
      <w:r w:rsidR="003F0644" w:rsidRPr="00674A2F">
        <w:rPr>
          <w:rFonts w:cs="Arial"/>
          <w:sz w:val="22"/>
          <w:szCs w:val="22"/>
        </w:rPr>
        <w:t xml:space="preserve"> and awareness</w:t>
      </w:r>
      <w:r w:rsidRPr="00674A2F">
        <w:rPr>
          <w:rFonts w:cs="Arial"/>
          <w:sz w:val="22"/>
          <w:szCs w:val="22"/>
        </w:rPr>
        <w:t xml:space="preserve"> with respect to stated radiation protection work requirements.</w:t>
      </w:r>
      <w:r w:rsidRPr="006A2245">
        <w:rPr>
          <w:rFonts w:cs="Arial"/>
          <w:sz w:val="22"/>
          <w:szCs w:val="22"/>
        </w:rPr>
        <w:t xml:space="preserve">  </w:t>
      </w:r>
      <w:r w:rsidR="008B4C7B" w:rsidRPr="006A2245">
        <w:rPr>
          <w:rFonts w:cs="Arial"/>
          <w:sz w:val="22"/>
          <w:szCs w:val="22"/>
        </w:rPr>
        <w:br/>
      </w:r>
    </w:p>
    <w:p w14:paraId="46169D56" w14:textId="08D67D55" w:rsidR="00BB0460" w:rsidRPr="006A2245" w:rsidRDefault="008B4C7B" w:rsidP="006A2245">
      <w:pPr>
        <w:pStyle w:val="ListParagraph"/>
        <w:widowControl/>
        <w:numPr>
          <w:ilvl w:val="0"/>
          <w:numId w:val="46"/>
        </w:numPr>
        <w:tabs>
          <w:tab w:val="left" w:pos="274"/>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10" w:hanging="540"/>
        <w:rPr>
          <w:rFonts w:cs="Arial"/>
          <w:sz w:val="22"/>
          <w:szCs w:val="22"/>
        </w:rPr>
      </w:pPr>
      <w:r w:rsidRPr="006A2245">
        <w:rPr>
          <w:rFonts w:cs="Arial"/>
          <w:sz w:val="22"/>
          <w:szCs w:val="22"/>
        </w:rPr>
        <w:t xml:space="preserve">Verify that workers are aware of their EAD dose and dose rate set points, and allowable stay times or permissible dose for radiologically significant work under each RWP.  </w:t>
      </w:r>
      <w:r w:rsidRPr="006A2245">
        <w:rPr>
          <w:rFonts w:cs="Arial"/>
          <w:sz w:val="22"/>
          <w:szCs w:val="22"/>
        </w:rPr>
        <w:br/>
      </w:r>
    </w:p>
    <w:p w14:paraId="4102510C" w14:textId="6C9ED2BE" w:rsidR="004813AC" w:rsidRPr="006A2245" w:rsidRDefault="008B4C7B" w:rsidP="006A2245">
      <w:pPr>
        <w:pStyle w:val="ListParagraph"/>
        <w:widowControl/>
        <w:numPr>
          <w:ilvl w:val="0"/>
          <w:numId w:val="46"/>
        </w:numPr>
        <w:tabs>
          <w:tab w:val="left" w:pos="274"/>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10" w:hanging="540"/>
        <w:rPr>
          <w:rFonts w:cs="Arial"/>
          <w:sz w:val="22"/>
          <w:szCs w:val="22"/>
        </w:rPr>
      </w:pPr>
      <w:r w:rsidRPr="006A2245">
        <w:rPr>
          <w:rFonts w:cs="Arial"/>
          <w:sz w:val="22"/>
          <w:szCs w:val="22"/>
        </w:rPr>
        <w:t>Verify that workers are aware of the guidance on how to respond to EAD alarms in accordance with plant procedures.</w:t>
      </w:r>
      <w:r w:rsidRPr="006A2245">
        <w:rPr>
          <w:rFonts w:cs="Arial"/>
          <w:sz w:val="22"/>
          <w:szCs w:val="22"/>
        </w:rPr>
        <w:br/>
        <w:t xml:space="preserve"> </w:t>
      </w:r>
    </w:p>
    <w:p w14:paraId="6ABF7B86" w14:textId="77777777" w:rsidR="006A2245" w:rsidRDefault="00BF725D" w:rsidP="00E7666D">
      <w:pPr>
        <w:pStyle w:val="ListParagraph"/>
        <w:widowControl/>
        <w:numPr>
          <w:ilvl w:val="0"/>
          <w:numId w:val="46"/>
        </w:numPr>
        <w:tabs>
          <w:tab w:val="left" w:pos="274"/>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10" w:hanging="540"/>
        <w:rPr>
          <w:rFonts w:cs="Arial"/>
          <w:sz w:val="22"/>
          <w:szCs w:val="22"/>
        </w:rPr>
      </w:pPr>
      <w:r w:rsidRPr="006A2245">
        <w:rPr>
          <w:rFonts w:cs="Arial"/>
          <w:sz w:val="22"/>
          <w:szCs w:val="22"/>
        </w:rPr>
        <w:lastRenderedPageBreak/>
        <w:t>During job p</w:t>
      </w:r>
      <w:r w:rsidR="003F0644" w:rsidRPr="006A2245">
        <w:rPr>
          <w:rFonts w:cs="Arial"/>
          <w:sz w:val="22"/>
          <w:szCs w:val="22"/>
        </w:rPr>
        <w:t>erformance observations, evaluate</w:t>
      </w:r>
      <w:r w:rsidRPr="006A2245">
        <w:rPr>
          <w:rFonts w:cs="Arial"/>
          <w:sz w:val="22"/>
          <w:szCs w:val="22"/>
        </w:rPr>
        <w:t xml:space="preserve"> </w:t>
      </w:r>
      <w:r w:rsidR="00365D2E" w:rsidRPr="006A2245">
        <w:rPr>
          <w:rFonts w:cs="Arial"/>
          <w:sz w:val="22"/>
          <w:szCs w:val="22"/>
        </w:rPr>
        <w:t>the performance</w:t>
      </w:r>
      <w:r w:rsidR="003F0644" w:rsidRPr="006A2245">
        <w:rPr>
          <w:rFonts w:cs="Arial"/>
          <w:sz w:val="22"/>
          <w:szCs w:val="22"/>
        </w:rPr>
        <w:t xml:space="preserve"> and awareness</w:t>
      </w:r>
      <w:r w:rsidR="00365D2E" w:rsidRPr="006A2245">
        <w:rPr>
          <w:rFonts w:cs="Arial"/>
          <w:sz w:val="22"/>
          <w:szCs w:val="22"/>
        </w:rPr>
        <w:t xml:space="preserve"> of the </w:t>
      </w:r>
      <w:r w:rsidRPr="006A2245">
        <w:rPr>
          <w:rFonts w:cs="Arial"/>
          <w:sz w:val="22"/>
          <w:szCs w:val="22"/>
        </w:rPr>
        <w:t>radiation protection technician with respect to all radiatio</w:t>
      </w:r>
      <w:r w:rsidR="006A2245">
        <w:rPr>
          <w:rFonts w:cs="Arial"/>
          <w:sz w:val="22"/>
          <w:szCs w:val="22"/>
        </w:rPr>
        <w:t>n protection work requirements.</w:t>
      </w:r>
    </w:p>
    <w:p w14:paraId="507CFBDA" w14:textId="77777777" w:rsidR="006A2245" w:rsidRDefault="006A2245" w:rsidP="006A2245">
      <w:pPr>
        <w:pStyle w:val="ListParagraph"/>
        <w:widowControl/>
        <w:tabs>
          <w:tab w:val="left" w:pos="274"/>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10"/>
        <w:rPr>
          <w:rFonts w:cs="Arial"/>
          <w:sz w:val="22"/>
          <w:szCs w:val="22"/>
        </w:rPr>
      </w:pPr>
    </w:p>
    <w:p w14:paraId="2D92EDFD" w14:textId="4EF2B7AB" w:rsidR="00BB0460" w:rsidRPr="006A2245" w:rsidRDefault="00F357CD" w:rsidP="00E7666D">
      <w:pPr>
        <w:pStyle w:val="ListParagraph"/>
        <w:widowControl/>
        <w:numPr>
          <w:ilvl w:val="0"/>
          <w:numId w:val="46"/>
        </w:numPr>
        <w:tabs>
          <w:tab w:val="left" w:pos="274"/>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10" w:hanging="540"/>
        <w:rPr>
          <w:rFonts w:cs="Arial"/>
          <w:sz w:val="22"/>
          <w:szCs w:val="22"/>
        </w:rPr>
      </w:pPr>
      <w:r w:rsidRPr="006A2245">
        <w:rPr>
          <w:rFonts w:cs="Arial"/>
          <w:sz w:val="22"/>
          <w:szCs w:val="22"/>
        </w:rPr>
        <w:t xml:space="preserve">Observe radiation protection technician performance of radiation surveys.  </w:t>
      </w:r>
      <w:r w:rsidR="00C74E5E" w:rsidRPr="006A2245">
        <w:rPr>
          <w:rFonts w:cs="Arial"/>
          <w:sz w:val="22"/>
          <w:szCs w:val="22"/>
        </w:rPr>
        <w:t>Verify</w:t>
      </w:r>
      <w:r w:rsidRPr="006A2245">
        <w:rPr>
          <w:rFonts w:cs="Arial"/>
          <w:sz w:val="22"/>
          <w:szCs w:val="22"/>
        </w:rPr>
        <w:t xml:space="preserve"> the appropriateness of the instrument(s) being used, and verify </w:t>
      </w:r>
      <w:r w:rsidR="009A5B76" w:rsidRPr="006A2245">
        <w:rPr>
          <w:rFonts w:cs="Arial"/>
          <w:sz w:val="22"/>
          <w:szCs w:val="22"/>
        </w:rPr>
        <w:t>instrument(s) used ha</w:t>
      </w:r>
      <w:r w:rsidR="00492F7D" w:rsidRPr="006A2245">
        <w:rPr>
          <w:rFonts w:cs="Arial"/>
          <w:sz w:val="22"/>
          <w:szCs w:val="22"/>
        </w:rPr>
        <w:t>ve</w:t>
      </w:r>
      <w:r w:rsidRPr="006A2245">
        <w:rPr>
          <w:rFonts w:cs="Arial"/>
          <w:sz w:val="22"/>
          <w:szCs w:val="22"/>
        </w:rPr>
        <w:t xml:space="preserve"> been calibrated and source checked</w:t>
      </w:r>
      <w:r w:rsidR="003F0644" w:rsidRPr="006A2245">
        <w:rPr>
          <w:rFonts w:cs="Arial"/>
          <w:sz w:val="22"/>
          <w:szCs w:val="22"/>
        </w:rPr>
        <w:t>.</w:t>
      </w:r>
    </w:p>
    <w:p w14:paraId="0266F71A" w14:textId="77777777" w:rsidR="008B6EC7" w:rsidRDefault="008B6EC7" w:rsidP="00BA5790">
      <w:pPr>
        <w:widowControl/>
        <w:tabs>
          <w:tab w:val="left" w:pos="274"/>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4892B012" w14:textId="37E80BBD" w:rsidR="00C934A2" w:rsidRPr="00C934A2" w:rsidRDefault="00C934A2" w:rsidP="00C934A2">
      <w:pPr>
        <w:pStyle w:val="ListParagraph"/>
        <w:widowControl/>
        <w:numPr>
          <w:ilvl w:val="1"/>
          <w:numId w:val="34"/>
        </w:numPr>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Pr>
          <w:rFonts w:cs="Arial"/>
          <w:sz w:val="22"/>
          <w:szCs w:val="22"/>
          <w:u w:val="single"/>
        </w:rPr>
        <w:t>Problem Identification and Resolution</w:t>
      </w:r>
    </w:p>
    <w:p w14:paraId="7B30D994" w14:textId="77777777" w:rsidR="00C934A2" w:rsidRPr="00571F75" w:rsidRDefault="00C934A2" w:rsidP="00C934A2">
      <w:pPr>
        <w:widowControl/>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2D3B682A" w14:textId="747A3F95" w:rsidR="00E7666D" w:rsidRPr="00571F75" w:rsidRDefault="00E7666D" w:rsidP="00BF4220">
      <w:pPr>
        <w:pStyle w:val="ListParagraph"/>
        <w:widowControl/>
        <w:tabs>
          <w:tab w:val="left" w:pos="274"/>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571F75">
        <w:rPr>
          <w:sz w:val="22"/>
          <w:szCs w:val="22"/>
        </w:rPr>
        <w:t>For each sample, conduct a routine review of problem identification and resolution activities using Inspection Procedure (IP) 71152, “Problem Identification and Resolution.</w:t>
      </w:r>
      <w:r w:rsidR="003502B7">
        <w:rPr>
          <w:sz w:val="22"/>
          <w:szCs w:val="22"/>
        </w:rPr>
        <w:t>”</w:t>
      </w:r>
      <w:r w:rsidRPr="00571F75">
        <w:rPr>
          <w:sz w:val="22"/>
          <w:szCs w:val="22"/>
        </w:rPr>
        <w:t xml:space="preserve"> </w:t>
      </w:r>
    </w:p>
    <w:p w14:paraId="58526730" w14:textId="61403476" w:rsidR="00C934A2" w:rsidRPr="00C934A2" w:rsidRDefault="00C934A2" w:rsidP="00BF4220">
      <w:pPr>
        <w:pStyle w:val="ListParagraph"/>
        <w:widowControl/>
        <w:tabs>
          <w:tab w:val="left" w:pos="274"/>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10"/>
        <w:rPr>
          <w:rFonts w:cs="Arial"/>
          <w:sz w:val="22"/>
          <w:szCs w:val="22"/>
        </w:rPr>
      </w:pPr>
    </w:p>
    <w:p w14:paraId="444691DD" w14:textId="77777777" w:rsidR="00C934A2" w:rsidRPr="00C5302E" w:rsidRDefault="00C934A2" w:rsidP="00BA5790">
      <w:pPr>
        <w:widowControl/>
        <w:tabs>
          <w:tab w:val="left" w:pos="274"/>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2DA76F2C" w14:textId="154412A4" w:rsidR="00BF725D" w:rsidRPr="00C5302E" w:rsidRDefault="00BF725D" w:rsidP="00CA76CF">
      <w:pPr>
        <w:keepNext/>
        <w:keepLines/>
        <w:widowControl/>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1440" w:hanging="1440"/>
        <w:rPr>
          <w:rFonts w:cs="Arial"/>
          <w:sz w:val="22"/>
          <w:szCs w:val="22"/>
        </w:rPr>
      </w:pPr>
      <w:r w:rsidRPr="00C5302E">
        <w:rPr>
          <w:rFonts w:cs="Arial"/>
          <w:sz w:val="22"/>
          <w:szCs w:val="22"/>
        </w:rPr>
        <w:t>71124.01-03</w:t>
      </w:r>
      <w:r w:rsidRPr="00C5302E">
        <w:rPr>
          <w:rFonts w:cs="Arial"/>
          <w:sz w:val="22"/>
          <w:szCs w:val="22"/>
        </w:rPr>
        <w:tab/>
        <w:t>INSPECTION GUIDANCE</w:t>
      </w:r>
    </w:p>
    <w:p w14:paraId="3F5AAC4E" w14:textId="77777777" w:rsidR="006A2245" w:rsidRDefault="006A2245" w:rsidP="006A2245">
      <w:pPr>
        <w:rPr>
          <w:sz w:val="22"/>
          <w:szCs w:val="22"/>
        </w:rPr>
      </w:pPr>
    </w:p>
    <w:p w14:paraId="64AA48EA" w14:textId="09547435" w:rsidR="006A2245" w:rsidRPr="00E60A7C" w:rsidRDefault="006A2245" w:rsidP="006A2245">
      <w:pPr>
        <w:rPr>
          <w:sz w:val="22"/>
          <w:szCs w:val="22"/>
        </w:rPr>
      </w:pPr>
      <w:r w:rsidRPr="00E60A7C">
        <w:rPr>
          <w:sz w:val="22"/>
          <w:szCs w:val="22"/>
        </w:rPr>
        <w:t xml:space="preserve">To the extent practicable, inspections should be scheduled to coincide with refueling outages or other radiologically significant plant </w:t>
      </w:r>
      <w:r w:rsidR="00014B37">
        <w:rPr>
          <w:sz w:val="22"/>
          <w:szCs w:val="22"/>
        </w:rPr>
        <w:t>activities</w:t>
      </w:r>
      <w:r w:rsidRPr="00E60A7C">
        <w:rPr>
          <w:sz w:val="22"/>
          <w:szCs w:val="22"/>
        </w:rPr>
        <w:t xml:space="preserve"> so as to maximize the opportunities for the inspector to verify licensee performance through direct observation.</w:t>
      </w:r>
    </w:p>
    <w:p w14:paraId="73BC26C6" w14:textId="77777777" w:rsidR="006A2245" w:rsidRPr="00E60A7C" w:rsidRDefault="006A2245" w:rsidP="006A2245">
      <w:pPr>
        <w:rPr>
          <w:sz w:val="22"/>
          <w:szCs w:val="22"/>
        </w:rPr>
      </w:pPr>
    </w:p>
    <w:p w14:paraId="14287E1B" w14:textId="07FAD8C5" w:rsidR="006A2245" w:rsidRPr="00E60A7C" w:rsidRDefault="006A2245" w:rsidP="006A2245">
      <w:pPr>
        <w:rPr>
          <w:sz w:val="22"/>
          <w:szCs w:val="22"/>
        </w:rPr>
      </w:pPr>
      <w:r w:rsidRPr="00E60A7C">
        <w:rPr>
          <w:sz w:val="22"/>
          <w:szCs w:val="22"/>
        </w:rPr>
        <w:t>Note:  Walk-downs and work activity observations required by Section 02.0</w:t>
      </w:r>
      <w:r w:rsidR="00FC74B1">
        <w:rPr>
          <w:sz w:val="22"/>
          <w:szCs w:val="22"/>
        </w:rPr>
        <w:t>1</w:t>
      </w:r>
      <w:r w:rsidRPr="00E60A7C">
        <w:rPr>
          <w:sz w:val="22"/>
          <w:szCs w:val="22"/>
        </w:rPr>
        <w:t>, 02.0</w:t>
      </w:r>
      <w:r w:rsidR="00FC74B1">
        <w:rPr>
          <w:sz w:val="22"/>
          <w:szCs w:val="22"/>
        </w:rPr>
        <w:t>2</w:t>
      </w:r>
      <w:r w:rsidRPr="00E60A7C">
        <w:rPr>
          <w:sz w:val="22"/>
          <w:szCs w:val="22"/>
        </w:rPr>
        <w:t>, 02.</w:t>
      </w:r>
      <w:r w:rsidR="00FC74B1">
        <w:rPr>
          <w:sz w:val="22"/>
          <w:szCs w:val="22"/>
        </w:rPr>
        <w:t>03, 02.04, 02.05</w:t>
      </w:r>
      <w:r w:rsidRPr="00E60A7C">
        <w:rPr>
          <w:sz w:val="22"/>
          <w:szCs w:val="22"/>
        </w:rPr>
        <w:t>,</w:t>
      </w:r>
      <w:r w:rsidR="00FC74B1">
        <w:rPr>
          <w:sz w:val="22"/>
          <w:szCs w:val="22"/>
        </w:rPr>
        <w:t xml:space="preserve"> 02.06</w:t>
      </w:r>
      <w:r w:rsidRPr="00E60A7C">
        <w:rPr>
          <w:sz w:val="22"/>
          <w:szCs w:val="22"/>
        </w:rPr>
        <w:t xml:space="preserve"> and 02.07 should be performed together</w:t>
      </w:r>
      <w:r w:rsidR="00014B37">
        <w:rPr>
          <w:sz w:val="22"/>
          <w:szCs w:val="22"/>
        </w:rPr>
        <w:t>, to the extent practical</w:t>
      </w:r>
      <w:r w:rsidRPr="00E60A7C">
        <w:rPr>
          <w:sz w:val="22"/>
          <w:szCs w:val="22"/>
        </w:rPr>
        <w:t>.</w:t>
      </w:r>
    </w:p>
    <w:p w14:paraId="707A952B" w14:textId="77777777" w:rsidR="006A2245" w:rsidRPr="00E60A7C" w:rsidRDefault="006A2245" w:rsidP="006A2245">
      <w:pPr>
        <w:rPr>
          <w:sz w:val="22"/>
          <w:szCs w:val="22"/>
        </w:rPr>
      </w:pPr>
    </w:p>
    <w:p w14:paraId="29B977C7" w14:textId="1513FC92" w:rsidR="006A2245" w:rsidRPr="00E60A7C" w:rsidRDefault="006A2245" w:rsidP="006A2245">
      <w:pPr>
        <w:rPr>
          <w:sz w:val="22"/>
          <w:szCs w:val="22"/>
        </w:rPr>
      </w:pPr>
      <w:r w:rsidRPr="00E60A7C">
        <w:rPr>
          <w:sz w:val="22"/>
          <w:szCs w:val="22"/>
        </w:rPr>
        <w:t>Review all licensee PIs for the Occupational Exposure Cornerstone. For more information on Performance Indicators, see NEI 99-02, “Regulatory Assessment Performance Indicator Guideline” (ML13261A11</w:t>
      </w:r>
      <w:r w:rsidR="00FF3607">
        <w:rPr>
          <w:sz w:val="22"/>
          <w:szCs w:val="22"/>
        </w:rPr>
        <w:t>6) and information on changes in</w:t>
      </w:r>
      <w:r w:rsidRPr="00E60A7C">
        <w:rPr>
          <w:sz w:val="22"/>
          <w:szCs w:val="22"/>
        </w:rPr>
        <w:t xml:space="preserve"> Frequently Asked Questions at </w:t>
      </w:r>
      <w:hyperlink r:id="rId11" w:anchor="pi" w:history="1">
        <w:r w:rsidRPr="00E60A7C">
          <w:rPr>
            <w:rStyle w:val="Hyperlink"/>
            <w:sz w:val="22"/>
            <w:szCs w:val="22"/>
          </w:rPr>
          <w:t>http://www.nrc.gov/reactors/operating/oversight/program-documents.html#pi</w:t>
        </w:r>
      </w:hyperlink>
      <w:r w:rsidRPr="00E60A7C">
        <w:rPr>
          <w:sz w:val="22"/>
          <w:szCs w:val="22"/>
        </w:rPr>
        <w:t>.</w:t>
      </w:r>
    </w:p>
    <w:p w14:paraId="4B34C929" w14:textId="77777777" w:rsidR="006A2245" w:rsidRPr="00E60A7C" w:rsidRDefault="006A2245" w:rsidP="006A2245">
      <w:pPr>
        <w:rPr>
          <w:sz w:val="22"/>
          <w:szCs w:val="22"/>
        </w:rPr>
      </w:pPr>
      <w:r w:rsidRPr="00E60A7C">
        <w:rPr>
          <w:sz w:val="22"/>
          <w:szCs w:val="22"/>
        </w:rPr>
        <w:t xml:space="preserve"> </w:t>
      </w:r>
    </w:p>
    <w:p w14:paraId="431608C1" w14:textId="77777777" w:rsidR="006A2245" w:rsidRDefault="006A2245" w:rsidP="006A2245">
      <w:pPr>
        <w:rPr>
          <w:sz w:val="22"/>
          <w:szCs w:val="22"/>
        </w:rPr>
      </w:pPr>
      <w:r w:rsidRPr="00E60A7C">
        <w:rPr>
          <w:sz w:val="22"/>
          <w:szCs w:val="22"/>
        </w:rPr>
        <w:t>Review the results of radiation protection program audits and review any condition reports related to occupational radiation safety since the last inspection.  The results of the radiation protection program audit (e.g., licensee’s quality assurance audits or other independent audits) and condition report reviews should be used to gain insights into overall licensee performance and focus the inspector’s inspection activities on areas that are most likely to yield safety-significant results, consistent with the principle of “smart sampling.”  Annual radiation protection program audits are required by 10 CFR 20.1101(c). NUREG/CR-6204, “Questions and Answers Based on Revised 10 CFR Part 20,” (ML12166A179) provides further guidance on annual program audits in Q&amp;A # 118, #134, and # 380.</w:t>
      </w:r>
    </w:p>
    <w:p w14:paraId="539BC144" w14:textId="77777777" w:rsidR="006A2245" w:rsidRDefault="006A2245" w:rsidP="00C934A2">
      <w:pPr>
        <w:widowControl/>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31561BC5" w14:textId="77777777" w:rsidR="00C934A2" w:rsidRPr="004D3515" w:rsidRDefault="00C934A2" w:rsidP="00C934A2">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F81BC6">
        <w:rPr>
          <w:rFonts w:cs="Arial"/>
          <w:sz w:val="22"/>
          <w:szCs w:val="22"/>
        </w:rPr>
        <w:t xml:space="preserve">If </w:t>
      </w:r>
      <w:r>
        <w:rPr>
          <w:rFonts w:cs="Arial"/>
          <w:sz w:val="22"/>
          <w:szCs w:val="22"/>
        </w:rPr>
        <w:t xml:space="preserve">any </w:t>
      </w:r>
      <w:r w:rsidRPr="00F81BC6">
        <w:rPr>
          <w:rFonts w:cs="Arial"/>
          <w:sz w:val="22"/>
          <w:szCs w:val="22"/>
        </w:rPr>
        <w:t xml:space="preserve">of the </w:t>
      </w:r>
      <w:r>
        <w:rPr>
          <w:rFonts w:cs="Arial"/>
          <w:sz w:val="22"/>
          <w:szCs w:val="22"/>
        </w:rPr>
        <w:t xml:space="preserve">sample inspection requirements </w:t>
      </w:r>
      <w:r w:rsidRPr="00F81BC6">
        <w:rPr>
          <w:rFonts w:cs="Arial"/>
          <w:sz w:val="22"/>
          <w:szCs w:val="22"/>
        </w:rPr>
        <w:t xml:space="preserve">cannot be </w:t>
      </w:r>
      <w:r>
        <w:rPr>
          <w:rFonts w:cs="Arial"/>
          <w:sz w:val="22"/>
          <w:szCs w:val="22"/>
        </w:rPr>
        <w:t xml:space="preserve">completed, </w:t>
      </w:r>
      <w:r w:rsidRPr="00F81BC6">
        <w:rPr>
          <w:rFonts w:cs="Arial"/>
          <w:sz w:val="22"/>
          <w:szCs w:val="22"/>
        </w:rPr>
        <w:t xml:space="preserve">the procedure should be closed </w:t>
      </w:r>
      <w:r>
        <w:rPr>
          <w:rFonts w:cs="Arial"/>
          <w:sz w:val="22"/>
          <w:szCs w:val="22"/>
        </w:rPr>
        <w:t xml:space="preserve">in accordance with </w:t>
      </w:r>
      <w:r w:rsidRPr="00972638">
        <w:rPr>
          <w:rFonts w:cs="Arial"/>
          <w:sz w:val="22"/>
          <w:szCs w:val="22"/>
        </w:rPr>
        <w:t>IMC 0306, “</w:t>
      </w:r>
      <w:r>
        <w:rPr>
          <w:rFonts w:cs="Arial"/>
          <w:sz w:val="22"/>
          <w:szCs w:val="22"/>
        </w:rPr>
        <w:t>Planning, Tracking and Reporting of the Reactor oversight Process (ROP).”  For example, i</w:t>
      </w:r>
      <w:r w:rsidRPr="00972638">
        <w:rPr>
          <w:rFonts w:cs="Arial"/>
          <w:sz w:val="22"/>
          <w:szCs w:val="22"/>
        </w:rPr>
        <w:t xml:space="preserve">f certain steps could not be completed due to sample unavailability, the procedure </w:t>
      </w:r>
      <w:r>
        <w:rPr>
          <w:rFonts w:cs="Arial"/>
          <w:sz w:val="22"/>
          <w:szCs w:val="22"/>
        </w:rPr>
        <w:t xml:space="preserve">attachment </w:t>
      </w:r>
      <w:r w:rsidRPr="00972638">
        <w:rPr>
          <w:rFonts w:cs="Arial"/>
          <w:sz w:val="22"/>
          <w:szCs w:val="22"/>
        </w:rPr>
        <w:t>should be declared “</w:t>
      </w:r>
      <w:r>
        <w:rPr>
          <w:rFonts w:cs="Arial"/>
          <w:sz w:val="22"/>
          <w:szCs w:val="22"/>
        </w:rPr>
        <w:t>C</w:t>
      </w:r>
      <w:r w:rsidRPr="00972638">
        <w:rPr>
          <w:rFonts w:cs="Arial"/>
          <w:sz w:val="22"/>
          <w:szCs w:val="22"/>
        </w:rPr>
        <w:t>omplete – full sample not available” with a comment addressing the specific steps or activities that could not be completed.</w:t>
      </w:r>
    </w:p>
    <w:p w14:paraId="7ECF7C28" w14:textId="77777777" w:rsidR="006A2245" w:rsidRPr="006A2245" w:rsidRDefault="006A2245" w:rsidP="00C934A2">
      <w:pPr>
        <w:widowControl/>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68857E51" w14:textId="17FBC5DB" w:rsidR="00BF725D" w:rsidRPr="00C765B0" w:rsidRDefault="008B6EC7" w:rsidP="00E60A7C">
      <w:pPr>
        <w:pStyle w:val="ListParagraph"/>
        <w:widowControl/>
        <w:numPr>
          <w:ilvl w:val="1"/>
          <w:numId w:val="26"/>
        </w:numPr>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C5302E">
        <w:rPr>
          <w:sz w:val="22"/>
          <w:szCs w:val="22"/>
          <w:u w:val="single"/>
        </w:rPr>
        <w:t>Radiological Hazard Assessmen</w:t>
      </w:r>
      <w:r>
        <w:rPr>
          <w:sz w:val="22"/>
          <w:szCs w:val="22"/>
          <w:u w:val="single"/>
        </w:rPr>
        <w:t>t Sample</w:t>
      </w:r>
    </w:p>
    <w:p w14:paraId="272170B3" w14:textId="77777777" w:rsidR="00DD2CC6" w:rsidRDefault="00DD2CC6" w:rsidP="00DD2CC6">
      <w:pPr>
        <w:pStyle w:val="ListParagraph"/>
        <w:ind w:left="806"/>
        <w:rPr>
          <w:sz w:val="22"/>
          <w:szCs w:val="22"/>
        </w:rPr>
      </w:pPr>
    </w:p>
    <w:p w14:paraId="10BCCDCF" w14:textId="5B21DA3A" w:rsidR="006A2245" w:rsidRPr="006A2245" w:rsidRDefault="006A2245" w:rsidP="006A2245">
      <w:pPr>
        <w:widowControl/>
        <w:numPr>
          <w:ilvl w:val="0"/>
          <w:numId w:val="10"/>
        </w:numPr>
        <w:tabs>
          <w:tab w:val="left" w:pos="274"/>
          <w:tab w:val="left" w:pos="810"/>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r w:rsidRPr="006A2245">
        <w:rPr>
          <w:sz w:val="22"/>
          <w:szCs w:val="22"/>
        </w:rPr>
        <w:t xml:space="preserve">Survey </w:t>
      </w:r>
      <w:r w:rsidR="00DB425A" w:rsidRPr="006A2245">
        <w:rPr>
          <w:sz w:val="22"/>
          <w:szCs w:val="22"/>
        </w:rPr>
        <w:t>protocol</w:t>
      </w:r>
      <w:r w:rsidRPr="006A2245">
        <w:rPr>
          <w:sz w:val="22"/>
          <w:szCs w:val="22"/>
        </w:rPr>
        <w:t xml:space="preserve"> should consider the current and historical isotopic mix and isotopic percent abundance, including current and historical presence of hard-to-detect radionuclides and potential alpha hazards.  See IP 71124.04 for further guidance on source term determination.</w:t>
      </w:r>
    </w:p>
    <w:p w14:paraId="1F5C3280" w14:textId="77777777" w:rsidR="006A2245" w:rsidRDefault="006A2245" w:rsidP="006A2245">
      <w:pPr>
        <w:ind w:left="274"/>
        <w:rPr>
          <w:sz w:val="22"/>
          <w:szCs w:val="22"/>
        </w:rPr>
      </w:pPr>
    </w:p>
    <w:p w14:paraId="7469CEF0" w14:textId="77777777" w:rsidR="006A2245" w:rsidRPr="006A2245" w:rsidRDefault="006A2245" w:rsidP="006A2245">
      <w:pPr>
        <w:ind w:left="807"/>
        <w:rPr>
          <w:sz w:val="22"/>
          <w:szCs w:val="22"/>
        </w:rPr>
      </w:pPr>
      <w:r w:rsidRPr="006A2245">
        <w:rPr>
          <w:sz w:val="22"/>
          <w:szCs w:val="22"/>
        </w:rPr>
        <w:lastRenderedPageBreak/>
        <w:t xml:space="preserve">Independent surveys (or having the licensee perform a supervised confirmatory survey) may be performed on a limited basis when there is some doubt about the efficacy of the licensee’s survey. </w:t>
      </w:r>
    </w:p>
    <w:p w14:paraId="1A34B08C" w14:textId="77777777" w:rsidR="006A2245" w:rsidRPr="00DA7F6D" w:rsidRDefault="006A2245" w:rsidP="006A2245">
      <w:pPr>
        <w:ind w:left="1170"/>
        <w:rPr>
          <w:sz w:val="22"/>
          <w:szCs w:val="22"/>
        </w:rPr>
      </w:pPr>
    </w:p>
    <w:p w14:paraId="726598F0" w14:textId="77777777" w:rsidR="006A2245" w:rsidRPr="006A2245" w:rsidRDefault="006A2245" w:rsidP="006A2245">
      <w:pPr>
        <w:ind w:left="806"/>
        <w:rPr>
          <w:sz w:val="22"/>
          <w:szCs w:val="22"/>
        </w:rPr>
      </w:pPr>
      <w:r w:rsidRPr="006A2245">
        <w:rPr>
          <w:sz w:val="22"/>
          <w:szCs w:val="22"/>
        </w:rPr>
        <w:t>The inspector can assess the knowledge and skill of the Health Physics technicians through discussions and observation of performance.</w:t>
      </w:r>
    </w:p>
    <w:p w14:paraId="5C284A72" w14:textId="77777777" w:rsidR="006A2245" w:rsidRDefault="006A2245" w:rsidP="006A2245">
      <w:pPr>
        <w:widowControl/>
        <w:tabs>
          <w:tab w:val="left" w:pos="274"/>
          <w:tab w:val="left" w:pos="810"/>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723E491A" w14:textId="77777777" w:rsidR="006A2245" w:rsidRPr="006A2245" w:rsidRDefault="006A2245" w:rsidP="006A2245">
      <w:pPr>
        <w:widowControl/>
        <w:numPr>
          <w:ilvl w:val="0"/>
          <w:numId w:val="10"/>
        </w:numPr>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6" w:hanging="533"/>
        <w:rPr>
          <w:rFonts w:cs="Arial"/>
          <w:sz w:val="22"/>
          <w:szCs w:val="22"/>
        </w:rPr>
      </w:pPr>
      <w:r w:rsidRPr="006A2245">
        <w:rPr>
          <w:sz w:val="22"/>
          <w:szCs w:val="22"/>
        </w:rPr>
        <w:t>Changes in plant operations that may result in changes to the scope of radiological hazards include but are not limited to the following:</w:t>
      </w:r>
    </w:p>
    <w:p w14:paraId="5A875943" w14:textId="77777777" w:rsidR="006A2245" w:rsidRPr="00C5302E" w:rsidRDefault="006A2245" w:rsidP="006A2245">
      <w:pPr>
        <w:widowControl/>
        <w:tabs>
          <w:tab w:val="left" w:pos="274"/>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274"/>
        <w:rPr>
          <w:rFonts w:cs="Arial"/>
          <w:sz w:val="22"/>
          <w:szCs w:val="22"/>
        </w:rPr>
      </w:pPr>
    </w:p>
    <w:p w14:paraId="1578520F" w14:textId="46C7CE6B" w:rsidR="006A2245" w:rsidRPr="00DA6F37" w:rsidRDefault="006A2245" w:rsidP="006A2245">
      <w:pPr>
        <w:widowControl/>
        <w:numPr>
          <w:ilvl w:val="1"/>
          <w:numId w:val="40"/>
        </w:numPr>
        <w:tabs>
          <w:tab w:val="left" w:pos="274"/>
          <w:tab w:val="left" w:pos="806"/>
          <w:tab w:val="left" w:pos="1530"/>
          <w:tab w:val="left" w:pos="2075"/>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D</w:t>
      </w:r>
      <w:r w:rsidRPr="00C5302E">
        <w:rPr>
          <w:sz w:val="22"/>
          <w:szCs w:val="22"/>
        </w:rPr>
        <w:t>egraded reactor fuel integrity that can result in hot particle contamination, or the presence of tran</w:t>
      </w:r>
      <w:r w:rsidR="00FF3607">
        <w:rPr>
          <w:sz w:val="22"/>
          <w:szCs w:val="22"/>
        </w:rPr>
        <w:t>suranic nuclides (or other hard-to-</w:t>
      </w:r>
      <w:r w:rsidRPr="00C5302E">
        <w:rPr>
          <w:sz w:val="22"/>
          <w:szCs w:val="22"/>
        </w:rPr>
        <w:t>detect radionuclides), for work activities previously unaffected</w:t>
      </w:r>
      <w:r>
        <w:rPr>
          <w:sz w:val="22"/>
          <w:szCs w:val="22"/>
        </w:rPr>
        <w:t>,</w:t>
      </w:r>
    </w:p>
    <w:p w14:paraId="43F0C072" w14:textId="77777777" w:rsidR="006A2245" w:rsidRDefault="006A2245" w:rsidP="006A2245">
      <w:pPr>
        <w:widowControl/>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p>
    <w:p w14:paraId="0613BBB2" w14:textId="77777777" w:rsidR="006A2245" w:rsidRPr="00C5302E" w:rsidRDefault="006A2245" w:rsidP="006A2245">
      <w:pPr>
        <w:widowControl/>
        <w:numPr>
          <w:ilvl w:val="1"/>
          <w:numId w:val="40"/>
        </w:numPr>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C</w:t>
      </w:r>
      <w:r w:rsidRPr="00C5302E">
        <w:rPr>
          <w:sz w:val="22"/>
          <w:szCs w:val="22"/>
        </w:rPr>
        <w:t>hanges in reactor water chemistry (e.g., hydrogen injection in a BWR) that can result in significant changes to the in-plant radiation source term</w:t>
      </w:r>
      <w:r>
        <w:rPr>
          <w:sz w:val="22"/>
          <w:szCs w:val="22"/>
        </w:rPr>
        <w:t>,</w:t>
      </w:r>
      <w:r w:rsidRPr="00C5302E">
        <w:rPr>
          <w:sz w:val="22"/>
          <w:szCs w:val="22"/>
        </w:rPr>
        <w:t xml:space="preserve"> </w:t>
      </w:r>
    </w:p>
    <w:p w14:paraId="3E144CD1" w14:textId="77777777" w:rsidR="006A2245" w:rsidRPr="00C5302E" w:rsidRDefault="006A2245" w:rsidP="006A2245">
      <w:pPr>
        <w:widowControl/>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6"/>
        <w:rPr>
          <w:sz w:val="22"/>
          <w:szCs w:val="22"/>
        </w:rPr>
      </w:pPr>
    </w:p>
    <w:p w14:paraId="2BD3CDC3" w14:textId="77777777" w:rsidR="006A2245" w:rsidRPr="00C5302E" w:rsidRDefault="006A2245" w:rsidP="006A2245">
      <w:pPr>
        <w:widowControl/>
        <w:numPr>
          <w:ilvl w:val="1"/>
          <w:numId w:val="40"/>
        </w:numPr>
        <w:tabs>
          <w:tab w:val="left" w:pos="274"/>
          <w:tab w:val="left" w:pos="806"/>
          <w:tab w:val="left" w:pos="1620"/>
          <w:tab w:val="left" w:pos="2075"/>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S</w:t>
      </w:r>
      <w:r w:rsidRPr="00C5302E">
        <w:rPr>
          <w:sz w:val="22"/>
          <w:szCs w:val="22"/>
        </w:rPr>
        <w:t>ignificant onsite spills, or contamination of uncontaminated systems, that can result in a new pathway for the release, or potential release, of radioactive materials off site</w:t>
      </w:r>
      <w:r>
        <w:rPr>
          <w:sz w:val="22"/>
          <w:szCs w:val="22"/>
        </w:rPr>
        <w:t>,</w:t>
      </w:r>
    </w:p>
    <w:p w14:paraId="77897187" w14:textId="77777777" w:rsidR="006A2245" w:rsidRPr="00C5302E" w:rsidRDefault="006A2245" w:rsidP="006A2245">
      <w:pPr>
        <w:widowControl/>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6"/>
        <w:rPr>
          <w:sz w:val="22"/>
          <w:szCs w:val="22"/>
        </w:rPr>
      </w:pPr>
    </w:p>
    <w:p w14:paraId="6ED53104" w14:textId="77777777" w:rsidR="006A2245" w:rsidRPr="00C5302E" w:rsidRDefault="006A2245" w:rsidP="006A2245">
      <w:pPr>
        <w:widowControl/>
        <w:numPr>
          <w:ilvl w:val="1"/>
          <w:numId w:val="40"/>
        </w:numPr>
        <w:tabs>
          <w:tab w:val="left" w:pos="274"/>
          <w:tab w:val="left" w:pos="806"/>
          <w:tab w:val="left" w:pos="2075"/>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S</w:t>
      </w:r>
      <w:r w:rsidRPr="00C5302E">
        <w:rPr>
          <w:sz w:val="22"/>
          <w:szCs w:val="22"/>
        </w:rPr>
        <w:t>torage of radioactive materials in the owner-controlled area (e.g., remote or satellite RCAs within the plant site)</w:t>
      </w:r>
      <w:r>
        <w:rPr>
          <w:sz w:val="22"/>
          <w:szCs w:val="22"/>
        </w:rPr>
        <w:t>, and</w:t>
      </w:r>
    </w:p>
    <w:p w14:paraId="03C652BA" w14:textId="77777777" w:rsidR="006A2245" w:rsidRPr="00C5302E" w:rsidRDefault="006A2245" w:rsidP="006A2245">
      <w:pPr>
        <w:widowControl/>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6"/>
        <w:rPr>
          <w:sz w:val="22"/>
          <w:szCs w:val="22"/>
        </w:rPr>
      </w:pPr>
    </w:p>
    <w:p w14:paraId="6A606F2D" w14:textId="77777777" w:rsidR="006A2245" w:rsidRPr="00C5302E" w:rsidRDefault="006A2245" w:rsidP="006A2245">
      <w:pPr>
        <w:widowControl/>
        <w:numPr>
          <w:ilvl w:val="1"/>
          <w:numId w:val="40"/>
        </w:numPr>
        <w:tabs>
          <w:tab w:val="left" w:pos="274"/>
          <w:tab w:val="left" w:pos="806"/>
          <w:tab w:val="left" w:pos="2075"/>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D</w:t>
      </w:r>
      <w:r w:rsidRPr="00C5302E">
        <w:rPr>
          <w:sz w:val="22"/>
          <w:szCs w:val="22"/>
        </w:rPr>
        <w:t>egraded material conditions of radwaste systems or other plant components containing radioactivity</w:t>
      </w:r>
      <w:r>
        <w:rPr>
          <w:sz w:val="22"/>
          <w:szCs w:val="22"/>
        </w:rPr>
        <w:t>.</w:t>
      </w:r>
    </w:p>
    <w:p w14:paraId="742941DC" w14:textId="77777777" w:rsidR="006A2245" w:rsidRDefault="006A2245" w:rsidP="00C934A2">
      <w:pPr>
        <w:widowControl/>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096C92BF" w14:textId="7202D3C2" w:rsidR="006A2245" w:rsidRDefault="006A2245" w:rsidP="00FD6C71">
      <w:pPr>
        <w:widowControl/>
        <w:numPr>
          <w:ilvl w:val="0"/>
          <w:numId w:val="10"/>
        </w:numPr>
        <w:tabs>
          <w:tab w:val="left" w:pos="274"/>
          <w:tab w:val="left" w:pos="810"/>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r>
        <w:rPr>
          <w:rFonts w:cs="Arial"/>
          <w:sz w:val="22"/>
          <w:szCs w:val="22"/>
        </w:rPr>
        <w:t>No guidance</w:t>
      </w:r>
      <w:r w:rsidR="00C934A2">
        <w:rPr>
          <w:rFonts w:cs="Arial"/>
          <w:sz w:val="22"/>
          <w:szCs w:val="22"/>
        </w:rPr>
        <w:t xml:space="preserve"> provided.</w:t>
      </w:r>
    </w:p>
    <w:p w14:paraId="415C3C16" w14:textId="77777777" w:rsidR="006A2245" w:rsidRDefault="006A2245" w:rsidP="006A2245">
      <w:pPr>
        <w:widowControl/>
        <w:tabs>
          <w:tab w:val="left" w:pos="274"/>
          <w:tab w:val="left" w:pos="810"/>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7"/>
        <w:rPr>
          <w:rFonts w:cs="Arial"/>
          <w:sz w:val="22"/>
          <w:szCs w:val="22"/>
        </w:rPr>
      </w:pPr>
    </w:p>
    <w:p w14:paraId="1F4DBE7B" w14:textId="3A8AEC32" w:rsidR="006A2245" w:rsidRPr="006A2245" w:rsidRDefault="006A2245" w:rsidP="00E7666D">
      <w:pPr>
        <w:widowControl/>
        <w:numPr>
          <w:ilvl w:val="0"/>
          <w:numId w:val="10"/>
        </w:numPr>
        <w:tabs>
          <w:tab w:val="left" w:pos="274"/>
          <w:tab w:val="left" w:pos="810"/>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r w:rsidRPr="006A2245">
        <w:rPr>
          <w:sz w:val="22"/>
          <w:szCs w:val="22"/>
        </w:rPr>
        <w:t xml:space="preserve">Other areas to evaluate during walkdowns can include the protected area, controlled area, contaminated tool storage, contaminated machine shops, satellite RCAs, and infrequently accessed </w:t>
      </w:r>
      <w:r w:rsidR="00FF3607">
        <w:rPr>
          <w:sz w:val="22"/>
          <w:szCs w:val="22"/>
        </w:rPr>
        <w:t>HRAs</w:t>
      </w:r>
      <w:r w:rsidRPr="006A2245">
        <w:rPr>
          <w:sz w:val="22"/>
          <w:szCs w:val="22"/>
        </w:rPr>
        <w:t xml:space="preserve"> of the plant.  </w:t>
      </w:r>
    </w:p>
    <w:p w14:paraId="2DDC229E" w14:textId="77777777" w:rsidR="006A2245" w:rsidRDefault="006A2245" w:rsidP="006A2245">
      <w:pPr>
        <w:pStyle w:val="ListParagraph"/>
        <w:rPr>
          <w:rFonts w:cs="Arial"/>
          <w:sz w:val="22"/>
          <w:szCs w:val="22"/>
        </w:rPr>
      </w:pPr>
    </w:p>
    <w:p w14:paraId="408B33AB" w14:textId="615C5259" w:rsidR="006A2245" w:rsidRPr="006A2245" w:rsidRDefault="006A2245" w:rsidP="00E7666D">
      <w:pPr>
        <w:widowControl/>
        <w:numPr>
          <w:ilvl w:val="0"/>
          <w:numId w:val="10"/>
        </w:numPr>
        <w:tabs>
          <w:tab w:val="left" w:pos="274"/>
          <w:tab w:val="left" w:pos="810"/>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r w:rsidRPr="006A2245">
        <w:rPr>
          <w:rFonts w:cs="Arial"/>
          <w:sz w:val="22"/>
          <w:szCs w:val="22"/>
        </w:rPr>
        <w:t>The results of the audit and condition report reviews should be used to gain insights into overall licensee performance and focus the inspector’s inspection activities on areas that are most likely to yield safety-significant results, consistent with the principle of risk significance and “smart sampling.”  An appropriate survey should be of the right type, sensitivity and technique and the survey should enable adequate quantification of the radiological hazard and establishment of protective measures.</w:t>
      </w:r>
    </w:p>
    <w:p w14:paraId="3749FBDE" w14:textId="77777777" w:rsidR="006A2245" w:rsidRDefault="006A2245" w:rsidP="006A2245">
      <w:pPr>
        <w:pStyle w:val="ListParagraph"/>
        <w:rPr>
          <w:sz w:val="22"/>
          <w:szCs w:val="22"/>
        </w:rPr>
      </w:pPr>
    </w:p>
    <w:p w14:paraId="73FA7D45" w14:textId="7235E48F" w:rsidR="00C66513" w:rsidRPr="00D579D0" w:rsidRDefault="006A03BF" w:rsidP="00FD6C71">
      <w:pPr>
        <w:widowControl/>
        <w:numPr>
          <w:ilvl w:val="0"/>
          <w:numId w:val="10"/>
        </w:numPr>
        <w:tabs>
          <w:tab w:val="left" w:pos="274"/>
          <w:tab w:val="left" w:pos="810"/>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r>
        <w:rPr>
          <w:sz w:val="22"/>
          <w:szCs w:val="22"/>
        </w:rPr>
        <w:t>Consider d</w:t>
      </w:r>
      <w:r w:rsidR="00C66513" w:rsidRPr="00D579D0">
        <w:rPr>
          <w:sz w:val="22"/>
          <w:szCs w:val="22"/>
        </w:rPr>
        <w:t>iscuss</w:t>
      </w:r>
      <w:r>
        <w:rPr>
          <w:sz w:val="22"/>
          <w:szCs w:val="22"/>
        </w:rPr>
        <w:t>ing</w:t>
      </w:r>
      <w:r w:rsidR="00C66513" w:rsidRPr="00D579D0">
        <w:rPr>
          <w:sz w:val="22"/>
          <w:szCs w:val="22"/>
        </w:rPr>
        <w:t xml:space="preserve"> with radiation protection staf</w:t>
      </w:r>
      <w:r>
        <w:rPr>
          <w:sz w:val="22"/>
          <w:szCs w:val="22"/>
        </w:rPr>
        <w:t>f (supervisors and technicians)</w:t>
      </w:r>
      <w:r w:rsidR="00C66513" w:rsidRPr="00D579D0">
        <w:rPr>
          <w:sz w:val="22"/>
          <w:szCs w:val="22"/>
        </w:rPr>
        <w:t xml:space="preserve"> the procedures, equipment, and performance of radiation surveys for both routine and non-routine activities.  </w:t>
      </w:r>
      <w:r>
        <w:rPr>
          <w:sz w:val="22"/>
          <w:szCs w:val="22"/>
        </w:rPr>
        <w:t>Technicians should be</w:t>
      </w:r>
      <w:r w:rsidR="00C66513" w:rsidRPr="00D579D0">
        <w:rPr>
          <w:sz w:val="22"/>
          <w:szCs w:val="22"/>
        </w:rPr>
        <w:t xml:space="preserve"> knowledgeable about when</w:t>
      </w:r>
      <w:r w:rsidR="00C934A2">
        <w:rPr>
          <w:sz w:val="22"/>
          <w:szCs w:val="22"/>
        </w:rPr>
        <w:t xml:space="preserve"> and how to survey areas for:</w:t>
      </w:r>
    </w:p>
    <w:p w14:paraId="6BA4B9BF" w14:textId="77777777" w:rsidR="00C66513" w:rsidRPr="00C5302E" w:rsidRDefault="00C66513" w:rsidP="00C66513">
      <w:pPr>
        <w:widowControl/>
        <w:tabs>
          <w:tab w:val="left" w:pos="274"/>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2976D3FE" w14:textId="57DF52FA" w:rsidR="00C66513" w:rsidRPr="00C5302E" w:rsidRDefault="00DB425A" w:rsidP="00C66513">
      <w:pPr>
        <w:widowControl/>
        <w:numPr>
          <w:ilvl w:val="1"/>
          <w:numId w:val="5"/>
        </w:numPr>
        <w:tabs>
          <w:tab w:val="clear" w:pos="1166"/>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1440" w:hanging="634"/>
        <w:rPr>
          <w:sz w:val="22"/>
          <w:szCs w:val="22"/>
        </w:rPr>
      </w:pPr>
      <w:r>
        <w:rPr>
          <w:sz w:val="22"/>
          <w:szCs w:val="22"/>
        </w:rPr>
        <w:t>H</w:t>
      </w:r>
      <w:r w:rsidR="00C66513" w:rsidRPr="00C5302E">
        <w:rPr>
          <w:sz w:val="22"/>
          <w:szCs w:val="22"/>
        </w:rPr>
        <w:t>ot particles,</w:t>
      </w:r>
    </w:p>
    <w:p w14:paraId="4EAF77A3" w14:textId="77777777" w:rsidR="00C66513" w:rsidRPr="00C5302E" w:rsidRDefault="00C66513" w:rsidP="00C66513">
      <w:pPr>
        <w:widowControl/>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1170"/>
        <w:rPr>
          <w:sz w:val="22"/>
          <w:szCs w:val="22"/>
        </w:rPr>
      </w:pPr>
    </w:p>
    <w:p w14:paraId="3C8D832E" w14:textId="01B2A59D" w:rsidR="00C66513" w:rsidRPr="00C5302E" w:rsidRDefault="00DB425A" w:rsidP="00C66513">
      <w:pPr>
        <w:widowControl/>
        <w:numPr>
          <w:ilvl w:val="1"/>
          <w:numId w:val="5"/>
        </w:numPr>
        <w:tabs>
          <w:tab w:val="clear" w:pos="1166"/>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1440" w:hanging="634"/>
        <w:rPr>
          <w:sz w:val="22"/>
          <w:szCs w:val="22"/>
        </w:rPr>
      </w:pPr>
      <w:r>
        <w:rPr>
          <w:sz w:val="22"/>
          <w:szCs w:val="22"/>
        </w:rPr>
        <w:t>A</w:t>
      </w:r>
      <w:r w:rsidR="00C66513" w:rsidRPr="00C5302E">
        <w:rPr>
          <w:sz w:val="22"/>
          <w:szCs w:val="22"/>
        </w:rPr>
        <w:t>lpha emitters,</w:t>
      </w:r>
    </w:p>
    <w:p w14:paraId="1BEE42D2" w14:textId="77777777" w:rsidR="00C66513" w:rsidRPr="00C5302E" w:rsidRDefault="00C66513" w:rsidP="00C66513">
      <w:pPr>
        <w:widowControl/>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p>
    <w:p w14:paraId="1E86343A" w14:textId="29061447" w:rsidR="00C66513" w:rsidRPr="00C5302E" w:rsidRDefault="00DB425A" w:rsidP="00C66513">
      <w:pPr>
        <w:widowControl/>
        <w:numPr>
          <w:ilvl w:val="1"/>
          <w:numId w:val="5"/>
        </w:numPr>
        <w:tabs>
          <w:tab w:val="clear" w:pos="1166"/>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1440" w:hanging="634"/>
        <w:rPr>
          <w:sz w:val="22"/>
          <w:szCs w:val="22"/>
        </w:rPr>
      </w:pPr>
      <w:r>
        <w:rPr>
          <w:sz w:val="22"/>
          <w:szCs w:val="22"/>
        </w:rPr>
        <w:t>N</w:t>
      </w:r>
      <w:r w:rsidR="00C66513" w:rsidRPr="00C5302E">
        <w:rPr>
          <w:sz w:val="22"/>
          <w:szCs w:val="22"/>
        </w:rPr>
        <w:t>eutron radiation,</w:t>
      </w:r>
    </w:p>
    <w:p w14:paraId="1D8E68EB" w14:textId="77777777" w:rsidR="00C66513" w:rsidRPr="00C5302E" w:rsidRDefault="00C66513" w:rsidP="00C66513">
      <w:pPr>
        <w:widowControl/>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p>
    <w:p w14:paraId="7B5BBCA9" w14:textId="0CD98022" w:rsidR="00C66513" w:rsidRDefault="00DB425A" w:rsidP="00C66513">
      <w:pPr>
        <w:widowControl/>
        <w:numPr>
          <w:ilvl w:val="1"/>
          <w:numId w:val="5"/>
        </w:numPr>
        <w:tabs>
          <w:tab w:val="clear" w:pos="1166"/>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1440" w:hanging="634"/>
        <w:rPr>
          <w:sz w:val="22"/>
          <w:szCs w:val="22"/>
        </w:rPr>
      </w:pPr>
      <w:r>
        <w:rPr>
          <w:sz w:val="22"/>
          <w:szCs w:val="22"/>
        </w:rPr>
        <w:lastRenderedPageBreak/>
        <w:t>A</w:t>
      </w:r>
      <w:r w:rsidR="00C66513" w:rsidRPr="008F27FD">
        <w:rPr>
          <w:sz w:val="22"/>
          <w:szCs w:val="22"/>
        </w:rPr>
        <w:t>irborne radioactivity, including the potential presence of transuranic</w:t>
      </w:r>
      <w:r w:rsidR="00C66513">
        <w:rPr>
          <w:sz w:val="22"/>
          <w:szCs w:val="22"/>
        </w:rPr>
        <w:t xml:space="preserve"> radionuclide</w:t>
      </w:r>
      <w:r w:rsidR="00C66513" w:rsidRPr="008F27FD">
        <w:rPr>
          <w:sz w:val="22"/>
          <w:szCs w:val="22"/>
        </w:rPr>
        <w:t>s and/or other hard-to-detect radio</w:t>
      </w:r>
      <w:r w:rsidR="00C66513" w:rsidRPr="00240939">
        <w:rPr>
          <w:sz w:val="22"/>
          <w:szCs w:val="22"/>
        </w:rPr>
        <w:t>nuclides</w:t>
      </w:r>
      <w:r w:rsidR="00C66513">
        <w:rPr>
          <w:sz w:val="22"/>
          <w:szCs w:val="22"/>
        </w:rPr>
        <w:t>,</w:t>
      </w:r>
    </w:p>
    <w:p w14:paraId="09618F91" w14:textId="77777777" w:rsidR="00C66513" w:rsidRDefault="00C66513" w:rsidP="00C66513">
      <w:pPr>
        <w:widowControl/>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p>
    <w:p w14:paraId="7ECD5E00" w14:textId="6E513611" w:rsidR="00C66513" w:rsidRDefault="00FF3607" w:rsidP="00C66513">
      <w:pPr>
        <w:widowControl/>
        <w:numPr>
          <w:ilvl w:val="1"/>
          <w:numId w:val="5"/>
        </w:numPr>
        <w:tabs>
          <w:tab w:val="clear" w:pos="1166"/>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1440" w:hanging="634"/>
        <w:rPr>
          <w:sz w:val="22"/>
          <w:szCs w:val="22"/>
        </w:rPr>
      </w:pPr>
      <w:r w:rsidRPr="00FD6C71">
        <w:rPr>
          <w:sz w:val="22"/>
          <w:szCs w:val="22"/>
        </w:rPr>
        <w:t xml:space="preserve">Work activities that could suddenly and significantly increase radiological conditions </w:t>
      </w:r>
      <w:r>
        <w:rPr>
          <w:sz w:val="22"/>
          <w:szCs w:val="22"/>
        </w:rPr>
        <w:t>such as</w:t>
      </w:r>
      <w:r w:rsidRPr="00FD6C71">
        <w:rPr>
          <w:sz w:val="22"/>
          <w:szCs w:val="22"/>
        </w:rPr>
        <w:t xml:space="preserve"> in</w:t>
      </w:r>
      <w:r w:rsidRPr="00FD6C71">
        <w:rPr>
          <w:sz w:val="22"/>
          <w:szCs w:val="22"/>
        </w:rPr>
        <w:noBreakHyphen/>
        <w:t>core detector movement, fuel moved in affected areas of drywell or auxiliary building, movement of irradiated mat</w:t>
      </w:r>
      <w:r>
        <w:rPr>
          <w:sz w:val="22"/>
          <w:szCs w:val="22"/>
        </w:rPr>
        <w:t>erials in the spent fuel pool</w:t>
      </w:r>
      <w:r w:rsidR="00C66513">
        <w:rPr>
          <w:sz w:val="22"/>
          <w:szCs w:val="22"/>
        </w:rPr>
        <w:t>, and</w:t>
      </w:r>
      <w:r w:rsidR="00C66513" w:rsidRPr="00146CC6">
        <w:rPr>
          <w:sz w:val="22"/>
          <w:szCs w:val="22"/>
        </w:rPr>
        <w:t xml:space="preserve"> </w:t>
      </w:r>
    </w:p>
    <w:p w14:paraId="279C2C46" w14:textId="77777777" w:rsidR="00C66513" w:rsidRPr="00516BF0" w:rsidRDefault="00C66513" w:rsidP="00C66513">
      <w:pPr>
        <w:widowControl/>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p>
    <w:p w14:paraId="68B89BFB" w14:textId="5D90C1A7" w:rsidR="00BF44B3" w:rsidRPr="00FD6C71" w:rsidRDefault="00DB425A" w:rsidP="00FD6C71">
      <w:pPr>
        <w:widowControl/>
        <w:numPr>
          <w:ilvl w:val="1"/>
          <w:numId w:val="5"/>
        </w:numPr>
        <w:tabs>
          <w:tab w:val="clear" w:pos="1166"/>
          <w:tab w:val="left" w:pos="274"/>
          <w:tab w:val="left" w:pos="810"/>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pPr>
      <w:r>
        <w:rPr>
          <w:sz w:val="22"/>
          <w:szCs w:val="22"/>
        </w:rPr>
        <w:t>S</w:t>
      </w:r>
      <w:r w:rsidR="00C66513" w:rsidRPr="00FD6C71">
        <w:rPr>
          <w:sz w:val="22"/>
          <w:szCs w:val="22"/>
        </w:rPr>
        <w:t xml:space="preserve">evere radiation field dose gradients that can </w:t>
      </w:r>
      <w:r w:rsidR="00BF44B3" w:rsidRPr="00FD6C71">
        <w:rPr>
          <w:sz w:val="22"/>
          <w:szCs w:val="22"/>
        </w:rPr>
        <w:t>result in non-uniform exposures.</w:t>
      </w:r>
    </w:p>
    <w:p w14:paraId="29E24688" w14:textId="77777777" w:rsidR="00BF44B3" w:rsidRPr="006736EC" w:rsidRDefault="00BF44B3" w:rsidP="00FD6C71">
      <w:pPr>
        <w:widowControl/>
        <w:tabs>
          <w:tab w:val="left" w:pos="274"/>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1440"/>
        <w:rPr>
          <w:rFonts w:cs="Arial"/>
          <w:sz w:val="22"/>
          <w:szCs w:val="22"/>
        </w:rPr>
      </w:pPr>
    </w:p>
    <w:p w14:paraId="5FEA78DF" w14:textId="7E9400AB" w:rsidR="00284E99" w:rsidRPr="00284E99" w:rsidRDefault="00BF44B3" w:rsidP="00F51A32">
      <w:pPr>
        <w:widowControl/>
        <w:numPr>
          <w:ilvl w:val="0"/>
          <w:numId w:val="10"/>
        </w:numPr>
        <w:tabs>
          <w:tab w:val="left" w:pos="274"/>
          <w:tab w:val="left" w:pos="810"/>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r w:rsidRPr="00BF44B3">
        <w:rPr>
          <w:sz w:val="22"/>
          <w:szCs w:val="22"/>
        </w:rPr>
        <w:t xml:space="preserve">If the licensee uses continuous air monitors (CAMs) to monitor real-time airborne conditions, </w:t>
      </w:r>
      <w:r w:rsidR="000D3888">
        <w:rPr>
          <w:sz w:val="22"/>
          <w:szCs w:val="22"/>
        </w:rPr>
        <w:t>t</w:t>
      </w:r>
      <w:r w:rsidR="006A03BF">
        <w:rPr>
          <w:sz w:val="22"/>
          <w:szCs w:val="22"/>
        </w:rPr>
        <w:t>he CAM units</w:t>
      </w:r>
      <w:r w:rsidR="000D3888">
        <w:rPr>
          <w:sz w:val="22"/>
          <w:szCs w:val="22"/>
        </w:rPr>
        <w:t xml:space="preserve"> should be</w:t>
      </w:r>
      <w:r w:rsidRPr="00BF44B3">
        <w:rPr>
          <w:sz w:val="22"/>
          <w:szCs w:val="22"/>
        </w:rPr>
        <w:t xml:space="preserve"> properly located to serve their intended function, and in low background areas to minimize false alarms.  If the licensee uses skid-mounted particulate, iodine, and noble gas (</w:t>
      </w:r>
      <w:r w:rsidR="00FF3607">
        <w:rPr>
          <w:sz w:val="22"/>
          <w:szCs w:val="22"/>
        </w:rPr>
        <w:t>S</w:t>
      </w:r>
      <w:r w:rsidRPr="00BF44B3">
        <w:rPr>
          <w:sz w:val="22"/>
          <w:szCs w:val="22"/>
        </w:rPr>
        <w:t xml:space="preserve">PING)-type instruments to monitor airborne conditions, </w:t>
      </w:r>
      <w:r w:rsidR="000D3888">
        <w:rPr>
          <w:sz w:val="22"/>
          <w:szCs w:val="22"/>
        </w:rPr>
        <w:t>the instrument should be</w:t>
      </w:r>
      <w:r w:rsidRPr="00BF44B3">
        <w:rPr>
          <w:sz w:val="22"/>
          <w:szCs w:val="22"/>
        </w:rPr>
        <w:t xml:space="preserve"> servin</w:t>
      </w:r>
      <w:r w:rsidR="000D3888">
        <w:rPr>
          <w:sz w:val="22"/>
          <w:szCs w:val="22"/>
        </w:rPr>
        <w:t>g its intended purpose, and the air being monitored should be</w:t>
      </w:r>
      <w:r w:rsidRPr="00BF44B3">
        <w:rPr>
          <w:sz w:val="22"/>
          <w:szCs w:val="22"/>
        </w:rPr>
        <w:t xml:space="preserve"> representative of the actual work areas.  </w:t>
      </w:r>
    </w:p>
    <w:p w14:paraId="45E037A5" w14:textId="77777777" w:rsidR="00284E99" w:rsidRDefault="00284E99" w:rsidP="00284E99">
      <w:pPr>
        <w:widowControl/>
        <w:tabs>
          <w:tab w:val="left" w:pos="274"/>
          <w:tab w:val="left" w:pos="810"/>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7"/>
        <w:rPr>
          <w:sz w:val="22"/>
          <w:szCs w:val="22"/>
        </w:rPr>
      </w:pPr>
    </w:p>
    <w:p w14:paraId="45C39393" w14:textId="6B9FE960" w:rsidR="00284E99" w:rsidRDefault="00284E99" w:rsidP="00284E99">
      <w:pPr>
        <w:widowControl/>
        <w:tabs>
          <w:tab w:val="left" w:pos="274"/>
          <w:tab w:val="left" w:pos="810"/>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7"/>
        <w:rPr>
          <w:sz w:val="22"/>
          <w:szCs w:val="22"/>
        </w:rPr>
      </w:pPr>
      <w:r w:rsidRPr="00FD6C71">
        <w:rPr>
          <w:sz w:val="22"/>
          <w:szCs w:val="22"/>
        </w:rPr>
        <w:t xml:space="preserve">Continuous air monitors positioned throughout the power plant are often used as initial trending indicators of increasing airborne radioactive material levels.  While identified increases in airborne levels may not be dose significant (as indicated by the directly measurable beta- and gamma-emitting radionuclides), power plants with known transuranic contamination problems should consider and assess this transuranic component when appropriate.  This focus is especially vital during certain maintenance activities in known transuranic-contaminated areas.  </w:t>
      </w:r>
    </w:p>
    <w:p w14:paraId="2578E75A" w14:textId="77777777" w:rsidR="00D4597B" w:rsidRDefault="00D4597B" w:rsidP="00284E99">
      <w:pPr>
        <w:widowControl/>
        <w:tabs>
          <w:tab w:val="left" w:pos="274"/>
          <w:tab w:val="left" w:pos="810"/>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7"/>
        <w:rPr>
          <w:sz w:val="22"/>
          <w:szCs w:val="22"/>
        </w:rPr>
      </w:pPr>
    </w:p>
    <w:p w14:paraId="62BB6447" w14:textId="77777777" w:rsidR="00D4597B" w:rsidRPr="00FD6C71" w:rsidRDefault="00D4597B" w:rsidP="00D4597B">
      <w:pPr>
        <w:pStyle w:val="ListParagraph"/>
        <w:widowControl/>
        <w:tabs>
          <w:tab w:val="left" w:pos="274"/>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7"/>
        <w:rPr>
          <w:sz w:val="22"/>
          <w:szCs w:val="22"/>
        </w:rPr>
      </w:pPr>
      <w:r w:rsidRPr="00FD6C71">
        <w:rPr>
          <w:sz w:val="22"/>
          <w:szCs w:val="22"/>
        </w:rPr>
        <w:t>General area air samples are typically used by licensees to verify the effectiveness of engineering controls to mitigate airborne radiological hazards at the work site.   Breathing zone air samples are necessary when the licensee assigns individual internal doses from airborne concentrations of radioactive material.</w:t>
      </w:r>
      <w:r w:rsidRPr="00FD6C71">
        <w:rPr>
          <w:sz w:val="22"/>
          <w:szCs w:val="22"/>
        </w:rPr>
        <w:br/>
      </w:r>
      <w:r w:rsidRPr="00FD6C71">
        <w:rPr>
          <w:sz w:val="22"/>
          <w:szCs w:val="22"/>
        </w:rPr>
        <w:br/>
        <w:t>See Information Notice (IN) 97-36, “Unplanned Intakes by Worker of Transuranic Airborne Radioactive Materials and External Exposure Due to Inadequate Control of Work,” June 20, 1997, for a discussion of previous problems and guidance in this area.</w:t>
      </w:r>
    </w:p>
    <w:p w14:paraId="4AA1EA6B" w14:textId="77777777" w:rsidR="00284E99" w:rsidRPr="00284E99" w:rsidRDefault="00284E99" w:rsidP="00284E99">
      <w:pPr>
        <w:widowControl/>
        <w:tabs>
          <w:tab w:val="left" w:pos="274"/>
          <w:tab w:val="left" w:pos="810"/>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7"/>
        <w:rPr>
          <w:rFonts w:cs="Arial"/>
          <w:sz w:val="22"/>
          <w:szCs w:val="22"/>
        </w:rPr>
      </w:pPr>
    </w:p>
    <w:p w14:paraId="49168489" w14:textId="77EC8CA6" w:rsidR="00BF44B3" w:rsidRPr="00284E99" w:rsidRDefault="00284E99" w:rsidP="00E7666D">
      <w:pPr>
        <w:widowControl/>
        <w:numPr>
          <w:ilvl w:val="0"/>
          <w:numId w:val="10"/>
        </w:numPr>
        <w:tabs>
          <w:tab w:val="left" w:pos="274"/>
          <w:tab w:val="left" w:pos="810"/>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r w:rsidRPr="00284E99">
        <w:rPr>
          <w:sz w:val="22"/>
          <w:szCs w:val="22"/>
        </w:rPr>
        <w:t>Licensees should have a program for monitoring levels of loose surface contamination in areas of the plant with the potential for the contamination to become airborne.</w:t>
      </w:r>
      <w:r w:rsidR="00BF44B3" w:rsidRPr="00284E99">
        <w:rPr>
          <w:sz w:val="22"/>
          <w:szCs w:val="22"/>
        </w:rPr>
        <w:br/>
      </w:r>
    </w:p>
    <w:p w14:paraId="2616BBB1" w14:textId="3C942AC1" w:rsidR="00BF44B3" w:rsidRPr="00FD6C71" w:rsidRDefault="00DD43C8" w:rsidP="00FF3607">
      <w:pPr>
        <w:pStyle w:val="ListParagraph"/>
        <w:widowControl/>
        <w:tabs>
          <w:tab w:val="left" w:pos="274"/>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7"/>
        <w:rPr>
          <w:rFonts w:cs="Arial"/>
          <w:sz w:val="22"/>
          <w:szCs w:val="22"/>
        </w:rPr>
      </w:pPr>
      <w:r w:rsidRPr="00FD6C71">
        <w:rPr>
          <w:sz w:val="22"/>
          <w:szCs w:val="22"/>
        </w:rPr>
        <w:t xml:space="preserve">Potential airborne radioactivity area activities may include entry into </w:t>
      </w:r>
      <w:r w:rsidR="00FF3607">
        <w:rPr>
          <w:sz w:val="22"/>
          <w:szCs w:val="22"/>
        </w:rPr>
        <w:t xml:space="preserve">areas that are </w:t>
      </w:r>
      <w:r w:rsidRPr="00FD6C71">
        <w:rPr>
          <w:rFonts w:cs="Arial"/>
          <w:sz w:val="22"/>
          <w:szCs w:val="22"/>
        </w:rPr>
        <w:t>no</w:t>
      </w:r>
      <w:r w:rsidR="00FF3607">
        <w:rPr>
          <w:rFonts w:cs="Arial"/>
          <w:sz w:val="22"/>
          <w:szCs w:val="22"/>
        </w:rPr>
        <w:t xml:space="preserve">t </w:t>
      </w:r>
      <w:r w:rsidR="00FF3607">
        <w:rPr>
          <w:sz w:val="22"/>
          <w:szCs w:val="22"/>
        </w:rPr>
        <w:t xml:space="preserve">routinely entered and </w:t>
      </w:r>
      <w:r w:rsidRPr="00FD6C71">
        <w:rPr>
          <w:sz w:val="22"/>
          <w:szCs w:val="22"/>
        </w:rPr>
        <w:t>subject to previous contamination from failed fuel.  The information gained from completion</w:t>
      </w:r>
      <w:r w:rsidR="00D4597B">
        <w:rPr>
          <w:sz w:val="22"/>
          <w:szCs w:val="22"/>
        </w:rPr>
        <w:t xml:space="preserve"> of inspection requirement 02.01</w:t>
      </w:r>
      <w:r w:rsidRPr="00FD6C71">
        <w:rPr>
          <w:sz w:val="22"/>
          <w:szCs w:val="22"/>
        </w:rPr>
        <w:t xml:space="preserve"> will also provide insights on radiological hazards and potential hazards that the licensee’s survey program should assess</w:t>
      </w:r>
      <w:r w:rsidR="00FF3607">
        <w:rPr>
          <w:sz w:val="22"/>
          <w:szCs w:val="22"/>
        </w:rPr>
        <w:t>.</w:t>
      </w:r>
    </w:p>
    <w:p w14:paraId="5BC6844E" w14:textId="6E90B471" w:rsidR="00A02C9D" w:rsidRPr="00C5302E" w:rsidRDefault="00E515DE" w:rsidP="00BA5790">
      <w:pPr>
        <w:widowControl/>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r w:rsidRPr="00C5302E">
        <w:rPr>
          <w:rFonts w:cs="Arial"/>
          <w:sz w:val="22"/>
          <w:szCs w:val="22"/>
        </w:rPr>
        <w:tab/>
      </w:r>
    </w:p>
    <w:p w14:paraId="69CE910E" w14:textId="45466558" w:rsidR="00BF725D" w:rsidRPr="00C5302E" w:rsidRDefault="00E60A7C" w:rsidP="00BA5790">
      <w:pPr>
        <w:widowControl/>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rFonts w:cs="Arial"/>
          <w:sz w:val="22"/>
          <w:szCs w:val="22"/>
        </w:rPr>
        <w:t>03.02</w:t>
      </w:r>
      <w:r w:rsidR="00BF725D" w:rsidRPr="00C5302E">
        <w:rPr>
          <w:rFonts w:cs="Arial"/>
          <w:sz w:val="22"/>
          <w:szCs w:val="22"/>
        </w:rPr>
        <w:tab/>
      </w:r>
      <w:r w:rsidR="00BF725D" w:rsidRPr="00C5302E">
        <w:rPr>
          <w:sz w:val="22"/>
          <w:szCs w:val="22"/>
          <w:u w:val="single"/>
        </w:rPr>
        <w:t>Instructions to Worker</w:t>
      </w:r>
      <w:r w:rsidR="008B6EC7">
        <w:rPr>
          <w:sz w:val="22"/>
          <w:szCs w:val="22"/>
          <w:u w:val="single"/>
        </w:rPr>
        <w:t>s Sample</w:t>
      </w:r>
    </w:p>
    <w:p w14:paraId="349FB56E" w14:textId="2495F048" w:rsidR="00365D2E" w:rsidRPr="00C5302E" w:rsidRDefault="00365D2E" w:rsidP="00BA5790">
      <w:pPr>
        <w:widowControl/>
        <w:tabs>
          <w:tab w:val="left" w:pos="274"/>
          <w:tab w:val="left" w:pos="2075"/>
          <w:tab w:val="left" w:pos="2707"/>
          <w:tab w:val="left" w:pos="3240"/>
          <w:tab w:val="left" w:pos="3874"/>
          <w:tab w:val="left" w:pos="4507"/>
          <w:tab w:val="left" w:pos="5040"/>
          <w:tab w:val="left" w:pos="5674"/>
          <w:tab w:val="left" w:pos="6307"/>
          <w:tab w:val="left" w:pos="7474"/>
          <w:tab w:val="left" w:pos="8107"/>
          <w:tab w:val="left" w:pos="8726"/>
        </w:tabs>
        <w:ind w:left="806"/>
        <w:rPr>
          <w:rFonts w:cs="Arial"/>
          <w:sz w:val="22"/>
          <w:szCs w:val="22"/>
        </w:rPr>
      </w:pPr>
    </w:p>
    <w:p w14:paraId="6B35AA75" w14:textId="77777777" w:rsidR="00A41D9D" w:rsidRDefault="00A2569E" w:rsidP="00E7666D">
      <w:pPr>
        <w:pStyle w:val="ListParagraph"/>
        <w:widowControl/>
        <w:numPr>
          <w:ilvl w:val="0"/>
          <w:numId w:val="17"/>
        </w:numPr>
        <w:tabs>
          <w:tab w:val="left" w:pos="274"/>
          <w:tab w:val="left" w:pos="806"/>
          <w:tab w:val="left" w:pos="2075"/>
          <w:tab w:val="left" w:pos="2707"/>
          <w:tab w:val="left" w:pos="3240"/>
          <w:tab w:val="left" w:pos="3874"/>
          <w:tab w:val="left" w:pos="4507"/>
          <w:tab w:val="left" w:pos="5040"/>
          <w:tab w:val="left" w:pos="5674"/>
          <w:tab w:val="left" w:pos="6307"/>
          <w:tab w:val="left" w:pos="7474"/>
          <w:tab w:val="left" w:pos="8107"/>
          <w:tab w:val="left" w:pos="8726"/>
        </w:tabs>
        <w:ind w:hanging="533"/>
        <w:rPr>
          <w:rFonts w:cs="Arial"/>
          <w:sz w:val="22"/>
          <w:szCs w:val="22"/>
        </w:rPr>
      </w:pPr>
      <w:r w:rsidRPr="008F5073">
        <w:rPr>
          <w:rFonts w:cs="Arial"/>
          <w:sz w:val="22"/>
          <w:szCs w:val="22"/>
        </w:rPr>
        <w:t>The radiological controls (</w:t>
      </w:r>
      <w:r w:rsidR="008672A1" w:rsidRPr="008F5073">
        <w:rPr>
          <w:rFonts w:cs="Arial"/>
          <w:sz w:val="22"/>
          <w:szCs w:val="22"/>
        </w:rPr>
        <w:t xml:space="preserve">e.g., </w:t>
      </w:r>
      <w:r w:rsidRPr="008F5073">
        <w:rPr>
          <w:rFonts w:cs="Arial"/>
          <w:sz w:val="22"/>
          <w:szCs w:val="22"/>
        </w:rPr>
        <w:t xml:space="preserve">RWPs) for entry into high radiation areas may be plant specific.  Review plant </w:t>
      </w:r>
      <w:r w:rsidR="00231094">
        <w:rPr>
          <w:rFonts w:cs="Arial"/>
          <w:sz w:val="22"/>
          <w:szCs w:val="22"/>
        </w:rPr>
        <w:t>T.S.</w:t>
      </w:r>
      <w:r w:rsidRPr="008F5073">
        <w:rPr>
          <w:rFonts w:cs="Arial"/>
          <w:sz w:val="22"/>
          <w:szCs w:val="22"/>
        </w:rPr>
        <w:t xml:space="preserve">s to determine the requirements for entry and work in </w:t>
      </w:r>
      <w:r w:rsidR="00FF3607">
        <w:rPr>
          <w:rFonts w:cs="Arial"/>
          <w:sz w:val="22"/>
          <w:szCs w:val="22"/>
        </w:rPr>
        <w:t>HRAs</w:t>
      </w:r>
      <w:r w:rsidRPr="008F5073">
        <w:rPr>
          <w:rFonts w:cs="Arial"/>
          <w:sz w:val="22"/>
          <w:szCs w:val="22"/>
        </w:rPr>
        <w:t xml:space="preserve">; e.g., authorization to enter into HRAs, </w:t>
      </w:r>
      <w:r w:rsidR="004E14E9" w:rsidRPr="008F5073">
        <w:rPr>
          <w:rFonts w:cs="Arial"/>
          <w:sz w:val="22"/>
          <w:szCs w:val="22"/>
        </w:rPr>
        <w:t>EAD</w:t>
      </w:r>
      <w:r w:rsidRPr="008F5073">
        <w:rPr>
          <w:rFonts w:cs="Arial"/>
          <w:sz w:val="22"/>
          <w:szCs w:val="22"/>
        </w:rPr>
        <w:t xml:space="preserve"> set points, pre-job briefings, continuous job coverage, and stay time limitations.</w:t>
      </w:r>
      <w:r w:rsidRPr="008F5073">
        <w:rPr>
          <w:rFonts w:cs="Arial"/>
          <w:sz w:val="22"/>
          <w:szCs w:val="22"/>
        </w:rPr>
        <w:br/>
      </w:r>
    </w:p>
    <w:p w14:paraId="48E45AF1" w14:textId="04D93DBF" w:rsidR="00A2569E" w:rsidRDefault="00A2569E" w:rsidP="00A41D9D">
      <w:pPr>
        <w:pStyle w:val="ListParagraph"/>
        <w:widowControl/>
        <w:tabs>
          <w:tab w:val="left" w:pos="274"/>
          <w:tab w:val="left" w:pos="806"/>
          <w:tab w:val="left" w:pos="2075"/>
          <w:tab w:val="left" w:pos="2707"/>
          <w:tab w:val="left" w:pos="3240"/>
          <w:tab w:val="left" w:pos="3874"/>
          <w:tab w:val="left" w:pos="4507"/>
          <w:tab w:val="left" w:pos="5040"/>
          <w:tab w:val="left" w:pos="5674"/>
          <w:tab w:val="left" w:pos="6307"/>
          <w:tab w:val="left" w:pos="7474"/>
          <w:tab w:val="left" w:pos="8107"/>
          <w:tab w:val="left" w:pos="8726"/>
        </w:tabs>
        <w:ind w:left="814"/>
        <w:rPr>
          <w:rFonts w:cs="Arial"/>
          <w:sz w:val="22"/>
          <w:szCs w:val="22"/>
        </w:rPr>
      </w:pPr>
      <w:r w:rsidRPr="008F5073">
        <w:rPr>
          <w:rFonts w:cs="Arial"/>
          <w:sz w:val="22"/>
          <w:szCs w:val="22"/>
        </w:rPr>
        <w:lastRenderedPageBreak/>
        <w:br/>
      </w:r>
      <w:r w:rsidR="00284E99" w:rsidRPr="008F5073">
        <w:rPr>
          <w:rFonts w:cs="Arial"/>
          <w:sz w:val="22"/>
          <w:szCs w:val="22"/>
        </w:rPr>
        <w:t>Consider</w:t>
      </w:r>
      <w:r w:rsidR="00872DD5" w:rsidRPr="008F5073">
        <w:rPr>
          <w:rFonts w:cs="Arial"/>
          <w:sz w:val="22"/>
          <w:szCs w:val="22"/>
        </w:rPr>
        <w:t xml:space="preserve"> review</w:t>
      </w:r>
      <w:r w:rsidR="00284E99" w:rsidRPr="008F5073">
        <w:rPr>
          <w:rFonts w:cs="Arial"/>
          <w:sz w:val="22"/>
          <w:szCs w:val="22"/>
        </w:rPr>
        <w:t>ing survey maps and attending pre-job briefings to observe instructions to workers</w:t>
      </w:r>
      <w:r w:rsidR="00872DD5" w:rsidRPr="008F5073">
        <w:rPr>
          <w:rFonts w:cs="Arial"/>
          <w:sz w:val="22"/>
          <w:szCs w:val="22"/>
        </w:rPr>
        <w:t xml:space="preserve">.  </w:t>
      </w:r>
      <w:r w:rsidRPr="008F5073">
        <w:rPr>
          <w:rFonts w:cs="Arial"/>
          <w:sz w:val="22"/>
          <w:szCs w:val="22"/>
        </w:rPr>
        <w:t xml:space="preserve">Workers should be able to remember their work restrictions established on the RWPs </w:t>
      </w:r>
      <w:r w:rsidR="00257E54" w:rsidRPr="008F5073">
        <w:rPr>
          <w:rFonts w:cs="Arial"/>
          <w:sz w:val="22"/>
          <w:szCs w:val="22"/>
        </w:rPr>
        <w:t xml:space="preserve">and as instructed </w:t>
      </w:r>
      <w:r w:rsidRPr="008F5073">
        <w:rPr>
          <w:rFonts w:cs="Arial"/>
          <w:sz w:val="22"/>
          <w:szCs w:val="22"/>
        </w:rPr>
        <w:t xml:space="preserve">in pre-job briefs (i.e., where they are allowed to work, what they are allowed to do and what they are not allowed to do, and stop work conditions (e.g., contact HP prior to system breach or </w:t>
      </w:r>
      <w:r w:rsidR="00751B27" w:rsidRPr="008F5073">
        <w:rPr>
          <w:rFonts w:cs="Arial"/>
          <w:sz w:val="22"/>
          <w:szCs w:val="22"/>
        </w:rPr>
        <w:t xml:space="preserve">worker </w:t>
      </w:r>
      <w:r w:rsidRPr="008F5073">
        <w:rPr>
          <w:rFonts w:cs="Arial"/>
          <w:sz w:val="22"/>
          <w:szCs w:val="22"/>
        </w:rPr>
        <w:t>actions that may cause a change in radiological conditions).</w:t>
      </w:r>
    </w:p>
    <w:p w14:paraId="118790A8" w14:textId="77777777" w:rsidR="003E6BA3" w:rsidRPr="008F5073" w:rsidRDefault="003E6BA3" w:rsidP="003E6BA3">
      <w:pPr>
        <w:pStyle w:val="ListParagraph"/>
        <w:widowControl/>
        <w:tabs>
          <w:tab w:val="left" w:pos="274"/>
          <w:tab w:val="left" w:pos="806"/>
          <w:tab w:val="left" w:pos="2075"/>
          <w:tab w:val="left" w:pos="2707"/>
          <w:tab w:val="left" w:pos="3240"/>
          <w:tab w:val="left" w:pos="3874"/>
          <w:tab w:val="left" w:pos="4507"/>
          <w:tab w:val="left" w:pos="5040"/>
          <w:tab w:val="left" w:pos="5674"/>
          <w:tab w:val="left" w:pos="6307"/>
          <w:tab w:val="left" w:pos="7474"/>
          <w:tab w:val="left" w:pos="8107"/>
          <w:tab w:val="left" w:pos="8726"/>
        </w:tabs>
        <w:ind w:left="814"/>
        <w:rPr>
          <w:rFonts w:cs="Arial"/>
          <w:sz w:val="22"/>
          <w:szCs w:val="22"/>
        </w:rPr>
      </w:pPr>
    </w:p>
    <w:p w14:paraId="7B81989A" w14:textId="08068F32" w:rsidR="00A2569E" w:rsidRDefault="00A2569E" w:rsidP="008672A1">
      <w:pPr>
        <w:pStyle w:val="ListParagraph"/>
        <w:widowControl/>
        <w:numPr>
          <w:ilvl w:val="0"/>
          <w:numId w:val="17"/>
        </w:numPr>
        <w:tabs>
          <w:tab w:val="left" w:pos="274"/>
          <w:tab w:val="left" w:pos="806"/>
          <w:tab w:val="left" w:pos="2075"/>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r>
        <w:rPr>
          <w:rFonts w:cs="Arial"/>
          <w:sz w:val="22"/>
          <w:szCs w:val="22"/>
        </w:rPr>
        <w:t xml:space="preserve">The initial </w:t>
      </w:r>
      <w:r w:rsidR="004E14E9">
        <w:rPr>
          <w:rFonts w:cs="Arial"/>
          <w:sz w:val="22"/>
          <w:szCs w:val="22"/>
        </w:rPr>
        <w:t xml:space="preserve">EAD </w:t>
      </w:r>
      <w:r>
        <w:rPr>
          <w:rFonts w:cs="Arial"/>
          <w:sz w:val="22"/>
          <w:szCs w:val="22"/>
        </w:rPr>
        <w:t xml:space="preserve">set points (e.g., pre-outage) for </w:t>
      </w:r>
      <w:r w:rsidR="004E14E9">
        <w:rPr>
          <w:rFonts w:cs="Arial"/>
          <w:sz w:val="22"/>
          <w:szCs w:val="22"/>
        </w:rPr>
        <w:t>EAD</w:t>
      </w:r>
      <w:r>
        <w:rPr>
          <w:rFonts w:cs="Arial"/>
          <w:sz w:val="22"/>
          <w:szCs w:val="22"/>
        </w:rPr>
        <w:t xml:space="preserve"> dose and dose rate alarms are commonly set based on historical data.  The </w:t>
      </w:r>
      <w:r w:rsidR="004E14E9">
        <w:rPr>
          <w:rFonts w:cs="Arial"/>
          <w:sz w:val="22"/>
          <w:szCs w:val="22"/>
        </w:rPr>
        <w:t>EAD</w:t>
      </w:r>
      <w:r>
        <w:rPr>
          <w:rFonts w:cs="Arial"/>
          <w:sz w:val="22"/>
          <w:szCs w:val="22"/>
        </w:rPr>
        <w:t xml:space="preserve"> alarm set points should be adjusted as needed based on actual dose rates and for changes in radiological conditions (e.g., during an outage).</w:t>
      </w:r>
    </w:p>
    <w:p w14:paraId="211CCEEB" w14:textId="77777777" w:rsidR="00872DD5" w:rsidRPr="00FD6C71" w:rsidRDefault="00872DD5" w:rsidP="00FD6C71">
      <w:pPr>
        <w:pStyle w:val="ListParagraph"/>
        <w:rPr>
          <w:rFonts w:cs="Arial"/>
          <w:sz w:val="22"/>
          <w:szCs w:val="22"/>
        </w:rPr>
      </w:pPr>
    </w:p>
    <w:p w14:paraId="1A18FC0A" w14:textId="6C4FA9FF" w:rsidR="00CE7493" w:rsidRDefault="00872DD5" w:rsidP="00FD6C71">
      <w:pPr>
        <w:pStyle w:val="ListParagraph"/>
        <w:widowControl/>
        <w:numPr>
          <w:ilvl w:val="0"/>
          <w:numId w:val="17"/>
        </w:numPr>
        <w:tabs>
          <w:tab w:val="left" w:pos="274"/>
          <w:tab w:val="left" w:pos="806"/>
          <w:tab w:val="left" w:pos="2075"/>
          <w:tab w:val="left" w:pos="2707"/>
          <w:tab w:val="left" w:pos="3240"/>
          <w:tab w:val="left" w:pos="3874"/>
          <w:tab w:val="left" w:pos="4507"/>
          <w:tab w:val="left" w:pos="5040"/>
          <w:tab w:val="left" w:pos="5674"/>
          <w:tab w:val="left" w:pos="6307"/>
          <w:tab w:val="left" w:pos="7474"/>
          <w:tab w:val="left" w:pos="8107"/>
          <w:tab w:val="left" w:pos="8726"/>
        </w:tabs>
        <w:ind w:hanging="533"/>
        <w:rPr>
          <w:rFonts w:cs="Arial"/>
          <w:sz w:val="22"/>
          <w:szCs w:val="22"/>
        </w:rPr>
      </w:pPr>
      <w:r w:rsidRPr="00CE7493">
        <w:rPr>
          <w:rFonts w:cs="Arial"/>
          <w:sz w:val="22"/>
          <w:szCs w:val="22"/>
        </w:rPr>
        <w:t>Focus the review on valid EAD alarms.  Malfunctions and invalid alarms are inspected in IP 71124.0</w:t>
      </w:r>
      <w:r w:rsidR="00CE7493">
        <w:rPr>
          <w:rFonts w:cs="Arial"/>
          <w:sz w:val="22"/>
          <w:szCs w:val="22"/>
        </w:rPr>
        <w:t xml:space="preserve">4.  </w:t>
      </w:r>
      <w:r w:rsidR="00BD513E">
        <w:rPr>
          <w:rFonts w:cs="Arial"/>
          <w:sz w:val="22"/>
          <w:szCs w:val="22"/>
        </w:rPr>
        <w:t>T</w:t>
      </w:r>
      <w:r w:rsidR="00CE7493" w:rsidRPr="00831970">
        <w:rPr>
          <w:rFonts w:cs="Arial"/>
          <w:sz w:val="22"/>
          <w:szCs w:val="22"/>
        </w:rPr>
        <w:t>he cause</w:t>
      </w:r>
      <w:r w:rsidR="00BD513E">
        <w:rPr>
          <w:rFonts w:cs="Arial"/>
          <w:sz w:val="22"/>
          <w:szCs w:val="22"/>
        </w:rPr>
        <w:t>s of EAD alarms should be</w:t>
      </w:r>
      <w:r w:rsidR="00CE7493" w:rsidRPr="00831970">
        <w:rPr>
          <w:rFonts w:cs="Arial"/>
          <w:sz w:val="22"/>
          <w:szCs w:val="22"/>
        </w:rPr>
        <w:t xml:space="preserve"> evaluated; including validity of the EAD alarms and worker compliance with access into HRA work locations and permitted work activities.  </w:t>
      </w:r>
      <w:r w:rsidR="00BD513E">
        <w:rPr>
          <w:rFonts w:cs="Arial"/>
          <w:sz w:val="22"/>
          <w:szCs w:val="22"/>
        </w:rPr>
        <w:t>F</w:t>
      </w:r>
      <w:r w:rsidR="00CE7493" w:rsidRPr="0016567F">
        <w:rPr>
          <w:rFonts w:cs="Arial"/>
          <w:sz w:val="22"/>
          <w:szCs w:val="22"/>
        </w:rPr>
        <w:t>ollow-up investigations</w:t>
      </w:r>
      <w:r w:rsidR="00BD513E">
        <w:rPr>
          <w:rFonts w:cs="Arial"/>
          <w:sz w:val="22"/>
          <w:szCs w:val="22"/>
        </w:rPr>
        <w:t xml:space="preserve"> should be </w:t>
      </w:r>
      <w:r w:rsidR="00DB425A">
        <w:rPr>
          <w:rFonts w:cs="Arial"/>
          <w:sz w:val="22"/>
          <w:szCs w:val="22"/>
        </w:rPr>
        <w:t>conducted as</w:t>
      </w:r>
      <w:r w:rsidR="00BD513E">
        <w:rPr>
          <w:rFonts w:cs="Arial"/>
          <w:sz w:val="22"/>
          <w:szCs w:val="22"/>
        </w:rPr>
        <w:t xml:space="preserve"> needed to determine the a</w:t>
      </w:r>
      <w:r w:rsidR="00CE7493" w:rsidRPr="0016567F">
        <w:rPr>
          <w:rFonts w:cs="Arial"/>
          <w:sz w:val="22"/>
          <w:szCs w:val="22"/>
        </w:rPr>
        <w:t xml:space="preserve">ctual radiological conditions for unexpected radiological </w:t>
      </w:r>
      <w:r w:rsidR="00BD513E">
        <w:rPr>
          <w:rFonts w:cs="Arial"/>
          <w:sz w:val="22"/>
          <w:szCs w:val="22"/>
        </w:rPr>
        <w:t>hazards</w:t>
      </w:r>
      <w:r w:rsidR="00CE7493" w:rsidRPr="0016567F">
        <w:rPr>
          <w:rFonts w:cs="Arial"/>
          <w:sz w:val="22"/>
          <w:szCs w:val="22"/>
        </w:rPr>
        <w:t>.</w:t>
      </w:r>
    </w:p>
    <w:p w14:paraId="35C84FF8" w14:textId="7ABC5711" w:rsidR="00A2569E" w:rsidRPr="00CE7493" w:rsidRDefault="00A2569E" w:rsidP="00CE7493">
      <w:pPr>
        <w:pStyle w:val="ListParagraph"/>
        <w:widowControl/>
        <w:tabs>
          <w:tab w:val="left" w:pos="274"/>
          <w:tab w:val="left" w:pos="806"/>
          <w:tab w:val="left" w:pos="2075"/>
          <w:tab w:val="left" w:pos="2707"/>
          <w:tab w:val="left" w:pos="3240"/>
          <w:tab w:val="left" w:pos="3874"/>
          <w:tab w:val="left" w:pos="4507"/>
          <w:tab w:val="left" w:pos="5040"/>
          <w:tab w:val="left" w:pos="5674"/>
          <w:tab w:val="left" w:pos="6307"/>
          <w:tab w:val="left" w:pos="7474"/>
          <w:tab w:val="left" w:pos="8107"/>
          <w:tab w:val="left" w:pos="8726"/>
        </w:tabs>
        <w:ind w:left="814"/>
        <w:rPr>
          <w:rFonts w:cs="Arial"/>
          <w:sz w:val="22"/>
          <w:szCs w:val="22"/>
        </w:rPr>
      </w:pPr>
    </w:p>
    <w:p w14:paraId="670002E5" w14:textId="79C505E0" w:rsidR="00A456FB" w:rsidRPr="004E14E9" w:rsidRDefault="00A456FB" w:rsidP="008672A1">
      <w:pPr>
        <w:pStyle w:val="ListParagraph"/>
        <w:widowControl/>
        <w:numPr>
          <w:ilvl w:val="0"/>
          <w:numId w:val="17"/>
        </w:numPr>
        <w:tabs>
          <w:tab w:val="left" w:pos="274"/>
          <w:tab w:val="left" w:pos="806"/>
          <w:tab w:val="left" w:pos="2075"/>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r w:rsidRPr="004E14E9">
        <w:rPr>
          <w:rFonts w:cs="Arial"/>
          <w:sz w:val="22"/>
          <w:szCs w:val="22"/>
        </w:rPr>
        <w:t xml:space="preserve">Changes in plant operations </w:t>
      </w:r>
      <w:r w:rsidR="00C728D3" w:rsidRPr="004E14E9">
        <w:rPr>
          <w:rFonts w:cs="Arial"/>
          <w:sz w:val="22"/>
          <w:szCs w:val="22"/>
        </w:rPr>
        <w:t xml:space="preserve">or plant conditions </w:t>
      </w:r>
      <w:r w:rsidRPr="004E14E9">
        <w:rPr>
          <w:rFonts w:cs="Arial"/>
          <w:sz w:val="22"/>
          <w:szCs w:val="22"/>
        </w:rPr>
        <w:t>that</w:t>
      </w:r>
      <w:r w:rsidRPr="004E14E9">
        <w:rPr>
          <w:sz w:val="22"/>
          <w:szCs w:val="22"/>
        </w:rPr>
        <w:t xml:space="preserve"> may result in changes to radiological hazards </w:t>
      </w:r>
      <w:r w:rsidRPr="004E14E9">
        <w:rPr>
          <w:rFonts w:cs="Arial"/>
          <w:sz w:val="22"/>
          <w:szCs w:val="22"/>
        </w:rPr>
        <w:t>include:</w:t>
      </w:r>
      <w:r w:rsidRPr="004E14E9">
        <w:rPr>
          <w:rFonts w:cs="Arial"/>
          <w:sz w:val="22"/>
          <w:szCs w:val="22"/>
        </w:rPr>
        <w:br/>
      </w:r>
    </w:p>
    <w:p w14:paraId="2E5F22F4" w14:textId="7433F490" w:rsidR="00C146F1" w:rsidRDefault="00E50D42" w:rsidP="008672A1">
      <w:pPr>
        <w:pStyle w:val="ListParagraph"/>
        <w:widowControl/>
        <w:numPr>
          <w:ilvl w:val="1"/>
          <w:numId w:val="17"/>
        </w:numPr>
        <w:tabs>
          <w:tab w:val="left" w:pos="274"/>
          <w:tab w:val="left" w:pos="806"/>
          <w:tab w:val="left" w:pos="2075"/>
          <w:tab w:val="left" w:pos="2707"/>
          <w:tab w:val="left" w:pos="3240"/>
          <w:tab w:val="left" w:pos="3874"/>
          <w:tab w:val="left" w:pos="4507"/>
          <w:tab w:val="left" w:pos="5040"/>
          <w:tab w:val="left" w:pos="5674"/>
          <w:tab w:val="left" w:pos="6307"/>
          <w:tab w:val="left" w:pos="7474"/>
          <w:tab w:val="left" w:pos="8107"/>
          <w:tab w:val="left" w:pos="8726"/>
        </w:tabs>
        <w:ind w:left="1440" w:hanging="630"/>
        <w:rPr>
          <w:rFonts w:cs="Arial"/>
          <w:sz w:val="22"/>
          <w:szCs w:val="22"/>
        </w:rPr>
      </w:pPr>
      <w:r>
        <w:rPr>
          <w:rFonts w:cs="Arial"/>
          <w:sz w:val="22"/>
          <w:szCs w:val="22"/>
        </w:rPr>
        <w:t>R</w:t>
      </w:r>
      <w:r w:rsidR="00C146F1">
        <w:rPr>
          <w:rFonts w:cs="Arial"/>
          <w:sz w:val="22"/>
          <w:szCs w:val="22"/>
        </w:rPr>
        <w:t xml:space="preserve">eactor head lifts, lifting or disassembly of reactor internals, fuel movement, system breaches, in core detector movement or removal, control rod drive replacement, temporary storage of highly radioactive material, resin sluicing and filter changes, and loss of airborne radioactivity control (e.g., due to system breach, lack or improper use of </w:t>
      </w:r>
      <w:r w:rsidR="00FF3607" w:rsidRPr="00571BA3">
        <w:rPr>
          <w:rFonts w:cs="Arial"/>
          <w:sz w:val="22"/>
          <w:szCs w:val="22"/>
        </w:rPr>
        <w:t>high-efficiency part</w:t>
      </w:r>
      <w:r w:rsidR="00FF3607">
        <w:rPr>
          <w:rFonts w:cs="Arial"/>
          <w:sz w:val="22"/>
          <w:szCs w:val="22"/>
        </w:rPr>
        <w:t>iculate air [</w:t>
      </w:r>
      <w:r w:rsidR="00C146F1">
        <w:rPr>
          <w:rFonts w:cs="Arial"/>
          <w:sz w:val="22"/>
          <w:szCs w:val="22"/>
        </w:rPr>
        <w:t>HEPA</w:t>
      </w:r>
      <w:r w:rsidR="00FF3607">
        <w:rPr>
          <w:rFonts w:cs="Arial"/>
          <w:sz w:val="22"/>
          <w:szCs w:val="22"/>
        </w:rPr>
        <w:t>]</w:t>
      </w:r>
      <w:r w:rsidR="00C146F1">
        <w:rPr>
          <w:rFonts w:cs="Arial"/>
          <w:sz w:val="22"/>
          <w:szCs w:val="22"/>
        </w:rPr>
        <w:t xml:space="preserve"> units, etc</w:t>
      </w:r>
      <w:r w:rsidR="00D2475E">
        <w:rPr>
          <w:rFonts w:cs="Arial"/>
          <w:sz w:val="22"/>
          <w:szCs w:val="22"/>
        </w:rPr>
        <w:t>.</w:t>
      </w:r>
      <w:r w:rsidR="00FF3A9C">
        <w:rPr>
          <w:rFonts w:cs="Arial"/>
          <w:sz w:val="22"/>
          <w:szCs w:val="22"/>
        </w:rPr>
        <w:t>),</w:t>
      </w:r>
    </w:p>
    <w:p w14:paraId="72146E36" w14:textId="79C22AA0" w:rsidR="00C728D3" w:rsidRDefault="00C728D3" w:rsidP="00667737">
      <w:pPr>
        <w:pStyle w:val="ListParagraph"/>
        <w:widowControl/>
        <w:tabs>
          <w:tab w:val="left" w:pos="274"/>
          <w:tab w:val="left" w:pos="806"/>
          <w:tab w:val="left" w:pos="2075"/>
          <w:tab w:val="left" w:pos="2707"/>
          <w:tab w:val="left" w:pos="3240"/>
          <w:tab w:val="left" w:pos="3874"/>
          <w:tab w:val="left" w:pos="4507"/>
          <w:tab w:val="left" w:pos="5040"/>
          <w:tab w:val="left" w:pos="5674"/>
          <w:tab w:val="left" w:pos="6307"/>
          <w:tab w:val="left" w:pos="7474"/>
          <w:tab w:val="left" w:pos="8107"/>
          <w:tab w:val="left" w:pos="8726"/>
        </w:tabs>
        <w:ind w:left="1354" w:hanging="544"/>
        <w:rPr>
          <w:rFonts w:cs="Arial"/>
          <w:sz w:val="22"/>
          <w:szCs w:val="22"/>
        </w:rPr>
      </w:pPr>
    </w:p>
    <w:p w14:paraId="38893298" w14:textId="044E014A" w:rsidR="00A456FB" w:rsidRPr="00A456FB" w:rsidRDefault="00E50D42" w:rsidP="008672A1">
      <w:pPr>
        <w:pStyle w:val="ListParagraph"/>
        <w:widowControl/>
        <w:numPr>
          <w:ilvl w:val="1"/>
          <w:numId w:val="17"/>
        </w:numPr>
        <w:tabs>
          <w:tab w:val="left" w:pos="274"/>
          <w:tab w:val="left" w:pos="806"/>
          <w:tab w:val="left" w:pos="2075"/>
          <w:tab w:val="left" w:pos="2707"/>
          <w:tab w:val="left" w:pos="3240"/>
          <w:tab w:val="left" w:pos="3874"/>
          <w:tab w:val="left" w:pos="4507"/>
          <w:tab w:val="left" w:pos="5040"/>
          <w:tab w:val="left" w:pos="5674"/>
          <w:tab w:val="left" w:pos="6307"/>
          <w:tab w:val="left" w:pos="7474"/>
          <w:tab w:val="left" w:pos="8107"/>
          <w:tab w:val="left" w:pos="8726"/>
        </w:tabs>
        <w:ind w:left="1440" w:hanging="630"/>
        <w:rPr>
          <w:rFonts w:cs="Arial"/>
          <w:sz w:val="22"/>
          <w:szCs w:val="22"/>
        </w:rPr>
      </w:pPr>
      <w:r>
        <w:rPr>
          <w:rFonts w:cs="Arial"/>
          <w:sz w:val="22"/>
          <w:szCs w:val="22"/>
        </w:rPr>
        <w:t>D</w:t>
      </w:r>
      <w:r w:rsidR="00A456FB" w:rsidRPr="00526E0D">
        <w:rPr>
          <w:rFonts w:cs="Arial"/>
          <w:sz w:val="22"/>
          <w:szCs w:val="22"/>
        </w:rPr>
        <w:t>egraded reactor fuel integrity that can result in hot particle contamination, or the presence of transuranic nuclides (or other hard to detect radionuclides), for work activities previously unaffected</w:t>
      </w:r>
      <w:r w:rsidR="00FF3A9C">
        <w:rPr>
          <w:rFonts w:cs="Arial"/>
          <w:sz w:val="22"/>
          <w:szCs w:val="22"/>
        </w:rPr>
        <w:t>,</w:t>
      </w:r>
    </w:p>
    <w:p w14:paraId="0266C66B" w14:textId="373AC191" w:rsidR="00A456FB" w:rsidRPr="00526E0D" w:rsidRDefault="00A456FB" w:rsidP="00667737">
      <w:pPr>
        <w:widowControl/>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1440" w:hanging="544"/>
        <w:rPr>
          <w:rFonts w:cs="Arial"/>
          <w:sz w:val="22"/>
          <w:szCs w:val="22"/>
        </w:rPr>
      </w:pPr>
    </w:p>
    <w:p w14:paraId="3BD69824" w14:textId="30C830D4" w:rsidR="00A456FB" w:rsidRPr="00526E0D" w:rsidRDefault="00E50D42" w:rsidP="008672A1">
      <w:pPr>
        <w:pStyle w:val="ListParagraph"/>
        <w:widowControl/>
        <w:numPr>
          <w:ilvl w:val="1"/>
          <w:numId w:val="17"/>
        </w:numPr>
        <w:tabs>
          <w:tab w:val="left" w:pos="274"/>
          <w:tab w:val="left" w:pos="806"/>
          <w:tab w:val="left" w:pos="2075"/>
          <w:tab w:val="left" w:pos="2707"/>
          <w:tab w:val="left" w:pos="3240"/>
          <w:tab w:val="left" w:pos="3874"/>
          <w:tab w:val="left" w:pos="4507"/>
          <w:tab w:val="left" w:pos="5040"/>
          <w:tab w:val="left" w:pos="5674"/>
          <w:tab w:val="left" w:pos="6307"/>
          <w:tab w:val="left" w:pos="7474"/>
          <w:tab w:val="left" w:pos="8107"/>
          <w:tab w:val="left" w:pos="8726"/>
        </w:tabs>
        <w:ind w:left="1440" w:hanging="630"/>
        <w:rPr>
          <w:rFonts w:cs="Arial"/>
          <w:sz w:val="22"/>
          <w:szCs w:val="22"/>
        </w:rPr>
      </w:pPr>
      <w:r>
        <w:rPr>
          <w:rFonts w:cs="Arial"/>
          <w:sz w:val="22"/>
          <w:szCs w:val="22"/>
        </w:rPr>
        <w:t>C</w:t>
      </w:r>
      <w:r w:rsidR="00A456FB" w:rsidRPr="00526E0D">
        <w:rPr>
          <w:rFonts w:cs="Arial"/>
          <w:sz w:val="22"/>
          <w:szCs w:val="22"/>
        </w:rPr>
        <w:t>hanges in reactor water chemistry (e.g., hydrogen injection in a BWR) that can result in significant changes to the in-plant radiation source term</w:t>
      </w:r>
      <w:r w:rsidR="00FF3A9C">
        <w:rPr>
          <w:rFonts w:cs="Arial"/>
          <w:sz w:val="22"/>
          <w:szCs w:val="22"/>
        </w:rPr>
        <w:t>,</w:t>
      </w:r>
      <w:r w:rsidR="00A456FB" w:rsidRPr="00526E0D">
        <w:rPr>
          <w:rFonts w:cs="Arial"/>
          <w:sz w:val="22"/>
          <w:szCs w:val="22"/>
        </w:rPr>
        <w:t xml:space="preserve"> </w:t>
      </w:r>
    </w:p>
    <w:p w14:paraId="3297696F" w14:textId="51F12D09" w:rsidR="00A456FB" w:rsidRPr="00526E0D" w:rsidRDefault="00A456FB" w:rsidP="00667737">
      <w:pPr>
        <w:widowControl/>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6" w:hanging="544"/>
        <w:rPr>
          <w:rFonts w:cs="Arial"/>
          <w:sz w:val="22"/>
          <w:szCs w:val="22"/>
        </w:rPr>
      </w:pPr>
    </w:p>
    <w:p w14:paraId="75B49552" w14:textId="01E7DF92" w:rsidR="00A456FB" w:rsidRPr="00526E0D" w:rsidRDefault="00E50D42" w:rsidP="008672A1">
      <w:pPr>
        <w:pStyle w:val="ListParagraph"/>
        <w:widowControl/>
        <w:numPr>
          <w:ilvl w:val="1"/>
          <w:numId w:val="17"/>
        </w:numPr>
        <w:tabs>
          <w:tab w:val="left" w:pos="274"/>
          <w:tab w:val="left" w:pos="806"/>
          <w:tab w:val="left" w:pos="2075"/>
          <w:tab w:val="left" w:pos="2707"/>
          <w:tab w:val="left" w:pos="3240"/>
          <w:tab w:val="left" w:pos="3874"/>
          <w:tab w:val="left" w:pos="4507"/>
          <w:tab w:val="left" w:pos="5040"/>
          <w:tab w:val="left" w:pos="5674"/>
          <w:tab w:val="left" w:pos="6307"/>
          <w:tab w:val="left" w:pos="7474"/>
          <w:tab w:val="left" w:pos="8107"/>
          <w:tab w:val="left" w:pos="8726"/>
        </w:tabs>
        <w:ind w:left="1440" w:hanging="630"/>
        <w:rPr>
          <w:rFonts w:cs="Arial"/>
          <w:sz w:val="22"/>
          <w:szCs w:val="22"/>
        </w:rPr>
      </w:pPr>
      <w:r>
        <w:rPr>
          <w:rFonts w:cs="Arial"/>
          <w:sz w:val="22"/>
          <w:szCs w:val="22"/>
        </w:rPr>
        <w:t>S</w:t>
      </w:r>
      <w:r w:rsidR="00A456FB" w:rsidRPr="00526E0D">
        <w:rPr>
          <w:rFonts w:cs="Arial"/>
          <w:sz w:val="22"/>
          <w:szCs w:val="22"/>
        </w:rPr>
        <w:t>ignificant onsite spills, or contamination of uncontaminated systems, that can result in a new pathway for the release, or potential release, of radioactive materials off site</w:t>
      </w:r>
      <w:r w:rsidR="00FF3A9C">
        <w:rPr>
          <w:rFonts w:cs="Arial"/>
          <w:sz w:val="22"/>
          <w:szCs w:val="22"/>
        </w:rPr>
        <w:t>,</w:t>
      </w:r>
    </w:p>
    <w:p w14:paraId="2BD16E5D" w14:textId="28577AE0" w:rsidR="00A456FB" w:rsidRPr="00526E0D" w:rsidRDefault="00A456FB" w:rsidP="00667737">
      <w:pPr>
        <w:widowControl/>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6" w:hanging="544"/>
        <w:rPr>
          <w:rFonts w:cs="Arial"/>
          <w:sz w:val="22"/>
          <w:szCs w:val="22"/>
        </w:rPr>
      </w:pPr>
    </w:p>
    <w:p w14:paraId="69776B83" w14:textId="750BAF62" w:rsidR="00A456FB" w:rsidRPr="00526E0D" w:rsidRDefault="00E50D42" w:rsidP="008672A1">
      <w:pPr>
        <w:pStyle w:val="ListParagraph"/>
        <w:widowControl/>
        <w:numPr>
          <w:ilvl w:val="1"/>
          <w:numId w:val="17"/>
        </w:numPr>
        <w:tabs>
          <w:tab w:val="left" w:pos="274"/>
          <w:tab w:val="left" w:pos="806"/>
          <w:tab w:val="left" w:pos="2075"/>
          <w:tab w:val="left" w:pos="2707"/>
          <w:tab w:val="left" w:pos="3240"/>
          <w:tab w:val="left" w:pos="3874"/>
          <w:tab w:val="left" w:pos="4507"/>
          <w:tab w:val="left" w:pos="5040"/>
          <w:tab w:val="left" w:pos="5674"/>
          <w:tab w:val="left" w:pos="6307"/>
          <w:tab w:val="left" w:pos="7474"/>
          <w:tab w:val="left" w:pos="8107"/>
          <w:tab w:val="left" w:pos="8726"/>
        </w:tabs>
        <w:ind w:left="1440" w:hanging="630"/>
        <w:rPr>
          <w:rFonts w:cs="Arial"/>
          <w:sz w:val="22"/>
          <w:szCs w:val="22"/>
        </w:rPr>
      </w:pPr>
      <w:r>
        <w:rPr>
          <w:rFonts w:cs="Arial"/>
          <w:sz w:val="22"/>
          <w:szCs w:val="22"/>
        </w:rPr>
        <w:t>S</w:t>
      </w:r>
      <w:r w:rsidR="00A456FB" w:rsidRPr="00526E0D">
        <w:rPr>
          <w:rFonts w:cs="Arial"/>
          <w:sz w:val="22"/>
          <w:szCs w:val="22"/>
        </w:rPr>
        <w:t>torage of radioactive materials in the owner-controlled area (e.g., remote or satellite RCAs within the plant site</w:t>
      </w:r>
      <w:r w:rsidR="007B0F00">
        <w:rPr>
          <w:rFonts w:cs="Arial"/>
          <w:sz w:val="22"/>
          <w:szCs w:val="22"/>
        </w:rPr>
        <w:t>, radioactive material or radioactive waste stored in drums, taped plastic bags or other containers onsite awaiting release offsite</w:t>
      </w:r>
      <w:r w:rsidR="00A456FB" w:rsidRPr="00526E0D">
        <w:rPr>
          <w:rFonts w:cs="Arial"/>
          <w:sz w:val="22"/>
          <w:szCs w:val="22"/>
        </w:rPr>
        <w:t>)</w:t>
      </w:r>
      <w:r w:rsidR="00FF3A9C">
        <w:rPr>
          <w:rFonts w:cs="Arial"/>
          <w:sz w:val="22"/>
          <w:szCs w:val="22"/>
        </w:rPr>
        <w:t>, and</w:t>
      </w:r>
    </w:p>
    <w:p w14:paraId="1BEA1AB4" w14:textId="21C0C745" w:rsidR="00A456FB" w:rsidRPr="00526E0D" w:rsidRDefault="00A456FB" w:rsidP="00667737">
      <w:pPr>
        <w:widowControl/>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1354" w:hanging="544"/>
        <w:rPr>
          <w:rFonts w:cs="Arial"/>
          <w:sz w:val="22"/>
          <w:szCs w:val="22"/>
        </w:rPr>
      </w:pPr>
    </w:p>
    <w:p w14:paraId="5B311EAC" w14:textId="609A33A1" w:rsidR="00A456FB" w:rsidRPr="00526E0D" w:rsidRDefault="00E50D42" w:rsidP="008672A1">
      <w:pPr>
        <w:pStyle w:val="ListParagraph"/>
        <w:widowControl/>
        <w:numPr>
          <w:ilvl w:val="1"/>
          <w:numId w:val="17"/>
        </w:numPr>
        <w:tabs>
          <w:tab w:val="left" w:pos="274"/>
          <w:tab w:val="left" w:pos="806"/>
          <w:tab w:val="left" w:pos="2075"/>
          <w:tab w:val="left" w:pos="2707"/>
          <w:tab w:val="left" w:pos="3240"/>
          <w:tab w:val="left" w:pos="3874"/>
          <w:tab w:val="left" w:pos="4507"/>
          <w:tab w:val="left" w:pos="5040"/>
          <w:tab w:val="left" w:pos="5674"/>
          <w:tab w:val="left" w:pos="6307"/>
          <w:tab w:val="left" w:pos="7474"/>
          <w:tab w:val="left" w:pos="8107"/>
          <w:tab w:val="left" w:pos="8726"/>
        </w:tabs>
        <w:ind w:left="1440" w:hanging="630"/>
        <w:rPr>
          <w:rFonts w:cs="Arial"/>
          <w:sz w:val="22"/>
          <w:szCs w:val="22"/>
        </w:rPr>
      </w:pPr>
      <w:r>
        <w:rPr>
          <w:rFonts w:cs="Arial"/>
          <w:sz w:val="22"/>
          <w:szCs w:val="22"/>
        </w:rPr>
        <w:t>D</w:t>
      </w:r>
      <w:r w:rsidR="00A456FB" w:rsidRPr="00526E0D">
        <w:rPr>
          <w:rFonts w:cs="Arial"/>
          <w:sz w:val="22"/>
          <w:szCs w:val="22"/>
        </w:rPr>
        <w:t>egraded material conditions of radwaste systems or other plant components containing radioactivity</w:t>
      </w:r>
      <w:r w:rsidR="00FF3A9C">
        <w:rPr>
          <w:rFonts w:cs="Arial"/>
          <w:sz w:val="22"/>
          <w:szCs w:val="22"/>
        </w:rPr>
        <w:t>.</w:t>
      </w:r>
    </w:p>
    <w:p w14:paraId="76C9D8A5" w14:textId="7DAB5741" w:rsidR="00A456FB" w:rsidRPr="00A456FB" w:rsidRDefault="00A456FB" w:rsidP="00BA5790">
      <w:pPr>
        <w:widowControl/>
        <w:tabs>
          <w:tab w:val="left" w:pos="274"/>
          <w:tab w:val="left" w:pos="806"/>
          <w:tab w:val="left" w:pos="2075"/>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13FECD94" w14:textId="65A57E3C" w:rsidR="00E515DE" w:rsidRDefault="00293DB3" w:rsidP="008672A1">
      <w:pPr>
        <w:pStyle w:val="ListParagraph"/>
        <w:widowControl/>
        <w:numPr>
          <w:ilvl w:val="0"/>
          <w:numId w:val="17"/>
        </w:numPr>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r w:rsidRPr="0056424E">
        <w:rPr>
          <w:rFonts w:cs="Arial"/>
          <w:sz w:val="22"/>
          <w:szCs w:val="22"/>
        </w:rPr>
        <w:t>Emphasis should be on the review of containers that have the potential for containing the most significant radiological hazard (i.e., containers that provide shielding of the source, or that contain significant amounts of loose contamination that could become an airborne hazard).</w:t>
      </w:r>
      <w:r>
        <w:rPr>
          <w:rFonts w:cs="Arial"/>
          <w:sz w:val="22"/>
          <w:szCs w:val="22"/>
        </w:rPr>
        <w:t xml:space="preserve">  </w:t>
      </w:r>
      <w:r w:rsidR="004E14E9">
        <w:rPr>
          <w:sz w:val="22"/>
          <w:szCs w:val="22"/>
        </w:rPr>
        <w:t>C</w:t>
      </w:r>
      <w:r w:rsidR="00486338" w:rsidRPr="00C728D3">
        <w:rPr>
          <w:sz w:val="22"/>
          <w:szCs w:val="22"/>
        </w:rPr>
        <w:t xml:space="preserve">ontainers that have the potential for containing the most significant </w:t>
      </w:r>
      <w:r w:rsidR="00486338" w:rsidRPr="00C728D3">
        <w:rPr>
          <w:sz w:val="22"/>
          <w:szCs w:val="22"/>
        </w:rPr>
        <w:lastRenderedPageBreak/>
        <w:t>radiological hazard</w:t>
      </w:r>
      <w:r w:rsidR="00C728D3" w:rsidRPr="00C728D3">
        <w:rPr>
          <w:sz w:val="22"/>
          <w:szCs w:val="22"/>
        </w:rPr>
        <w:t>s</w:t>
      </w:r>
      <w:r w:rsidR="00486338" w:rsidRPr="00C728D3">
        <w:rPr>
          <w:sz w:val="22"/>
          <w:szCs w:val="22"/>
        </w:rPr>
        <w:t xml:space="preserve"> (i.e.,</w:t>
      </w:r>
      <w:r w:rsidR="00C728D3" w:rsidRPr="00C728D3">
        <w:rPr>
          <w:sz w:val="22"/>
          <w:szCs w:val="22"/>
        </w:rPr>
        <w:t xml:space="preserve"> newly generated and temporarily stored containers</w:t>
      </w:r>
      <w:r w:rsidR="003507EF">
        <w:rPr>
          <w:sz w:val="22"/>
          <w:szCs w:val="22"/>
        </w:rPr>
        <w:t xml:space="preserve"> in out-of-the way locations such as in corners or under stairwells)</w:t>
      </w:r>
      <w:r w:rsidR="00486338" w:rsidRPr="00C728D3">
        <w:rPr>
          <w:sz w:val="22"/>
          <w:szCs w:val="22"/>
        </w:rPr>
        <w:t>, or that contain significant amounts of loose contamination that could become an airborne hazard</w:t>
      </w:r>
      <w:r w:rsidR="004E14E9">
        <w:rPr>
          <w:sz w:val="22"/>
          <w:szCs w:val="22"/>
        </w:rPr>
        <w:t xml:space="preserve"> should be labeled and controlled</w:t>
      </w:r>
      <w:r w:rsidR="00486338" w:rsidRPr="00C728D3">
        <w:rPr>
          <w:sz w:val="22"/>
          <w:szCs w:val="22"/>
        </w:rPr>
        <w:t xml:space="preserve">. </w:t>
      </w:r>
      <w:r w:rsidR="00CC2F84" w:rsidRPr="00C728D3">
        <w:rPr>
          <w:rFonts w:cs="Arial"/>
          <w:sz w:val="22"/>
          <w:szCs w:val="22"/>
        </w:rPr>
        <w:t xml:space="preserve"> </w:t>
      </w:r>
      <w:r w:rsidR="00C728D3">
        <w:rPr>
          <w:rFonts w:cs="Arial"/>
          <w:sz w:val="22"/>
          <w:szCs w:val="22"/>
        </w:rPr>
        <w:t>New c</w:t>
      </w:r>
      <w:r w:rsidR="00C728D3" w:rsidRPr="00C728D3">
        <w:rPr>
          <w:rFonts w:cs="Arial"/>
          <w:sz w:val="22"/>
          <w:szCs w:val="22"/>
        </w:rPr>
        <w:t>ontainers with h</w:t>
      </w:r>
      <w:r w:rsidR="007146D4" w:rsidRPr="00C728D3">
        <w:rPr>
          <w:rFonts w:cs="Arial"/>
          <w:sz w:val="22"/>
          <w:szCs w:val="22"/>
        </w:rPr>
        <w:t>igh dose rate</w:t>
      </w:r>
      <w:r w:rsidR="00C728D3" w:rsidRPr="00C728D3">
        <w:rPr>
          <w:rFonts w:cs="Arial"/>
          <w:sz w:val="22"/>
          <w:szCs w:val="22"/>
        </w:rPr>
        <w:t>s</w:t>
      </w:r>
      <w:r w:rsidR="007146D4" w:rsidRPr="00C728D3">
        <w:rPr>
          <w:rFonts w:cs="Arial"/>
          <w:sz w:val="22"/>
          <w:szCs w:val="22"/>
        </w:rPr>
        <w:t xml:space="preserve"> </w:t>
      </w:r>
      <w:r w:rsidR="003507EF">
        <w:rPr>
          <w:rFonts w:cs="Arial"/>
          <w:sz w:val="22"/>
          <w:szCs w:val="22"/>
        </w:rPr>
        <w:t>g</w:t>
      </w:r>
      <w:r w:rsidR="007146D4" w:rsidRPr="00C728D3">
        <w:rPr>
          <w:rFonts w:cs="Arial"/>
          <w:sz w:val="22"/>
          <w:szCs w:val="22"/>
        </w:rPr>
        <w:t xml:space="preserve">enerated during an outage </w:t>
      </w:r>
      <w:r w:rsidR="00C728D3">
        <w:rPr>
          <w:rFonts w:cs="Arial"/>
          <w:sz w:val="22"/>
          <w:szCs w:val="22"/>
        </w:rPr>
        <w:t xml:space="preserve">that </w:t>
      </w:r>
      <w:r w:rsidR="00C728D3" w:rsidRPr="00C728D3">
        <w:rPr>
          <w:rFonts w:cs="Arial"/>
          <w:sz w:val="22"/>
          <w:szCs w:val="22"/>
        </w:rPr>
        <w:t xml:space="preserve">create </w:t>
      </w:r>
      <w:r w:rsidR="00C728D3">
        <w:rPr>
          <w:rFonts w:cs="Arial"/>
          <w:sz w:val="22"/>
          <w:szCs w:val="22"/>
        </w:rPr>
        <w:t>r</w:t>
      </w:r>
      <w:r w:rsidR="00C728D3" w:rsidRPr="00C728D3">
        <w:rPr>
          <w:rFonts w:cs="Arial"/>
          <w:sz w:val="22"/>
          <w:szCs w:val="22"/>
        </w:rPr>
        <w:t xml:space="preserve">adiological hazards for workers must be labeled and area postings </w:t>
      </w:r>
      <w:r w:rsidR="003507EF">
        <w:rPr>
          <w:rFonts w:cs="Arial"/>
          <w:sz w:val="22"/>
          <w:szCs w:val="22"/>
        </w:rPr>
        <w:t>updated</w:t>
      </w:r>
      <w:r w:rsidR="00C728D3">
        <w:rPr>
          <w:rFonts w:cs="Arial"/>
          <w:sz w:val="22"/>
          <w:szCs w:val="22"/>
        </w:rPr>
        <w:t>.</w:t>
      </w:r>
    </w:p>
    <w:p w14:paraId="38AACD64" w14:textId="77777777" w:rsidR="008B6EC7" w:rsidRDefault="008B6EC7" w:rsidP="008B6EC7">
      <w:pPr>
        <w:pStyle w:val="ListParagraph"/>
        <w:widowControl/>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7"/>
        <w:rPr>
          <w:rFonts w:cs="Arial"/>
          <w:sz w:val="22"/>
          <w:szCs w:val="22"/>
        </w:rPr>
      </w:pPr>
    </w:p>
    <w:p w14:paraId="4C3D9B94" w14:textId="1F73A14A" w:rsidR="00BF725D" w:rsidRPr="00C5302E" w:rsidRDefault="00BF725D" w:rsidP="008B6EC7">
      <w:pPr>
        <w:numPr>
          <w:ilvl w:val="1"/>
          <w:numId w:val="9"/>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C5302E">
        <w:rPr>
          <w:sz w:val="22"/>
          <w:szCs w:val="22"/>
          <w:u w:val="single"/>
        </w:rPr>
        <w:t>Contamination and Radioactive Material Control</w:t>
      </w:r>
      <w:r w:rsidR="008B6EC7">
        <w:rPr>
          <w:sz w:val="22"/>
          <w:szCs w:val="22"/>
          <w:u w:val="single"/>
        </w:rPr>
        <w:t xml:space="preserve"> Sample</w:t>
      </w:r>
    </w:p>
    <w:p w14:paraId="7286654A" w14:textId="5621D002" w:rsidR="00BF725D" w:rsidRPr="00C5302E" w:rsidRDefault="00BF725D" w:rsidP="00BA5790">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D798335" w14:textId="0AF792CF" w:rsidR="00F51A32" w:rsidRPr="00F51A32" w:rsidRDefault="00B95B21" w:rsidP="00FD6C71">
      <w:pPr>
        <w:numPr>
          <w:ilvl w:val="0"/>
          <w:numId w:val="11"/>
        </w:numPr>
        <w:tabs>
          <w:tab w:val="left" w:pos="450"/>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bCs/>
          <w:sz w:val="22"/>
          <w:szCs w:val="22"/>
        </w:rPr>
      </w:pPr>
      <w:r>
        <w:rPr>
          <w:sz w:val="22"/>
          <w:szCs w:val="22"/>
        </w:rPr>
        <w:t>1</w:t>
      </w:r>
      <w:r w:rsidR="00400A3F" w:rsidRPr="00C5302E">
        <w:rPr>
          <w:sz w:val="22"/>
          <w:szCs w:val="22"/>
        </w:rPr>
        <w:t>0 CFR Part 20 does not contain release limits for the release of contaminated material to unrestricted areas; thus, the licensee’s criteria should be that no detectable licensed radioactive material (radioactive gaseous and liquid effluents excepted) is released for unrestricted use or as waste into an unrestricted area.</w:t>
      </w:r>
      <w:r w:rsidR="002C3A3C">
        <w:rPr>
          <w:sz w:val="22"/>
          <w:szCs w:val="22"/>
        </w:rPr>
        <w:br/>
      </w:r>
      <w:r w:rsidR="002C3A3C">
        <w:rPr>
          <w:sz w:val="22"/>
          <w:szCs w:val="22"/>
        </w:rPr>
        <w:br/>
      </w:r>
      <w:r w:rsidR="002C3A3C" w:rsidRPr="00C5302E">
        <w:rPr>
          <w:bCs/>
          <w:sz w:val="22"/>
          <w:szCs w:val="22"/>
        </w:rPr>
        <w:t xml:space="preserve">During plant tours, be aware of any openings in plant process buildings or structures (e.g., containment equipment hatches) that may provide a means for the inadvertent release of airborne radioactive material. </w:t>
      </w:r>
      <w:r w:rsidR="009A0344">
        <w:rPr>
          <w:bCs/>
          <w:sz w:val="22"/>
          <w:szCs w:val="22"/>
        </w:rPr>
        <w:t xml:space="preserve"> </w:t>
      </w:r>
      <w:r w:rsidR="002C3A3C" w:rsidRPr="00C5302E">
        <w:rPr>
          <w:bCs/>
          <w:sz w:val="22"/>
          <w:szCs w:val="22"/>
        </w:rPr>
        <w:t>The licensee’s program should ensure that these openings maintain an inward airflow and are controlled to prevent inadvertent releases.</w:t>
      </w:r>
      <w:r w:rsidR="009A0344">
        <w:rPr>
          <w:bCs/>
          <w:sz w:val="22"/>
          <w:szCs w:val="22"/>
        </w:rPr>
        <w:t xml:space="preserve">  </w:t>
      </w:r>
      <w:r w:rsidR="002C3A3C" w:rsidRPr="00C5302E">
        <w:rPr>
          <w:bCs/>
          <w:sz w:val="22"/>
          <w:szCs w:val="22"/>
        </w:rPr>
        <w:t xml:space="preserve">If the airflow is outward verify that monitoring is being performed in accordance with RG 1.21, as appropriate.  Also see procedure 71124.06 for additional guidance. </w:t>
      </w:r>
      <w:r w:rsidR="00436BE7" w:rsidRPr="00436BE7">
        <w:rPr>
          <w:rFonts w:cs="Arial"/>
          <w:sz w:val="22"/>
          <w:szCs w:val="22"/>
        </w:rPr>
        <w:t>When possible, observe Health Physics personnel surveying and releasing materia</w:t>
      </w:r>
      <w:r w:rsidR="00BD513E">
        <w:rPr>
          <w:rFonts w:cs="Arial"/>
          <w:sz w:val="22"/>
          <w:szCs w:val="22"/>
        </w:rPr>
        <w:t>l for unrestricted use to ensure</w:t>
      </w:r>
      <w:r w:rsidR="00436BE7" w:rsidRPr="00436BE7">
        <w:rPr>
          <w:rFonts w:cs="Arial"/>
          <w:sz w:val="22"/>
          <w:szCs w:val="22"/>
        </w:rPr>
        <w:t xml:space="preserve"> that the work is performed in accordance with plant procedures and the procedures are sufficient to control the spread of contamination and prevent the unintended release of radioactive materials from the site.</w:t>
      </w:r>
    </w:p>
    <w:p w14:paraId="00FA666F" w14:textId="77777777" w:rsidR="00F51A32" w:rsidRPr="00F51A32" w:rsidRDefault="00F51A32" w:rsidP="00F51A32">
      <w:pPr>
        <w:tabs>
          <w:tab w:val="left" w:pos="450"/>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bCs/>
          <w:sz w:val="22"/>
          <w:szCs w:val="22"/>
        </w:rPr>
      </w:pPr>
    </w:p>
    <w:p w14:paraId="6734B123" w14:textId="10A6EFD3" w:rsidR="002C3A3C" w:rsidRDefault="00436BE7" w:rsidP="008672A1">
      <w:pPr>
        <w:numPr>
          <w:ilvl w:val="0"/>
          <w:numId w:val="11"/>
        </w:numPr>
        <w:tabs>
          <w:tab w:val="left" w:pos="450"/>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bCs/>
          <w:sz w:val="22"/>
          <w:szCs w:val="22"/>
        </w:rPr>
      </w:pPr>
      <w:r>
        <w:rPr>
          <w:rFonts w:cs="Arial"/>
          <w:sz w:val="22"/>
          <w:szCs w:val="22"/>
        </w:rPr>
        <w:t xml:space="preserve">Review the licensee’s criteria for the survey and release of personal items using small-article monitors (SAMs).  </w:t>
      </w:r>
      <w:r w:rsidR="00E50D42">
        <w:rPr>
          <w:rFonts w:cs="Arial"/>
          <w:sz w:val="22"/>
          <w:szCs w:val="22"/>
        </w:rPr>
        <w:t xml:space="preserve">Workers should be provided </w:t>
      </w:r>
      <w:r>
        <w:rPr>
          <w:rFonts w:cs="Arial"/>
          <w:sz w:val="22"/>
          <w:szCs w:val="22"/>
        </w:rPr>
        <w:t>guidance</w:t>
      </w:r>
      <w:r w:rsidR="00E50D42">
        <w:rPr>
          <w:rFonts w:cs="Arial"/>
          <w:sz w:val="22"/>
          <w:szCs w:val="22"/>
        </w:rPr>
        <w:t xml:space="preserve"> on how to use the SAMs and they should be</w:t>
      </w:r>
      <w:r>
        <w:rPr>
          <w:rFonts w:cs="Arial"/>
          <w:sz w:val="22"/>
          <w:szCs w:val="22"/>
        </w:rPr>
        <w:t xml:space="preserve"> knowledgeable on how to respond to an alarm that indicates the presence of licensed radioactive material.  If workers are permitted to self-fris</w:t>
      </w:r>
      <w:r w:rsidR="009D5B64">
        <w:rPr>
          <w:rFonts w:cs="Arial"/>
          <w:sz w:val="22"/>
          <w:szCs w:val="22"/>
        </w:rPr>
        <w:t>k personal items, selectively c</w:t>
      </w:r>
      <w:r w:rsidR="00E50D42">
        <w:rPr>
          <w:rFonts w:cs="Arial"/>
          <w:sz w:val="22"/>
          <w:szCs w:val="22"/>
        </w:rPr>
        <w:t xml:space="preserve">onsider observing </w:t>
      </w:r>
      <w:r>
        <w:rPr>
          <w:rFonts w:cs="Arial"/>
          <w:sz w:val="22"/>
          <w:szCs w:val="22"/>
        </w:rPr>
        <w:t xml:space="preserve">one or two controls points </w:t>
      </w:r>
      <w:r w:rsidR="00E50D42">
        <w:rPr>
          <w:rFonts w:cs="Arial"/>
          <w:sz w:val="22"/>
          <w:szCs w:val="22"/>
        </w:rPr>
        <w:t xml:space="preserve">to ensure </w:t>
      </w:r>
      <w:r>
        <w:rPr>
          <w:rFonts w:cs="Arial"/>
          <w:sz w:val="22"/>
          <w:szCs w:val="22"/>
        </w:rPr>
        <w:t>that workers are complying with applicable guidance and training. </w:t>
      </w:r>
      <w:r w:rsidR="0057363A">
        <w:rPr>
          <w:bCs/>
          <w:sz w:val="22"/>
          <w:szCs w:val="22"/>
        </w:rPr>
        <w:br/>
      </w:r>
    </w:p>
    <w:p w14:paraId="22944CA1" w14:textId="0563D9A7" w:rsidR="00CE5BC1" w:rsidRPr="00C5302E" w:rsidRDefault="00CE5BC1" w:rsidP="008672A1">
      <w:pPr>
        <w:numPr>
          <w:ilvl w:val="0"/>
          <w:numId w:val="11"/>
        </w:numPr>
        <w:tabs>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r>
        <w:rPr>
          <w:rFonts w:cs="Arial"/>
          <w:sz w:val="22"/>
          <w:szCs w:val="22"/>
        </w:rPr>
        <w:t>During plant walk-</w:t>
      </w:r>
      <w:r w:rsidRPr="00CE5BC1">
        <w:rPr>
          <w:bCs/>
          <w:sz w:val="22"/>
          <w:szCs w:val="22"/>
        </w:rPr>
        <w:t>downs</w:t>
      </w:r>
      <w:r>
        <w:rPr>
          <w:rFonts w:cs="Arial"/>
          <w:sz w:val="22"/>
          <w:szCs w:val="22"/>
        </w:rPr>
        <w:t xml:space="preserve">, </w:t>
      </w:r>
      <w:r w:rsidR="00C1507E">
        <w:rPr>
          <w:rFonts w:cs="Arial"/>
          <w:sz w:val="22"/>
          <w:szCs w:val="22"/>
        </w:rPr>
        <w:t>consider</w:t>
      </w:r>
      <w:r>
        <w:rPr>
          <w:rFonts w:cs="Arial"/>
          <w:sz w:val="22"/>
          <w:szCs w:val="22"/>
        </w:rPr>
        <w:t xml:space="preserve"> background dose rates</w:t>
      </w:r>
      <w:r w:rsidR="00C1507E">
        <w:rPr>
          <w:rFonts w:cs="Arial"/>
          <w:sz w:val="22"/>
          <w:szCs w:val="22"/>
        </w:rPr>
        <w:t>; they should</w:t>
      </w:r>
      <w:r>
        <w:rPr>
          <w:rFonts w:cs="Arial"/>
          <w:sz w:val="22"/>
          <w:szCs w:val="22"/>
        </w:rPr>
        <w:t xml:space="preserve"> not excessively interfere with the sensitivity of contamination monitoring equipment (e.g., friskers, personnel contamination monitors).  Contamination monitoring equipment for free release of equipment and materials should be in a low background area.</w:t>
      </w:r>
      <w:r w:rsidR="00436BE7" w:rsidRPr="00436BE7">
        <w:rPr>
          <w:sz w:val="22"/>
          <w:szCs w:val="22"/>
        </w:rPr>
        <w:t xml:space="preserve"> </w:t>
      </w:r>
      <w:r w:rsidR="00C1507E">
        <w:rPr>
          <w:sz w:val="22"/>
          <w:szCs w:val="22"/>
        </w:rPr>
        <w:t xml:space="preserve"> The licensee should not have establish</w:t>
      </w:r>
      <w:r w:rsidR="00436BE7">
        <w:rPr>
          <w:sz w:val="22"/>
          <w:szCs w:val="22"/>
        </w:rPr>
        <w:t xml:space="preserve">ed </w:t>
      </w:r>
      <w:r w:rsidR="00DB425A">
        <w:rPr>
          <w:sz w:val="22"/>
          <w:szCs w:val="22"/>
        </w:rPr>
        <w:t xml:space="preserve">a </w:t>
      </w:r>
      <w:r w:rsidR="00DB425A" w:rsidRPr="00C5302E">
        <w:rPr>
          <w:sz w:val="22"/>
          <w:szCs w:val="22"/>
        </w:rPr>
        <w:t>de</w:t>
      </w:r>
      <w:r w:rsidR="00436BE7" w:rsidRPr="00C5302E">
        <w:rPr>
          <w:sz w:val="22"/>
          <w:szCs w:val="22"/>
        </w:rPr>
        <w:t xml:space="preserve"> facto “release limit” by </w:t>
      </w:r>
      <w:r w:rsidR="00436BE7">
        <w:rPr>
          <w:sz w:val="22"/>
          <w:szCs w:val="22"/>
        </w:rPr>
        <w:t xml:space="preserve">raising </w:t>
      </w:r>
      <w:r w:rsidR="00436BE7" w:rsidRPr="00C5302E">
        <w:rPr>
          <w:sz w:val="22"/>
          <w:szCs w:val="22"/>
        </w:rPr>
        <w:t xml:space="preserve">the instrument’s </w:t>
      </w:r>
      <w:r w:rsidR="00436BE7">
        <w:rPr>
          <w:sz w:val="22"/>
          <w:szCs w:val="22"/>
        </w:rPr>
        <w:t xml:space="preserve">detection </w:t>
      </w:r>
      <w:r w:rsidR="00436BE7" w:rsidRPr="00C5302E">
        <w:rPr>
          <w:sz w:val="22"/>
          <w:szCs w:val="22"/>
        </w:rPr>
        <w:t>sensitivity through such methods as raising the energy discriminator level or locating the instrument in a high-radiation background area.</w:t>
      </w:r>
    </w:p>
    <w:p w14:paraId="2B911876" w14:textId="46E96102" w:rsidR="00CE5BC1" w:rsidRPr="00CE5BC1" w:rsidRDefault="00CE5BC1" w:rsidP="00BA5790">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rFonts w:cs="Arial"/>
          <w:sz w:val="22"/>
          <w:szCs w:val="22"/>
        </w:rPr>
      </w:pPr>
    </w:p>
    <w:p w14:paraId="37DE21A4" w14:textId="1EA2229F" w:rsidR="00CE5BC1" w:rsidRPr="00CE5BC1" w:rsidRDefault="00400A3F" w:rsidP="00BA5790">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rFonts w:cs="Arial"/>
          <w:sz w:val="22"/>
          <w:szCs w:val="22"/>
        </w:rPr>
      </w:pPr>
      <w:r>
        <w:rPr>
          <w:bCs/>
          <w:sz w:val="22"/>
          <w:szCs w:val="22"/>
        </w:rPr>
        <w:t xml:space="preserve">Review </w:t>
      </w:r>
      <w:r w:rsidRPr="00400A3F">
        <w:rPr>
          <w:bCs/>
          <w:sz w:val="22"/>
          <w:szCs w:val="22"/>
        </w:rPr>
        <w:t>the</w:t>
      </w:r>
      <w:r w:rsidRPr="00C5302E">
        <w:rPr>
          <w:sz w:val="22"/>
          <w:szCs w:val="22"/>
        </w:rPr>
        <w:t xml:space="preserve"> licensee’s equipment to </w:t>
      </w:r>
      <w:r>
        <w:rPr>
          <w:sz w:val="22"/>
          <w:szCs w:val="22"/>
        </w:rPr>
        <w:t>verify</w:t>
      </w:r>
      <w:r w:rsidRPr="00C5302E">
        <w:rPr>
          <w:sz w:val="22"/>
          <w:szCs w:val="22"/>
        </w:rPr>
        <w:t xml:space="preserve"> that the radiation detection sensitivities are consistent with the NRC guidance</w:t>
      </w:r>
      <w:r w:rsidR="00CE5BC1">
        <w:rPr>
          <w:sz w:val="22"/>
          <w:szCs w:val="22"/>
        </w:rPr>
        <w:t xml:space="preserve"> as follows:</w:t>
      </w:r>
      <w:r w:rsidR="00CE5BC1">
        <w:rPr>
          <w:sz w:val="22"/>
          <w:szCs w:val="22"/>
        </w:rPr>
        <w:br/>
      </w:r>
    </w:p>
    <w:p w14:paraId="3F8CFC2E" w14:textId="5E2770D8" w:rsidR="00CE5BC1" w:rsidRPr="00CE5BC1" w:rsidRDefault="00400A3F" w:rsidP="008672A1">
      <w:pPr>
        <w:pStyle w:val="ListParagraph"/>
        <w:widowControl/>
        <w:numPr>
          <w:ilvl w:val="1"/>
          <w:numId w:val="17"/>
        </w:numPr>
        <w:tabs>
          <w:tab w:val="left" w:pos="274"/>
          <w:tab w:val="left" w:pos="806"/>
          <w:tab w:val="left" w:pos="2075"/>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pPr>
      <w:r w:rsidRPr="00CE5BC1">
        <w:rPr>
          <w:rFonts w:cs="Arial"/>
          <w:sz w:val="22"/>
          <w:szCs w:val="22"/>
        </w:rPr>
        <w:t xml:space="preserve">IE </w:t>
      </w:r>
      <w:r w:rsidR="00CE5BC1" w:rsidRPr="00CE5BC1">
        <w:rPr>
          <w:rFonts w:cs="Arial"/>
          <w:sz w:val="22"/>
          <w:szCs w:val="22"/>
        </w:rPr>
        <w:t>C</w:t>
      </w:r>
      <w:r w:rsidRPr="00CE5BC1">
        <w:rPr>
          <w:rFonts w:cs="Arial"/>
          <w:sz w:val="22"/>
          <w:szCs w:val="22"/>
        </w:rPr>
        <w:t xml:space="preserve">ircular 81-07, “Control of Radioactively Contaminated Material,” </w:t>
      </w:r>
    </w:p>
    <w:p w14:paraId="60062BF8" w14:textId="4963499D" w:rsidR="00CE5BC1" w:rsidRPr="00CE5BC1" w:rsidRDefault="00CE5BC1" w:rsidP="00BA5790">
      <w:pPr>
        <w:pStyle w:val="ListParagraph"/>
        <w:widowControl/>
        <w:tabs>
          <w:tab w:val="left" w:pos="274"/>
          <w:tab w:val="left" w:pos="806"/>
          <w:tab w:val="left" w:pos="2075"/>
          <w:tab w:val="left" w:pos="2707"/>
          <w:tab w:val="left" w:pos="3240"/>
          <w:tab w:val="left" w:pos="3874"/>
          <w:tab w:val="left" w:pos="4507"/>
          <w:tab w:val="left" w:pos="5040"/>
          <w:tab w:val="left" w:pos="5674"/>
          <w:tab w:val="left" w:pos="6307"/>
          <w:tab w:val="left" w:pos="7474"/>
          <w:tab w:val="left" w:pos="8107"/>
          <w:tab w:val="left" w:pos="8726"/>
        </w:tabs>
        <w:ind w:left="1354"/>
        <w:rPr>
          <w:rFonts w:cs="Arial"/>
          <w:sz w:val="22"/>
          <w:szCs w:val="22"/>
        </w:rPr>
      </w:pPr>
    </w:p>
    <w:p w14:paraId="010BD8EA" w14:textId="15924658" w:rsidR="00CE5BC1" w:rsidRPr="00CE5BC1" w:rsidRDefault="00400A3F" w:rsidP="008672A1">
      <w:pPr>
        <w:pStyle w:val="ListParagraph"/>
        <w:widowControl/>
        <w:numPr>
          <w:ilvl w:val="1"/>
          <w:numId w:val="17"/>
        </w:numPr>
        <w:tabs>
          <w:tab w:val="left" w:pos="274"/>
          <w:tab w:val="left" w:pos="806"/>
          <w:tab w:val="left" w:pos="2075"/>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pPr>
      <w:r w:rsidRPr="00CE5BC1">
        <w:rPr>
          <w:rFonts w:cs="Arial"/>
          <w:sz w:val="22"/>
          <w:szCs w:val="22"/>
        </w:rPr>
        <w:t xml:space="preserve">IN 85-92, “Surveys of Wastes Before Disposal from Nuclear Reactor Facilities,” December 2, 1985, </w:t>
      </w:r>
      <w:r w:rsidR="00F77C4F">
        <w:rPr>
          <w:rFonts w:cs="Arial"/>
          <w:sz w:val="22"/>
          <w:szCs w:val="22"/>
        </w:rPr>
        <w:t>including surface contamination and final measu</w:t>
      </w:r>
      <w:r w:rsidR="00E74884">
        <w:rPr>
          <w:rFonts w:cs="Arial"/>
          <w:sz w:val="22"/>
          <w:szCs w:val="22"/>
        </w:rPr>
        <w:t xml:space="preserve">rements of aggregated waste, </w:t>
      </w:r>
    </w:p>
    <w:p w14:paraId="4D6CDAAA" w14:textId="77777777" w:rsidR="00CE5BC1" w:rsidRPr="00CE5BC1" w:rsidRDefault="00CE5BC1" w:rsidP="00BA5790">
      <w:pPr>
        <w:pStyle w:val="ListParagraph"/>
        <w:widowControl/>
        <w:tabs>
          <w:tab w:val="left" w:pos="274"/>
          <w:tab w:val="left" w:pos="806"/>
          <w:tab w:val="left" w:pos="2075"/>
          <w:tab w:val="left" w:pos="2707"/>
          <w:tab w:val="left" w:pos="3240"/>
          <w:tab w:val="left" w:pos="3874"/>
          <w:tab w:val="left" w:pos="4507"/>
          <w:tab w:val="left" w:pos="5040"/>
          <w:tab w:val="left" w:pos="5674"/>
          <w:tab w:val="left" w:pos="6307"/>
          <w:tab w:val="left" w:pos="7474"/>
          <w:tab w:val="left" w:pos="8107"/>
          <w:tab w:val="left" w:pos="8726"/>
        </w:tabs>
        <w:ind w:left="1354"/>
        <w:rPr>
          <w:rFonts w:cs="Arial"/>
          <w:sz w:val="22"/>
          <w:szCs w:val="22"/>
        </w:rPr>
      </w:pPr>
    </w:p>
    <w:p w14:paraId="79B207F5" w14:textId="64E304A4" w:rsidR="00CE5BC1" w:rsidRPr="00CE5BC1" w:rsidRDefault="00400A3F" w:rsidP="008672A1">
      <w:pPr>
        <w:pStyle w:val="ListParagraph"/>
        <w:widowControl/>
        <w:numPr>
          <w:ilvl w:val="1"/>
          <w:numId w:val="17"/>
        </w:numPr>
        <w:tabs>
          <w:tab w:val="left" w:pos="274"/>
          <w:tab w:val="left" w:pos="806"/>
          <w:tab w:val="left" w:pos="2075"/>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pPr>
      <w:r w:rsidRPr="00CE5BC1">
        <w:rPr>
          <w:rFonts w:cs="Arial"/>
          <w:sz w:val="22"/>
          <w:szCs w:val="22"/>
        </w:rPr>
        <w:lastRenderedPageBreak/>
        <w:t xml:space="preserve">Health Physics Position (HPPOS) 221 from NUREG/CR-5569, </w:t>
      </w:r>
      <w:r w:rsidRPr="00C5302E">
        <w:rPr>
          <w:rFonts w:cs="Arial"/>
          <w:sz w:val="22"/>
          <w:szCs w:val="22"/>
        </w:rPr>
        <w:t>Rev</w:t>
      </w:r>
      <w:r w:rsidR="00FF3A9C">
        <w:rPr>
          <w:rFonts w:cs="Arial"/>
          <w:sz w:val="22"/>
          <w:szCs w:val="22"/>
        </w:rPr>
        <w:t>.</w:t>
      </w:r>
      <w:r w:rsidRPr="00C5302E">
        <w:rPr>
          <w:rFonts w:cs="Arial"/>
          <w:sz w:val="22"/>
          <w:szCs w:val="22"/>
        </w:rPr>
        <w:t> 1, “Health Physics Positions Data Base,” May 1, 1992,</w:t>
      </w:r>
      <w:r w:rsidRPr="00CE5BC1">
        <w:rPr>
          <w:rFonts w:cs="Arial"/>
          <w:sz w:val="22"/>
          <w:szCs w:val="22"/>
        </w:rPr>
        <w:t xml:space="preserve"> for volumet</w:t>
      </w:r>
      <w:r w:rsidR="00E74884">
        <w:rPr>
          <w:rFonts w:cs="Arial"/>
          <w:sz w:val="22"/>
          <w:szCs w:val="22"/>
        </w:rPr>
        <w:t>rically contaminated material, and</w:t>
      </w:r>
    </w:p>
    <w:p w14:paraId="116366E3" w14:textId="77777777" w:rsidR="00CE5BC1" w:rsidRPr="00CE5BC1" w:rsidRDefault="00CE5BC1" w:rsidP="00BA5790">
      <w:pPr>
        <w:pStyle w:val="ListParagraph"/>
        <w:widowControl/>
        <w:tabs>
          <w:tab w:val="left" w:pos="274"/>
          <w:tab w:val="left" w:pos="806"/>
          <w:tab w:val="left" w:pos="2075"/>
          <w:tab w:val="left" w:pos="2707"/>
          <w:tab w:val="left" w:pos="3240"/>
          <w:tab w:val="left" w:pos="3874"/>
          <w:tab w:val="left" w:pos="4507"/>
          <w:tab w:val="left" w:pos="5040"/>
          <w:tab w:val="left" w:pos="5674"/>
          <w:tab w:val="left" w:pos="6307"/>
          <w:tab w:val="left" w:pos="7474"/>
          <w:tab w:val="left" w:pos="8107"/>
          <w:tab w:val="left" w:pos="8726"/>
        </w:tabs>
        <w:ind w:left="1354"/>
        <w:rPr>
          <w:rFonts w:cs="Arial"/>
          <w:sz w:val="22"/>
          <w:szCs w:val="22"/>
        </w:rPr>
      </w:pPr>
    </w:p>
    <w:p w14:paraId="2441E747" w14:textId="3EB00B70" w:rsidR="00C934A2" w:rsidRPr="009D5B64" w:rsidRDefault="00400A3F" w:rsidP="00E7666D">
      <w:pPr>
        <w:pStyle w:val="ListParagraph"/>
        <w:widowControl/>
        <w:numPr>
          <w:ilvl w:val="1"/>
          <w:numId w:val="17"/>
        </w:numPr>
        <w:tabs>
          <w:tab w:val="left" w:pos="274"/>
          <w:tab w:val="left" w:pos="806"/>
          <w:tab w:val="left" w:pos="2075"/>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pPr>
      <w:r w:rsidRPr="009D5B64">
        <w:rPr>
          <w:rFonts w:cs="Arial"/>
          <w:sz w:val="22"/>
          <w:szCs w:val="22"/>
        </w:rPr>
        <w:t>HPPOS-250</w:t>
      </w:r>
      <w:r w:rsidR="00CE5BC1" w:rsidRPr="009D5B64">
        <w:rPr>
          <w:rFonts w:cs="Arial"/>
          <w:sz w:val="22"/>
          <w:szCs w:val="22"/>
        </w:rPr>
        <w:t xml:space="preserve"> for </w:t>
      </w:r>
      <w:r w:rsidRPr="009D5B64">
        <w:rPr>
          <w:rFonts w:cs="Arial"/>
          <w:sz w:val="22"/>
          <w:szCs w:val="22"/>
        </w:rPr>
        <w:t>radionuclides that decay via electron capture.</w:t>
      </w:r>
    </w:p>
    <w:p w14:paraId="188E4035" w14:textId="77777777" w:rsidR="00C934A2" w:rsidRPr="008F5073" w:rsidRDefault="00C934A2" w:rsidP="00C934A2">
      <w:pPr>
        <w:pStyle w:val="ListParagraph"/>
        <w:widowControl/>
        <w:tabs>
          <w:tab w:val="left" w:pos="274"/>
          <w:tab w:val="left" w:pos="806"/>
          <w:tab w:val="left" w:pos="2075"/>
          <w:tab w:val="left" w:pos="2707"/>
          <w:tab w:val="left" w:pos="3240"/>
          <w:tab w:val="left" w:pos="3874"/>
          <w:tab w:val="left" w:pos="4507"/>
          <w:tab w:val="left" w:pos="5040"/>
          <w:tab w:val="left" w:pos="5674"/>
          <w:tab w:val="left" w:pos="6307"/>
          <w:tab w:val="left" w:pos="7474"/>
          <w:tab w:val="left" w:pos="8107"/>
          <w:tab w:val="left" w:pos="8726"/>
        </w:tabs>
        <w:ind w:left="1440"/>
        <w:rPr>
          <w:rFonts w:cs="Arial"/>
          <w:sz w:val="22"/>
          <w:szCs w:val="22"/>
        </w:rPr>
      </w:pPr>
    </w:p>
    <w:p w14:paraId="27F59BCF" w14:textId="20A2A60D" w:rsidR="00DB425A" w:rsidRPr="00571F75" w:rsidRDefault="00571F75" w:rsidP="00571F75">
      <w:pPr>
        <w:numPr>
          <w:ilvl w:val="0"/>
          <w:numId w:val="11"/>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450"/>
        <w:rPr>
          <w:rFonts w:cs="Arial"/>
          <w:sz w:val="22"/>
          <w:szCs w:val="22"/>
        </w:rPr>
      </w:pPr>
      <w:r w:rsidRPr="00571F75">
        <w:rPr>
          <w:rFonts w:cs="Arial"/>
          <w:sz w:val="22"/>
          <w:szCs w:val="22"/>
        </w:rPr>
        <w:t>Licensees are require under 20.1501(a)(2) to conduct surveys</w:t>
      </w:r>
      <w:r w:rsidRPr="00571F75">
        <w:t xml:space="preserve"> </w:t>
      </w:r>
      <w:r w:rsidRPr="00571F75">
        <w:rPr>
          <w:rFonts w:cs="Arial"/>
          <w:sz w:val="22"/>
          <w:szCs w:val="22"/>
        </w:rPr>
        <w:t xml:space="preserve">that are reasonable under the circumstances to evaluate the magnitude and extent of radiation levels; evaluate quantities of radioactivity; and evaluate potential radiological hazards.  </w:t>
      </w:r>
    </w:p>
    <w:p w14:paraId="52283B72" w14:textId="77777777" w:rsidR="00DB425A" w:rsidRPr="00571F75" w:rsidRDefault="00DB425A" w:rsidP="00DB425A">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rFonts w:cs="Arial"/>
          <w:sz w:val="22"/>
          <w:szCs w:val="22"/>
        </w:rPr>
      </w:pPr>
    </w:p>
    <w:p w14:paraId="4068FA85" w14:textId="45B7CC3F" w:rsidR="00571F75" w:rsidRPr="00571F75" w:rsidRDefault="00571F75" w:rsidP="00571F75">
      <w:pPr>
        <w:ind w:left="810"/>
        <w:rPr>
          <w:rFonts w:cs="Arial"/>
          <w:sz w:val="22"/>
          <w:szCs w:val="22"/>
        </w:rPr>
      </w:pPr>
      <w:r w:rsidRPr="00571F75">
        <w:rPr>
          <w:rFonts w:cs="Arial"/>
          <w:sz w:val="22"/>
          <w:szCs w:val="22"/>
        </w:rPr>
        <w:t>Some plants have T.S. requirements to inventory and leak test sources greater than a certain activity (e.g., &gt; 100 microcurie beta/gamma, and 5 microcurie alpha activity).  Other plants may have moved this requirement to a licensee controlled document.  In cases where the specific requirements, as stated in a plant’s license, are different than the applicable regulations, licensees are obligated to meet the specific requirements as stated in their license.  Therefore, it is possible that a particular licensee would be obligated to leak test sources that are otherwise exempt from leak testing per NRC regulations because that licensee contains a provision in their T.S. that generically states that sources above a certain level require leak testing.   </w:t>
      </w:r>
    </w:p>
    <w:p w14:paraId="2C99E1FF" w14:textId="77EC8658" w:rsidR="00383EB7" w:rsidRPr="00571F75" w:rsidRDefault="00571F75" w:rsidP="00571F75">
      <w:pPr>
        <w:spacing w:before="240"/>
        <w:ind w:left="810"/>
        <w:rPr>
          <w:rFonts w:cs="Arial"/>
          <w:sz w:val="22"/>
          <w:szCs w:val="22"/>
        </w:rPr>
      </w:pPr>
      <w:r w:rsidRPr="00571F75">
        <w:rPr>
          <w:rFonts w:cs="Arial"/>
          <w:sz w:val="22"/>
          <w:szCs w:val="22"/>
        </w:rPr>
        <w:t>The focus of this specific inspection requirement is on sealed sources that present t</w:t>
      </w:r>
      <w:r w:rsidR="0041221C">
        <w:rPr>
          <w:rFonts w:cs="Arial"/>
          <w:sz w:val="22"/>
          <w:szCs w:val="22"/>
        </w:rPr>
        <w:t>he greatest radiological risk in the event</w:t>
      </w:r>
      <w:r w:rsidRPr="00571F75">
        <w:rPr>
          <w:rFonts w:cs="Arial"/>
          <w:sz w:val="22"/>
          <w:szCs w:val="22"/>
        </w:rPr>
        <w:t xml:space="preserve"> their leakage is not adequately monitored.  Devices that only contain exempt concentrations (10 CFR 30.14) or exempt quantities (10 CFR 30.18); or certain devices that are exempt from NRC materials licensing requirements under 10 CFR 30.15, 10 CFR 30.19, 10 CFR 30.20 or 10 CFR 30.22; or devices that contain generally licensed by-product materials that are exempt from leak testing as described in 10 CFR 31.5(c)(2)(i) or (ii) do not require leak testing per NRC regulations and do not fall within the scope of this inspection requirement.  Performance deficiencies that result from</w:t>
      </w:r>
      <w:r w:rsidR="0041221C">
        <w:rPr>
          <w:rFonts w:cs="Arial"/>
          <w:sz w:val="22"/>
          <w:szCs w:val="22"/>
        </w:rPr>
        <w:t xml:space="preserve"> licensees</w:t>
      </w:r>
      <w:r w:rsidRPr="00571F75">
        <w:rPr>
          <w:rFonts w:cs="Arial"/>
          <w:sz w:val="22"/>
          <w:szCs w:val="22"/>
        </w:rPr>
        <w:t xml:space="preserve"> failing to leak test sources that require leak testing by a T.S. or a procedure, but are exempt per NRC regulations specifically listed in this paragraph should be dispositioned as minor violations. </w:t>
      </w:r>
    </w:p>
    <w:p w14:paraId="50C84909" w14:textId="77777777" w:rsidR="004E3B52" w:rsidRDefault="004E3B52" w:rsidP="00FD6C71">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rFonts w:cs="Arial"/>
          <w:sz w:val="22"/>
          <w:szCs w:val="22"/>
        </w:rPr>
      </w:pPr>
    </w:p>
    <w:p w14:paraId="0A3AFE4C" w14:textId="351C68E1" w:rsidR="004E3B52" w:rsidRPr="00201502" w:rsidRDefault="004E3B52" w:rsidP="00FD6C71">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rFonts w:cs="Arial"/>
          <w:sz w:val="22"/>
          <w:szCs w:val="22"/>
        </w:rPr>
      </w:pPr>
      <w:r w:rsidRPr="00201502">
        <w:rPr>
          <w:rFonts w:cs="Arial"/>
          <w:sz w:val="22"/>
          <w:szCs w:val="22"/>
        </w:rPr>
        <w:t>Sealed sources in calibrators may contain levels of radioactivity that require additional security measures</w:t>
      </w:r>
      <w:r w:rsidR="00383EB7">
        <w:rPr>
          <w:rFonts w:cs="Arial"/>
          <w:sz w:val="22"/>
          <w:szCs w:val="22"/>
        </w:rPr>
        <w:t xml:space="preserve"> in accordance with 10 CFR Part 37</w:t>
      </w:r>
      <w:r w:rsidRPr="00201502">
        <w:rPr>
          <w:rFonts w:cs="Arial"/>
          <w:sz w:val="22"/>
          <w:szCs w:val="22"/>
        </w:rPr>
        <w:t>.  Most calibrators are located inside the protected area w</w:t>
      </w:r>
      <w:r w:rsidR="00AD6970">
        <w:rPr>
          <w:rFonts w:cs="Arial"/>
          <w:sz w:val="22"/>
          <w:szCs w:val="22"/>
        </w:rPr>
        <w:t>h</w:t>
      </w:r>
      <w:r w:rsidRPr="00201502">
        <w:rPr>
          <w:rFonts w:cs="Arial"/>
          <w:sz w:val="22"/>
          <w:szCs w:val="22"/>
        </w:rPr>
        <w:t>ere adequate security is maintained per the station’s security plans.  However, some licensees have irradiators/calibrators that are located outside the protected area. Control of these radioactive sources may need particular review.</w:t>
      </w:r>
    </w:p>
    <w:p w14:paraId="143A5333" w14:textId="77777777" w:rsidR="004E3B52" w:rsidRDefault="004E3B52" w:rsidP="004E3B52">
      <w:pPr>
        <w:pStyle w:val="Heading1"/>
        <w:shd w:val="clear" w:color="auto" w:fill="FFFFFF"/>
        <w:spacing w:before="0" w:beforeAutospacing="0" w:after="0" w:afterAutospacing="0"/>
        <w:ind w:left="806"/>
        <w:rPr>
          <w:rFonts w:ascii="Arial" w:hAnsi="Arial" w:cs="Arial"/>
          <w:b w:val="0"/>
          <w:bCs w:val="0"/>
          <w:kern w:val="0"/>
          <w:sz w:val="22"/>
          <w:szCs w:val="22"/>
        </w:rPr>
      </w:pPr>
    </w:p>
    <w:p w14:paraId="1C9677BD" w14:textId="77777777" w:rsidR="004E3B52" w:rsidRPr="0043240A" w:rsidRDefault="004E3B52" w:rsidP="004E3B52">
      <w:pPr>
        <w:pStyle w:val="Heading1"/>
        <w:shd w:val="clear" w:color="auto" w:fill="FFFFFF"/>
        <w:spacing w:before="0" w:beforeAutospacing="0" w:after="0" w:afterAutospacing="0"/>
        <w:ind w:left="806"/>
        <w:rPr>
          <w:rFonts w:ascii="Arial" w:hAnsi="Arial" w:cs="Arial"/>
          <w:b w:val="0"/>
          <w:bCs w:val="0"/>
          <w:kern w:val="0"/>
          <w:sz w:val="22"/>
          <w:szCs w:val="22"/>
        </w:rPr>
      </w:pPr>
      <w:r w:rsidRPr="0043240A">
        <w:rPr>
          <w:rFonts w:ascii="Arial" w:hAnsi="Arial" w:cs="Arial"/>
          <w:b w:val="0"/>
          <w:bCs w:val="0"/>
          <w:kern w:val="0"/>
          <w:sz w:val="22"/>
          <w:szCs w:val="22"/>
        </w:rPr>
        <w:t xml:space="preserve">High activity irradiators/calibrators are required to be registered in the NRC Sealed Source and Device Registry (SSDR).  The SSDR lists which sources can be used in a particular device, the frequency for leak tests, the ANSI Category (ANSI CAT I is a self-shielded irradiator whereas a CAT II would fall under 10 CFR Part 36, </w:t>
      </w:r>
      <w:r>
        <w:rPr>
          <w:rFonts w:ascii="Arial" w:hAnsi="Arial" w:cs="Arial"/>
          <w:b w:val="0"/>
          <w:bCs w:val="0"/>
          <w:kern w:val="0"/>
          <w:sz w:val="22"/>
          <w:szCs w:val="22"/>
        </w:rPr>
        <w:t>“</w:t>
      </w:r>
      <w:r w:rsidRPr="0043240A">
        <w:rPr>
          <w:rFonts w:ascii="Arial" w:hAnsi="Arial" w:cs="Arial"/>
          <w:b w:val="0"/>
          <w:bCs w:val="0"/>
          <w:kern w:val="0"/>
          <w:sz w:val="22"/>
          <w:szCs w:val="22"/>
        </w:rPr>
        <w:t>Licenses And Radiation Safety Requirements For Irradiators</w:t>
      </w:r>
      <w:r>
        <w:rPr>
          <w:rFonts w:ascii="Arial" w:hAnsi="Arial" w:cs="Arial"/>
          <w:b w:val="0"/>
          <w:bCs w:val="0"/>
          <w:kern w:val="0"/>
          <w:sz w:val="22"/>
          <w:szCs w:val="22"/>
        </w:rPr>
        <w:t>”</w:t>
      </w:r>
      <w:r w:rsidRPr="0043240A">
        <w:rPr>
          <w:rFonts w:ascii="Arial" w:hAnsi="Arial" w:cs="Arial"/>
          <w:b w:val="0"/>
          <w:bCs w:val="0"/>
          <w:kern w:val="0"/>
          <w:sz w:val="22"/>
          <w:szCs w:val="22"/>
        </w:rPr>
        <w:t xml:space="preserve">), conditions of normal use, and other information related to the use of the device.  </w:t>
      </w:r>
    </w:p>
    <w:p w14:paraId="537C4794" w14:textId="77777777" w:rsidR="004E3B52" w:rsidRPr="00C5302E" w:rsidRDefault="004E3B52" w:rsidP="004E3B52">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994"/>
        <w:rPr>
          <w:rFonts w:cs="Arial"/>
          <w:sz w:val="22"/>
          <w:szCs w:val="22"/>
        </w:rPr>
      </w:pPr>
    </w:p>
    <w:p w14:paraId="79F9CAB8" w14:textId="533B74DD" w:rsidR="004E3B52" w:rsidRDefault="004E3B52" w:rsidP="00FD6C71">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cs="Arial"/>
          <w:sz w:val="22"/>
          <w:szCs w:val="22"/>
        </w:rPr>
      </w:pPr>
      <w:r w:rsidRPr="00C5302E">
        <w:rPr>
          <w:rFonts w:cs="Arial"/>
          <w:sz w:val="22"/>
          <w:szCs w:val="22"/>
        </w:rPr>
        <w:t xml:space="preserve">Routine maintenance can be performed by licensee personnel, but non-routine maintenance must be performed by the device manufacturer (or distributor) or a person specifically authorized by NRC or an Agreement State.  Source installations and source reloads/exchanges (e.g., non-routine maintenance) can result in overexposures if not </w:t>
      </w:r>
      <w:r w:rsidRPr="00C5302E">
        <w:rPr>
          <w:rFonts w:cs="Arial"/>
          <w:sz w:val="22"/>
          <w:szCs w:val="22"/>
        </w:rPr>
        <w:lastRenderedPageBreak/>
        <w:t>done safely.</w:t>
      </w:r>
    </w:p>
    <w:p w14:paraId="75459544" w14:textId="77777777" w:rsidR="004E3B52" w:rsidRDefault="004E3B52" w:rsidP="00FD6C71">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rFonts w:cs="Arial"/>
          <w:sz w:val="22"/>
          <w:szCs w:val="22"/>
        </w:rPr>
      </w:pPr>
    </w:p>
    <w:p w14:paraId="4560E8BE" w14:textId="52E0D5FB" w:rsidR="00436BE7" w:rsidRDefault="004E3B52" w:rsidP="00FD6C71">
      <w:pPr>
        <w:numPr>
          <w:ilvl w:val="0"/>
          <w:numId w:val="11"/>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r>
        <w:rPr>
          <w:rFonts w:cs="Arial"/>
          <w:sz w:val="22"/>
          <w:szCs w:val="22"/>
        </w:rPr>
        <w:t>No guidance provided.</w:t>
      </w:r>
    </w:p>
    <w:p w14:paraId="1D2289F4" w14:textId="77777777" w:rsidR="00A41D9D" w:rsidRDefault="00A41D9D" w:rsidP="00A41D9D">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rFonts w:cs="Arial"/>
          <w:sz w:val="22"/>
          <w:szCs w:val="22"/>
        </w:rPr>
      </w:pPr>
    </w:p>
    <w:p w14:paraId="56E16FE1" w14:textId="2A10BE35" w:rsidR="00BF725D" w:rsidRPr="00553933" w:rsidRDefault="00BF725D" w:rsidP="00BA5790">
      <w:pPr>
        <w:keepNext/>
        <w:widowControl/>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35" w:hanging="835"/>
        <w:rPr>
          <w:rFonts w:cs="Arial"/>
          <w:sz w:val="22"/>
          <w:szCs w:val="22"/>
        </w:rPr>
      </w:pPr>
      <w:r w:rsidRPr="00C5302E">
        <w:rPr>
          <w:rFonts w:cs="Arial"/>
          <w:sz w:val="22"/>
          <w:szCs w:val="22"/>
        </w:rPr>
        <w:t>03.0</w:t>
      </w:r>
      <w:r w:rsidR="008B6EC7">
        <w:rPr>
          <w:rFonts w:cs="Arial"/>
          <w:sz w:val="22"/>
          <w:szCs w:val="22"/>
        </w:rPr>
        <w:t>4</w:t>
      </w:r>
      <w:r w:rsidRPr="00C5302E">
        <w:rPr>
          <w:rFonts w:cs="Arial"/>
          <w:sz w:val="22"/>
          <w:szCs w:val="22"/>
        </w:rPr>
        <w:tab/>
      </w:r>
      <w:r w:rsidR="00016F2B" w:rsidRPr="00C5302E">
        <w:rPr>
          <w:rFonts w:cs="Arial"/>
          <w:sz w:val="22"/>
          <w:szCs w:val="22"/>
          <w:u w:val="single"/>
        </w:rPr>
        <w:t>Radiological Hazards Control and Work Coverage</w:t>
      </w:r>
      <w:r w:rsidR="008B6EC7">
        <w:rPr>
          <w:rFonts w:cs="Arial"/>
          <w:sz w:val="22"/>
          <w:szCs w:val="22"/>
          <w:u w:val="single"/>
        </w:rPr>
        <w:t xml:space="preserve"> Sample</w:t>
      </w:r>
    </w:p>
    <w:p w14:paraId="218E010D" w14:textId="7627A6E5" w:rsidR="00BF725D" w:rsidRPr="00C5302E" w:rsidRDefault="00BF725D" w:rsidP="00BA5790">
      <w:pPr>
        <w:keepNext/>
        <w:widowControl/>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5FCB224B" w14:textId="1D66B5F7" w:rsidR="00BF725D" w:rsidRPr="00C5302E" w:rsidRDefault="004E3B52" w:rsidP="008672A1">
      <w:pPr>
        <w:keepNext/>
        <w:widowControl/>
        <w:numPr>
          <w:ilvl w:val="0"/>
          <w:numId w:val="12"/>
        </w:numPr>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r w:rsidRPr="00C5302E">
        <w:rPr>
          <w:rFonts w:cs="Arial"/>
          <w:sz w:val="22"/>
          <w:szCs w:val="22"/>
        </w:rPr>
        <w:t>During tours of the facility and review o</w:t>
      </w:r>
      <w:r w:rsidR="00AD6970">
        <w:rPr>
          <w:rFonts w:cs="Arial"/>
          <w:sz w:val="22"/>
          <w:szCs w:val="22"/>
        </w:rPr>
        <w:t>f ongoing work selected in 02.01</w:t>
      </w:r>
      <w:r w:rsidRPr="00C5302E">
        <w:rPr>
          <w:rFonts w:cs="Arial"/>
          <w:sz w:val="22"/>
          <w:szCs w:val="22"/>
        </w:rPr>
        <w:t xml:space="preserve"> (above), evaluate ambient radiological conditions</w:t>
      </w:r>
      <w:r>
        <w:rPr>
          <w:rFonts w:cs="Arial"/>
          <w:sz w:val="22"/>
          <w:szCs w:val="22"/>
        </w:rPr>
        <w:t xml:space="preserve">, radiological postings (e.g., radiation areas, radioactive material areas and associated </w:t>
      </w:r>
      <w:r w:rsidRPr="00C5302E">
        <w:rPr>
          <w:sz w:val="22"/>
          <w:szCs w:val="22"/>
        </w:rPr>
        <w:t>radiation levels or potential radiation levels.</w:t>
      </w:r>
    </w:p>
    <w:p w14:paraId="0EEF7788" w14:textId="07AD1F1D" w:rsidR="00E43C30" w:rsidRPr="00C5302E" w:rsidRDefault="00E43C30" w:rsidP="00BA5790">
      <w:pPr>
        <w:widowControl/>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13C95F8C" w14:textId="3A9F9126" w:rsidR="00E43C30" w:rsidRPr="00C5302E" w:rsidRDefault="009A58CB" w:rsidP="008672A1">
      <w:pPr>
        <w:widowControl/>
        <w:numPr>
          <w:ilvl w:val="0"/>
          <w:numId w:val="12"/>
        </w:numPr>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r>
        <w:rPr>
          <w:rFonts w:cs="Arial"/>
          <w:sz w:val="22"/>
          <w:szCs w:val="22"/>
        </w:rPr>
        <w:t>Adequate radiological controls include performing required surveys (e.g., radiation, contamination and airborne), radiation protection job coverage (e.g., audio and visual surveillance for remote job coverage) and contamination controls</w:t>
      </w:r>
      <w:r w:rsidR="00E43C30" w:rsidRPr="00C5302E">
        <w:rPr>
          <w:rFonts w:cs="Arial"/>
          <w:sz w:val="22"/>
          <w:szCs w:val="22"/>
        </w:rPr>
        <w:t>.</w:t>
      </w:r>
      <w:r>
        <w:rPr>
          <w:rFonts w:cs="Arial"/>
          <w:sz w:val="22"/>
          <w:szCs w:val="22"/>
        </w:rPr>
        <w:t xml:space="preserve">  Also, consider the licensee’s use of EADs as HRA monitoring devices in high noise areas.</w:t>
      </w:r>
    </w:p>
    <w:p w14:paraId="2F6327BF" w14:textId="6E97E61D" w:rsidR="00BF725D" w:rsidRPr="00C5302E" w:rsidRDefault="00BF725D" w:rsidP="00BA5790">
      <w:pPr>
        <w:widowControl/>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0D8929B0" w14:textId="6C66D930" w:rsidR="00883C91" w:rsidRDefault="00E50D42" w:rsidP="008672A1">
      <w:pPr>
        <w:widowControl/>
        <w:numPr>
          <w:ilvl w:val="0"/>
          <w:numId w:val="12"/>
        </w:numPr>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r>
        <w:rPr>
          <w:sz w:val="22"/>
          <w:szCs w:val="22"/>
        </w:rPr>
        <w:t>D</w:t>
      </w:r>
      <w:r w:rsidR="00C444DA" w:rsidRPr="00C5302E">
        <w:rPr>
          <w:sz w:val="22"/>
          <w:szCs w:val="22"/>
        </w:rPr>
        <w:t>osimeter</w:t>
      </w:r>
      <w:r>
        <w:rPr>
          <w:sz w:val="22"/>
          <w:szCs w:val="22"/>
        </w:rPr>
        <w:t>s</w:t>
      </w:r>
      <w:r w:rsidR="00C444DA" w:rsidRPr="00C5302E">
        <w:rPr>
          <w:sz w:val="22"/>
          <w:szCs w:val="22"/>
        </w:rPr>
        <w:t xml:space="preserve"> </w:t>
      </w:r>
      <w:r w:rsidR="001E53D2" w:rsidRPr="00FF3A9C">
        <w:rPr>
          <w:rFonts w:cs="Arial"/>
          <w:sz w:val="22"/>
          <w:szCs w:val="22"/>
        </w:rPr>
        <w:t>(</w:t>
      </w:r>
      <w:r w:rsidR="001E53D2">
        <w:rPr>
          <w:rFonts w:cs="Arial"/>
          <w:sz w:val="22"/>
          <w:szCs w:val="22"/>
        </w:rPr>
        <w:t xml:space="preserve">e.g., </w:t>
      </w:r>
      <w:r w:rsidR="001E53D2" w:rsidRPr="00FF3A9C">
        <w:rPr>
          <w:rFonts w:cs="Arial"/>
          <w:sz w:val="22"/>
          <w:szCs w:val="22"/>
        </w:rPr>
        <w:t>thermoluminescent (TLD) dosimeters, optically stimulated luminescence</w:t>
      </w:r>
      <w:r w:rsidR="001E53D2" w:rsidRPr="00C5302E">
        <w:rPr>
          <w:sz w:val="22"/>
          <w:szCs w:val="22"/>
        </w:rPr>
        <w:t xml:space="preserve"> (OSL) dosimeters, etc.) </w:t>
      </w:r>
      <w:r>
        <w:rPr>
          <w:sz w:val="22"/>
          <w:szCs w:val="22"/>
        </w:rPr>
        <w:t>should be</w:t>
      </w:r>
      <w:r w:rsidR="00C444DA" w:rsidRPr="00C5302E">
        <w:rPr>
          <w:sz w:val="22"/>
          <w:szCs w:val="22"/>
        </w:rPr>
        <w:t xml:space="preserve"> placed in the location o</w:t>
      </w:r>
      <w:r>
        <w:rPr>
          <w:sz w:val="22"/>
          <w:szCs w:val="22"/>
        </w:rPr>
        <w:t>f highest expected dose or the licensee should use</w:t>
      </w:r>
      <w:r w:rsidR="00C444DA">
        <w:rPr>
          <w:sz w:val="22"/>
          <w:szCs w:val="22"/>
        </w:rPr>
        <w:t xml:space="preserve"> </w:t>
      </w:r>
      <w:r w:rsidR="00C444DA" w:rsidRPr="00C5302E">
        <w:rPr>
          <w:sz w:val="22"/>
          <w:szCs w:val="22"/>
        </w:rPr>
        <w:t>an NRC-approved method of determining effective dose equivalent</w:t>
      </w:r>
      <w:r w:rsidR="00C444DA">
        <w:rPr>
          <w:sz w:val="22"/>
          <w:szCs w:val="22"/>
        </w:rPr>
        <w:t xml:space="preserve"> (for external exposures) (EDEX).  </w:t>
      </w:r>
      <w:r>
        <w:rPr>
          <w:rFonts w:cs="Arial"/>
          <w:sz w:val="22"/>
          <w:szCs w:val="22"/>
        </w:rPr>
        <w:t>Inspectors should consider</w:t>
      </w:r>
      <w:r w:rsidR="00ED29A4" w:rsidRPr="00C5302E">
        <w:rPr>
          <w:rFonts w:cs="Arial"/>
          <w:sz w:val="22"/>
          <w:szCs w:val="22"/>
        </w:rPr>
        <w:t xml:space="preserve"> the </w:t>
      </w:r>
      <w:r w:rsidR="00BF725D" w:rsidRPr="00C5302E">
        <w:rPr>
          <w:rFonts w:cs="Arial"/>
          <w:sz w:val="22"/>
          <w:szCs w:val="22"/>
        </w:rPr>
        <w:t xml:space="preserve">adequacy of </w:t>
      </w:r>
      <w:r w:rsidR="00ED29A4" w:rsidRPr="00C5302E">
        <w:rPr>
          <w:rFonts w:cs="Arial"/>
          <w:sz w:val="22"/>
          <w:szCs w:val="22"/>
        </w:rPr>
        <w:t xml:space="preserve">the licensee’s </w:t>
      </w:r>
      <w:r w:rsidR="00BF725D" w:rsidRPr="00C5302E">
        <w:rPr>
          <w:rFonts w:cs="Arial"/>
          <w:sz w:val="22"/>
          <w:szCs w:val="22"/>
        </w:rPr>
        <w:t>criteria for utilization and placement of whole body and extremity dosimeters</w:t>
      </w:r>
      <w:r w:rsidR="00ED29A4" w:rsidRPr="00C5302E">
        <w:rPr>
          <w:rFonts w:cs="Arial"/>
          <w:sz w:val="22"/>
          <w:szCs w:val="22"/>
        </w:rPr>
        <w:t>,</w:t>
      </w:r>
      <w:r w:rsidR="00BF725D" w:rsidRPr="00C5302E">
        <w:rPr>
          <w:rFonts w:cs="Arial"/>
          <w:sz w:val="22"/>
          <w:szCs w:val="22"/>
        </w:rPr>
        <w:t xml:space="preserve"> including </w:t>
      </w:r>
      <w:r w:rsidR="00ED29A4" w:rsidRPr="00C5302E">
        <w:rPr>
          <w:rFonts w:cs="Arial"/>
          <w:sz w:val="22"/>
          <w:szCs w:val="22"/>
        </w:rPr>
        <w:t xml:space="preserve">their </w:t>
      </w:r>
      <w:r w:rsidR="00BF725D" w:rsidRPr="00C5302E">
        <w:rPr>
          <w:rFonts w:cs="Arial"/>
          <w:sz w:val="22"/>
          <w:szCs w:val="22"/>
        </w:rPr>
        <w:t>use in non</w:t>
      </w:r>
      <w:r w:rsidR="0043240A">
        <w:rPr>
          <w:rFonts w:cs="Arial"/>
          <w:sz w:val="22"/>
          <w:szCs w:val="22"/>
        </w:rPr>
        <w:t>-</w:t>
      </w:r>
      <w:r w:rsidR="00BF725D" w:rsidRPr="00C5302E">
        <w:rPr>
          <w:rFonts w:cs="Arial"/>
          <w:sz w:val="22"/>
          <w:szCs w:val="22"/>
        </w:rPr>
        <w:t xml:space="preserve">uniform radiation fields.  </w:t>
      </w:r>
      <w:r w:rsidR="00C05668" w:rsidRPr="00C5302E">
        <w:rPr>
          <w:rFonts w:cs="Arial"/>
          <w:sz w:val="22"/>
          <w:szCs w:val="22"/>
        </w:rPr>
        <w:t>In</w:t>
      </w:r>
      <w:r w:rsidR="008F5073">
        <w:rPr>
          <w:rFonts w:cs="Arial"/>
          <w:sz w:val="22"/>
          <w:szCs w:val="22"/>
        </w:rPr>
        <w:t xml:space="preserve"> </w:t>
      </w:r>
      <w:r w:rsidR="00C05668" w:rsidRPr="00C5302E">
        <w:rPr>
          <w:rFonts w:cs="Arial"/>
          <w:sz w:val="22"/>
          <w:szCs w:val="22"/>
        </w:rPr>
        <w:t>10 CFR </w:t>
      </w:r>
      <w:r w:rsidR="00BF725D" w:rsidRPr="00C5302E">
        <w:rPr>
          <w:rFonts w:cs="Arial"/>
          <w:sz w:val="22"/>
          <w:szCs w:val="22"/>
        </w:rPr>
        <w:t>20.1201(c)</w:t>
      </w:r>
      <w:r w:rsidR="00C05668" w:rsidRPr="00C5302E">
        <w:rPr>
          <w:rFonts w:cs="Arial"/>
          <w:sz w:val="22"/>
          <w:szCs w:val="22"/>
        </w:rPr>
        <w:t>,</w:t>
      </w:r>
      <w:r w:rsidR="00BF725D" w:rsidRPr="00C5302E">
        <w:rPr>
          <w:rFonts w:cs="Arial"/>
          <w:sz w:val="22"/>
          <w:szCs w:val="22"/>
        </w:rPr>
        <w:t xml:space="preserve"> </w:t>
      </w:r>
      <w:r w:rsidR="00C05668" w:rsidRPr="00C5302E">
        <w:rPr>
          <w:rFonts w:cs="Arial"/>
          <w:sz w:val="22"/>
          <w:szCs w:val="22"/>
        </w:rPr>
        <w:t>no</w:t>
      </w:r>
      <w:r w:rsidR="00BF725D" w:rsidRPr="00C5302E">
        <w:rPr>
          <w:rFonts w:cs="Arial"/>
          <w:sz w:val="22"/>
          <w:szCs w:val="22"/>
        </w:rPr>
        <w:t xml:space="preserve"> work areas </w:t>
      </w:r>
      <w:r w:rsidR="00C05668" w:rsidRPr="00C5302E">
        <w:rPr>
          <w:rFonts w:cs="Arial"/>
          <w:sz w:val="22"/>
          <w:szCs w:val="22"/>
        </w:rPr>
        <w:t xml:space="preserve">are exempt </w:t>
      </w:r>
      <w:r w:rsidR="00BF725D" w:rsidRPr="00C5302E">
        <w:rPr>
          <w:rFonts w:cs="Arial"/>
          <w:sz w:val="22"/>
          <w:szCs w:val="22"/>
        </w:rPr>
        <w:t xml:space="preserve">from the requirement to measure </w:t>
      </w:r>
      <w:r w:rsidR="00DC6102" w:rsidRPr="00C5302E">
        <w:rPr>
          <w:rFonts w:cs="Arial"/>
          <w:sz w:val="22"/>
          <w:szCs w:val="22"/>
        </w:rPr>
        <w:t xml:space="preserve">deep </w:t>
      </w:r>
      <w:r w:rsidR="00BF725D" w:rsidRPr="00C5302E">
        <w:rPr>
          <w:rFonts w:cs="Arial"/>
          <w:sz w:val="22"/>
          <w:szCs w:val="22"/>
        </w:rPr>
        <w:t xml:space="preserve">dose </w:t>
      </w:r>
      <w:r w:rsidR="00DC6102" w:rsidRPr="00C5302E">
        <w:rPr>
          <w:rFonts w:cs="Arial"/>
          <w:sz w:val="22"/>
          <w:szCs w:val="22"/>
        </w:rPr>
        <w:t xml:space="preserve">equivalent </w:t>
      </w:r>
      <w:r w:rsidR="00BF725D" w:rsidRPr="00C5302E">
        <w:rPr>
          <w:rFonts w:cs="Arial"/>
          <w:sz w:val="22"/>
          <w:szCs w:val="22"/>
        </w:rPr>
        <w:t>(DDE) at the part of the body r</w:t>
      </w:r>
      <w:r w:rsidR="00883C91">
        <w:rPr>
          <w:rFonts w:cs="Arial"/>
          <w:sz w:val="22"/>
          <w:szCs w:val="22"/>
        </w:rPr>
        <w:t>eceiving the highest exposure.</w:t>
      </w:r>
    </w:p>
    <w:p w14:paraId="40F42239" w14:textId="77777777" w:rsidR="00883C91" w:rsidRDefault="00883C91" w:rsidP="00883C91">
      <w:pPr>
        <w:pStyle w:val="ListParagraph"/>
        <w:rPr>
          <w:rFonts w:cs="Arial"/>
          <w:sz w:val="22"/>
          <w:szCs w:val="22"/>
        </w:rPr>
      </w:pPr>
    </w:p>
    <w:p w14:paraId="2ADE84E5" w14:textId="77777777" w:rsidR="00CE5AF1" w:rsidRDefault="00C841C4" w:rsidP="00A41D9D">
      <w:pPr>
        <w:widowControl/>
        <w:numPr>
          <w:ilvl w:val="0"/>
          <w:numId w:val="12"/>
        </w:numPr>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r>
        <w:rPr>
          <w:rFonts w:cs="Arial"/>
          <w:sz w:val="22"/>
          <w:szCs w:val="22"/>
        </w:rPr>
        <w:t>W</w:t>
      </w:r>
      <w:r w:rsidR="00BF725D" w:rsidRPr="00C5302E">
        <w:rPr>
          <w:rFonts w:cs="Arial"/>
          <w:sz w:val="22"/>
          <w:szCs w:val="22"/>
        </w:rPr>
        <w:t>hile not a focus of this inspectio</w:t>
      </w:r>
      <w:r w:rsidR="00F171DB" w:rsidRPr="00C5302E">
        <w:rPr>
          <w:rFonts w:cs="Arial"/>
          <w:sz w:val="22"/>
          <w:szCs w:val="22"/>
        </w:rPr>
        <w:t>n</w:t>
      </w:r>
      <w:r w:rsidR="00BF725D" w:rsidRPr="00C5302E">
        <w:rPr>
          <w:rFonts w:cs="Arial"/>
          <w:sz w:val="22"/>
          <w:szCs w:val="22"/>
        </w:rPr>
        <w:t xml:space="preserve">, the licensee’s procedure should have reasonable criteria for complying with </w:t>
      </w:r>
      <w:r w:rsidR="00C05668" w:rsidRPr="00C5302E">
        <w:rPr>
          <w:rFonts w:cs="Arial"/>
          <w:sz w:val="22"/>
          <w:szCs w:val="22"/>
        </w:rPr>
        <w:t>10 CFR </w:t>
      </w:r>
      <w:r w:rsidR="00BF725D" w:rsidRPr="00C5302E">
        <w:rPr>
          <w:rFonts w:cs="Arial"/>
          <w:sz w:val="22"/>
          <w:szCs w:val="22"/>
        </w:rPr>
        <w:t xml:space="preserve">20.1201(c) for workers where dose rates are greater than 10 </w:t>
      </w:r>
      <w:r w:rsidR="00230BBF" w:rsidRPr="00C5302E">
        <w:rPr>
          <w:rFonts w:cs="Arial"/>
          <w:sz w:val="22"/>
          <w:szCs w:val="22"/>
        </w:rPr>
        <w:t xml:space="preserve">millirem </w:t>
      </w:r>
      <w:r w:rsidR="00F171DB" w:rsidRPr="00C5302E">
        <w:rPr>
          <w:rFonts w:cs="Arial"/>
          <w:sz w:val="22"/>
          <w:szCs w:val="22"/>
        </w:rPr>
        <w:t xml:space="preserve">(mrem) </w:t>
      </w:r>
      <w:r w:rsidR="00230BBF" w:rsidRPr="00C5302E">
        <w:rPr>
          <w:rFonts w:cs="Arial"/>
          <w:sz w:val="22"/>
          <w:szCs w:val="22"/>
        </w:rPr>
        <w:t>per hour</w:t>
      </w:r>
      <w:r w:rsidR="00BF725D" w:rsidRPr="00C5302E">
        <w:rPr>
          <w:rFonts w:cs="Arial"/>
          <w:sz w:val="22"/>
          <w:szCs w:val="22"/>
        </w:rPr>
        <w:t xml:space="preserve">. </w:t>
      </w:r>
      <w:r w:rsidR="00230BBF" w:rsidRPr="00C5302E">
        <w:rPr>
          <w:rFonts w:cs="Arial"/>
          <w:sz w:val="22"/>
          <w:szCs w:val="22"/>
        </w:rPr>
        <w:t xml:space="preserve"> </w:t>
      </w:r>
      <w:r w:rsidR="00BF725D" w:rsidRPr="00C5302E">
        <w:rPr>
          <w:rFonts w:cs="Arial"/>
          <w:sz w:val="22"/>
          <w:szCs w:val="22"/>
        </w:rPr>
        <w:t>Additionally, assuming a dose gradient of 1.5 or more, it would not be reasonable to move the personal dosimeter (or provide for additional dosimeters), unless an individual’s dose missed by not moving the dosimeter was “significant” (e.g., 30</w:t>
      </w:r>
      <w:r w:rsidR="00230BBF" w:rsidRPr="00C5302E">
        <w:rPr>
          <w:rFonts w:cs="Arial"/>
          <w:sz w:val="22"/>
          <w:szCs w:val="22"/>
        </w:rPr>
        <w:t> </w:t>
      </w:r>
      <w:r w:rsidR="00BF725D" w:rsidRPr="00C5302E">
        <w:rPr>
          <w:rFonts w:cs="Arial"/>
          <w:sz w:val="22"/>
          <w:szCs w:val="22"/>
        </w:rPr>
        <w:t xml:space="preserve">mrem for an individual for the work shift). </w:t>
      </w:r>
      <w:r w:rsidR="00230BBF" w:rsidRPr="00C5302E">
        <w:rPr>
          <w:rFonts w:cs="Arial"/>
          <w:sz w:val="22"/>
          <w:szCs w:val="22"/>
        </w:rPr>
        <w:t xml:space="preserve"> </w:t>
      </w:r>
      <w:r w:rsidR="00016F2B" w:rsidRPr="00C5302E">
        <w:rPr>
          <w:rFonts w:cs="Arial"/>
          <w:sz w:val="22"/>
          <w:szCs w:val="22"/>
        </w:rPr>
        <w:br/>
      </w:r>
      <w:r w:rsidR="00016F2B" w:rsidRPr="00C5302E">
        <w:rPr>
          <w:rFonts w:cs="Arial"/>
          <w:sz w:val="22"/>
          <w:szCs w:val="22"/>
        </w:rPr>
        <w:br/>
      </w:r>
      <w:r w:rsidR="00BF725D" w:rsidRPr="00C5302E">
        <w:rPr>
          <w:rFonts w:cs="Arial"/>
          <w:sz w:val="22"/>
          <w:szCs w:val="22"/>
        </w:rPr>
        <w:t>From a collective dose perspective (assuming a dose gradient of 1.5 or more), a “missed” collective dose of 250</w:t>
      </w:r>
      <w:r w:rsidR="00230BBF" w:rsidRPr="00C5302E">
        <w:rPr>
          <w:rFonts w:cs="Arial"/>
          <w:sz w:val="22"/>
          <w:szCs w:val="22"/>
        </w:rPr>
        <w:t> </w:t>
      </w:r>
      <w:r w:rsidR="00BF725D" w:rsidRPr="00C5302E">
        <w:rPr>
          <w:rFonts w:cs="Arial"/>
          <w:sz w:val="22"/>
          <w:szCs w:val="22"/>
        </w:rPr>
        <w:t xml:space="preserve">mrem or more for a job is a reasonable threshold action criterion for the licensee to provide additional personal monitoring (or move the dosimeter) to measure the highest DDE, consistent with </w:t>
      </w:r>
      <w:r w:rsidR="00230BBF" w:rsidRPr="00C5302E">
        <w:rPr>
          <w:rFonts w:cs="Arial"/>
          <w:sz w:val="22"/>
          <w:szCs w:val="22"/>
        </w:rPr>
        <w:t>10 CFR </w:t>
      </w:r>
      <w:r w:rsidR="00BF725D" w:rsidRPr="00C5302E">
        <w:rPr>
          <w:rFonts w:cs="Arial"/>
          <w:sz w:val="22"/>
          <w:szCs w:val="22"/>
        </w:rPr>
        <w:t>20.1201(c).  The licensee may be using an NRC</w:t>
      </w:r>
      <w:r w:rsidR="00230BBF" w:rsidRPr="00C5302E">
        <w:rPr>
          <w:rFonts w:cs="Arial"/>
          <w:sz w:val="22"/>
          <w:szCs w:val="22"/>
        </w:rPr>
        <w:t>-</w:t>
      </w:r>
      <w:r w:rsidR="00BF725D" w:rsidRPr="00C5302E">
        <w:rPr>
          <w:rFonts w:cs="Arial"/>
          <w:sz w:val="22"/>
          <w:szCs w:val="22"/>
        </w:rPr>
        <w:t>approved method of measuring effective dose equivalent</w:t>
      </w:r>
      <w:r w:rsidR="005960A3" w:rsidRPr="00C5302E">
        <w:rPr>
          <w:rFonts w:cs="Arial"/>
          <w:sz w:val="22"/>
          <w:szCs w:val="22"/>
        </w:rPr>
        <w:t xml:space="preserve"> for external exposure</w:t>
      </w:r>
      <w:r w:rsidR="00FA6C11">
        <w:rPr>
          <w:rFonts w:cs="Arial"/>
          <w:sz w:val="22"/>
          <w:szCs w:val="22"/>
        </w:rPr>
        <w:t xml:space="preserve"> (EDEX)</w:t>
      </w:r>
      <w:r w:rsidR="00BF725D" w:rsidRPr="00C5302E">
        <w:rPr>
          <w:rFonts w:cs="Arial"/>
          <w:sz w:val="22"/>
          <w:szCs w:val="22"/>
        </w:rPr>
        <w:t xml:space="preserve">.  The dosimeter placement should be consistent with </w:t>
      </w:r>
      <w:r w:rsidR="002347AA">
        <w:rPr>
          <w:rFonts w:cs="Arial"/>
          <w:sz w:val="22"/>
          <w:szCs w:val="22"/>
        </w:rPr>
        <w:t>an</w:t>
      </w:r>
      <w:r w:rsidR="00BF725D" w:rsidRPr="00C5302E">
        <w:rPr>
          <w:rFonts w:cs="Arial"/>
          <w:sz w:val="22"/>
          <w:szCs w:val="22"/>
        </w:rPr>
        <w:t xml:space="preserve"> approved method</w:t>
      </w:r>
      <w:r w:rsidR="002347AA">
        <w:rPr>
          <w:rFonts w:cs="Arial"/>
          <w:sz w:val="22"/>
          <w:szCs w:val="22"/>
        </w:rPr>
        <w:t xml:space="preserve"> (see Regulatory Guide 8.40, “</w:t>
      </w:r>
      <w:r w:rsidR="002347AA" w:rsidRPr="002347AA">
        <w:rPr>
          <w:rFonts w:cs="Arial"/>
          <w:sz w:val="22"/>
          <w:szCs w:val="22"/>
        </w:rPr>
        <w:t>Methods for Measuring Effective Dose Equivalent from External Exposure</w:t>
      </w:r>
      <w:r w:rsidR="00BF725D" w:rsidRPr="00C5302E">
        <w:rPr>
          <w:rFonts w:cs="Arial"/>
          <w:sz w:val="22"/>
          <w:szCs w:val="22"/>
        </w:rPr>
        <w:t>.</w:t>
      </w:r>
    </w:p>
    <w:p w14:paraId="15FA1BD7" w14:textId="69C7CE2A" w:rsidR="00CE5AF1" w:rsidRPr="00C5302E" w:rsidRDefault="00BF725D" w:rsidP="00FD6C71">
      <w:pPr>
        <w:widowControl/>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7"/>
        <w:rPr>
          <w:rFonts w:cs="Arial"/>
          <w:sz w:val="22"/>
          <w:szCs w:val="22"/>
        </w:rPr>
      </w:pPr>
      <w:r w:rsidRPr="00C5302E">
        <w:rPr>
          <w:rFonts w:cs="Arial"/>
          <w:sz w:val="22"/>
          <w:szCs w:val="22"/>
        </w:rPr>
        <w:t xml:space="preserve"> </w:t>
      </w:r>
    </w:p>
    <w:p w14:paraId="4D624853" w14:textId="313D14A6" w:rsidR="00BF725D" w:rsidRPr="00C5302E" w:rsidRDefault="00337065" w:rsidP="00D64AED">
      <w:pPr>
        <w:widowControl/>
        <w:tabs>
          <w:tab w:val="left" w:pos="274"/>
          <w:tab w:val="left" w:pos="810"/>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7"/>
        <w:rPr>
          <w:rFonts w:cs="Arial"/>
          <w:sz w:val="22"/>
          <w:szCs w:val="22"/>
        </w:rPr>
      </w:pPr>
      <w:r w:rsidRPr="00C5302E">
        <w:rPr>
          <w:rFonts w:cs="Arial"/>
          <w:sz w:val="22"/>
          <w:szCs w:val="22"/>
        </w:rPr>
        <w:t xml:space="preserve">Consider </w:t>
      </w:r>
      <w:r w:rsidR="00BF725D" w:rsidRPr="00C5302E">
        <w:rPr>
          <w:rFonts w:cs="Arial"/>
          <w:sz w:val="22"/>
          <w:szCs w:val="22"/>
        </w:rPr>
        <w:t>underwater diving activities, where the dose rate gradients are severe, thereby increasing the necessity of providing multiple dosimeters and/or enhanced job controls.</w:t>
      </w:r>
    </w:p>
    <w:p w14:paraId="4E7D80AD" w14:textId="5A15E14F" w:rsidR="00DC6102" w:rsidRPr="00C5302E" w:rsidRDefault="00DC6102" w:rsidP="00BA5790">
      <w:pPr>
        <w:widowControl/>
        <w:tabs>
          <w:tab w:val="left" w:pos="810"/>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10" w:hanging="540"/>
        <w:rPr>
          <w:rFonts w:cs="Arial"/>
          <w:sz w:val="22"/>
          <w:szCs w:val="22"/>
        </w:rPr>
      </w:pPr>
    </w:p>
    <w:p w14:paraId="12210EAF" w14:textId="68C810A8" w:rsidR="008F4B45" w:rsidRDefault="00DC6102" w:rsidP="008672A1">
      <w:pPr>
        <w:keepNext/>
        <w:widowControl/>
        <w:numPr>
          <w:ilvl w:val="0"/>
          <w:numId w:val="12"/>
        </w:numPr>
        <w:tabs>
          <w:tab w:val="left" w:pos="274"/>
          <w:tab w:val="left" w:pos="810"/>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r w:rsidRPr="00C5302E">
        <w:rPr>
          <w:rFonts w:cs="Arial"/>
          <w:sz w:val="22"/>
          <w:szCs w:val="22"/>
        </w:rPr>
        <w:tab/>
      </w:r>
      <w:r w:rsidR="004A5B21">
        <w:rPr>
          <w:rFonts w:cs="Arial"/>
          <w:sz w:val="22"/>
          <w:szCs w:val="22"/>
        </w:rPr>
        <w:t>Consider</w:t>
      </w:r>
      <w:r w:rsidR="007727AA">
        <w:rPr>
          <w:sz w:val="22"/>
          <w:szCs w:val="22"/>
        </w:rPr>
        <w:t xml:space="preserve"> airborne radioactivity</w:t>
      </w:r>
      <w:r w:rsidR="008F4B45" w:rsidRPr="00571BA3">
        <w:rPr>
          <w:sz w:val="22"/>
          <w:szCs w:val="22"/>
        </w:rPr>
        <w:t xml:space="preserve"> controls and monitoring, including potentials for significant airborne levels (e.g., grinding, grit blasting, system breaches, entry into tanks, cubicles, reactor cavities).</w:t>
      </w:r>
    </w:p>
    <w:p w14:paraId="5490FC8F" w14:textId="77777777" w:rsidR="008F4B45" w:rsidRDefault="008F4B45" w:rsidP="00FD6C71">
      <w:pPr>
        <w:pStyle w:val="ListParagraph"/>
        <w:rPr>
          <w:rFonts w:cs="Arial"/>
          <w:sz w:val="22"/>
          <w:szCs w:val="22"/>
        </w:rPr>
      </w:pPr>
    </w:p>
    <w:p w14:paraId="3FBE5599" w14:textId="19503CCF" w:rsidR="00DC6102" w:rsidRPr="00C5302E" w:rsidRDefault="004A5B21" w:rsidP="00A41D9D">
      <w:pPr>
        <w:keepNext/>
        <w:widowControl/>
        <w:numPr>
          <w:ilvl w:val="0"/>
          <w:numId w:val="12"/>
        </w:numPr>
        <w:tabs>
          <w:tab w:val="left" w:pos="274"/>
          <w:tab w:val="left" w:pos="810"/>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r>
        <w:rPr>
          <w:rFonts w:cs="Arial"/>
          <w:sz w:val="22"/>
          <w:szCs w:val="22"/>
        </w:rPr>
        <w:t>Potential f</w:t>
      </w:r>
      <w:r w:rsidR="0047683D" w:rsidRPr="00C5302E">
        <w:rPr>
          <w:rFonts w:cs="Arial"/>
          <w:sz w:val="22"/>
          <w:szCs w:val="22"/>
        </w:rPr>
        <w:t xml:space="preserve">ocus </w:t>
      </w:r>
      <w:r>
        <w:rPr>
          <w:rFonts w:cs="Arial"/>
          <w:sz w:val="22"/>
          <w:szCs w:val="22"/>
        </w:rPr>
        <w:t>areas include</w:t>
      </w:r>
      <w:r w:rsidR="0047683D" w:rsidRPr="00C5302E">
        <w:rPr>
          <w:rFonts w:cs="Arial"/>
          <w:sz w:val="22"/>
          <w:szCs w:val="22"/>
        </w:rPr>
        <w:t xml:space="preserve"> any work areas with a history of, or the potential for, airborne transuranic</w:t>
      </w:r>
      <w:r w:rsidR="00371C7A">
        <w:rPr>
          <w:rFonts w:cs="Arial"/>
          <w:sz w:val="22"/>
          <w:szCs w:val="22"/>
        </w:rPr>
        <w:t xml:space="preserve"> radionuclides,</w:t>
      </w:r>
      <w:r w:rsidR="0047683D" w:rsidRPr="00C5302E">
        <w:rPr>
          <w:rFonts w:cs="Arial"/>
          <w:sz w:val="22"/>
          <w:szCs w:val="22"/>
        </w:rPr>
        <w:t xml:space="preserve"> or other hard-to-detect radionuclides. </w:t>
      </w:r>
      <w:r w:rsidR="00ED5B46" w:rsidRPr="00C5302E">
        <w:rPr>
          <w:rFonts w:cs="Arial"/>
          <w:sz w:val="22"/>
          <w:szCs w:val="22"/>
        </w:rPr>
        <w:t xml:space="preserve"> </w:t>
      </w:r>
      <w:r w:rsidR="001E53D2" w:rsidRPr="00571BA3">
        <w:rPr>
          <w:rFonts w:cs="Arial"/>
          <w:sz w:val="22"/>
          <w:szCs w:val="22"/>
        </w:rPr>
        <w:t xml:space="preserve">For these </w:t>
      </w:r>
      <w:r w:rsidR="001E53D2" w:rsidRPr="00571BA3">
        <w:rPr>
          <w:rFonts w:cs="Arial"/>
          <w:sz w:val="22"/>
          <w:szCs w:val="22"/>
        </w:rPr>
        <w:lastRenderedPageBreak/>
        <w:t xml:space="preserve">selected airborne radioactive material areas, verify containment barrier </w:t>
      </w:r>
      <w:r w:rsidR="001E53D2">
        <w:rPr>
          <w:rFonts w:cs="Arial"/>
          <w:sz w:val="22"/>
          <w:szCs w:val="22"/>
        </w:rPr>
        <w:t xml:space="preserve">integrity </w:t>
      </w:r>
      <w:r w:rsidR="001E53D2" w:rsidRPr="00571BA3">
        <w:rPr>
          <w:rFonts w:cs="Arial"/>
          <w:sz w:val="22"/>
          <w:szCs w:val="22"/>
        </w:rPr>
        <w:t xml:space="preserve">(e.g., tent or glove box) and temporary </w:t>
      </w:r>
      <w:r w:rsidR="00FF3607">
        <w:rPr>
          <w:rFonts w:cs="Arial"/>
          <w:sz w:val="22"/>
          <w:szCs w:val="22"/>
        </w:rPr>
        <w:t>HEPA</w:t>
      </w:r>
      <w:r w:rsidR="001E53D2" w:rsidRPr="00571BA3">
        <w:rPr>
          <w:rFonts w:cs="Arial"/>
          <w:sz w:val="22"/>
          <w:szCs w:val="22"/>
        </w:rPr>
        <w:t xml:space="preserve"> ventilation system operation.  </w:t>
      </w:r>
    </w:p>
    <w:p w14:paraId="03E6A5E1" w14:textId="03C97C30" w:rsidR="00BF725D" w:rsidRPr="00C5302E" w:rsidRDefault="00BF725D" w:rsidP="00A41D9D">
      <w:pPr>
        <w:widowControl/>
        <w:tabs>
          <w:tab w:val="left" w:pos="270"/>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270"/>
        <w:rPr>
          <w:rFonts w:cs="Arial"/>
          <w:sz w:val="22"/>
          <w:szCs w:val="22"/>
        </w:rPr>
      </w:pPr>
    </w:p>
    <w:p w14:paraId="5C544341" w14:textId="77777777" w:rsidR="007B0F00" w:rsidRDefault="00BF725D" w:rsidP="00A41D9D">
      <w:pPr>
        <w:keepNext/>
        <w:widowControl/>
        <w:tabs>
          <w:tab w:val="left" w:pos="274"/>
          <w:tab w:val="left" w:pos="810"/>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7"/>
        <w:rPr>
          <w:rFonts w:cs="Arial"/>
          <w:sz w:val="22"/>
          <w:szCs w:val="22"/>
        </w:rPr>
      </w:pPr>
      <w:r w:rsidRPr="00BB1C8F">
        <w:rPr>
          <w:rFonts w:cs="Arial"/>
          <w:sz w:val="22"/>
          <w:szCs w:val="22"/>
        </w:rPr>
        <w:t xml:space="preserve">Licensees may store highly activated materials (e.g., fuel channels and </w:t>
      </w:r>
      <w:r w:rsidR="00ED29A4" w:rsidRPr="00BB1C8F">
        <w:rPr>
          <w:rFonts w:cs="Arial"/>
          <w:sz w:val="22"/>
          <w:szCs w:val="22"/>
        </w:rPr>
        <w:t>irradiated low power range monitors</w:t>
      </w:r>
      <w:r w:rsidRPr="00BB1C8F">
        <w:rPr>
          <w:rFonts w:cs="Arial"/>
          <w:sz w:val="22"/>
          <w:szCs w:val="22"/>
        </w:rPr>
        <w:t xml:space="preserve">) underwater on short-hangers, which could be inadvertently raised to the pool surface. </w:t>
      </w:r>
      <w:r w:rsidR="00230BBF" w:rsidRPr="00BB1C8F">
        <w:rPr>
          <w:rFonts w:cs="Arial"/>
          <w:sz w:val="22"/>
          <w:szCs w:val="22"/>
        </w:rPr>
        <w:t xml:space="preserve"> </w:t>
      </w:r>
      <w:r w:rsidRPr="00BB1C8F">
        <w:rPr>
          <w:rFonts w:cs="Arial"/>
          <w:sz w:val="22"/>
          <w:szCs w:val="22"/>
        </w:rPr>
        <w:t>If unshielded, these materials could create a</w:t>
      </w:r>
      <w:r w:rsidR="00230BBF" w:rsidRPr="00BB1C8F">
        <w:rPr>
          <w:rFonts w:cs="Arial"/>
          <w:sz w:val="22"/>
          <w:szCs w:val="22"/>
        </w:rPr>
        <w:t>n</w:t>
      </w:r>
      <w:r w:rsidRPr="00BB1C8F">
        <w:rPr>
          <w:rFonts w:cs="Arial"/>
          <w:sz w:val="22"/>
          <w:szCs w:val="22"/>
        </w:rPr>
        <w:t xml:space="preserve"> HRA or VHRA. </w:t>
      </w:r>
      <w:r w:rsidR="00230BBF" w:rsidRPr="00BB1C8F">
        <w:rPr>
          <w:rFonts w:cs="Arial"/>
          <w:sz w:val="22"/>
          <w:szCs w:val="22"/>
        </w:rPr>
        <w:t xml:space="preserve"> </w:t>
      </w:r>
    </w:p>
    <w:p w14:paraId="7CAA71D4" w14:textId="77777777" w:rsidR="007B0F00" w:rsidRDefault="007B0F00" w:rsidP="000B0246">
      <w:pPr>
        <w:keepNext/>
        <w:widowControl/>
        <w:tabs>
          <w:tab w:val="left" w:pos="274"/>
          <w:tab w:val="left" w:pos="810"/>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7"/>
        <w:rPr>
          <w:rFonts w:cs="Arial"/>
          <w:sz w:val="22"/>
          <w:szCs w:val="22"/>
        </w:rPr>
      </w:pPr>
    </w:p>
    <w:p w14:paraId="121385B9" w14:textId="5A3136D1" w:rsidR="00AC1D61" w:rsidRDefault="007B0F00" w:rsidP="000B0246">
      <w:pPr>
        <w:keepNext/>
        <w:widowControl/>
        <w:tabs>
          <w:tab w:val="left" w:pos="274"/>
          <w:tab w:val="left" w:pos="810"/>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7"/>
        <w:rPr>
          <w:rFonts w:cs="Arial"/>
          <w:sz w:val="22"/>
          <w:szCs w:val="22"/>
        </w:rPr>
      </w:pPr>
      <w:r>
        <w:rPr>
          <w:rFonts w:cs="Arial"/>
          <w:sz w:val="22"/>
          <w:szCs w:val="22"/>
        </w:rPr>
        <w:t>Consider if the licensee is abiding by time limits that apply to items stored in the spent fuel pool.</w:t>
      </w:r>
      <w:r w:rsidR="00BB1C8F" w:rsidRPr="00BB1C8F">
        <w:rPr>
          <w:rFonts w:cs="Arial"/>
          <w:sz w:val="22"/>
          <w:szCs w:val="22"/>
        </w:rPr>
        <w:br/>
      </w:r>
      <w:r w:rsidR="00BB1C8F" w:rsidRPr="00BB1C8F">
        <w:rPr>
          <w:rFonts w:cs="Arial"/>
          <w:sz w:val="22"/>
          <w:szCs w:val="22"/>
        </w:rPr>
        <w:br/>
      </w:r>
      <w:r w:rsidR="00BF725D" w:rsidRPr="00BB1C8F">
        <w:rPr>
          <w:rFonts w:cs="Arial"/>
          <w:sz w:val="22"/>
          <w:szCs w:val="22"/>
        </w:rPr>
        <w:t xml:space="preserve">For applicable guidance and a history of previous events, see </w:t>
      </w:r>
      <w:r w:rsidR="00BB1C8F">
        <w:rPr>
          <w:rFonts w:cs="Arial"/>
          <w:sz w:val="22"/>
          <w:szCs w:val="22"/>
        </w:rPr>
        <w:t>the following documents:</w:t>
      </w:r>
    </w:p>
    <w:p w14:paraId="4D93BD8F" w14:textId="77777777" w:rsidR="00AC1D61" w:rsidRDefault="00AC1D61" w:rsidP="00AC1D61">
      <w:pPr>
        <w:pStyle w:val="ListParagraph"/>
        <w:rPr>
          <w:rFonts w:cs="Arial"/>
          <w:sz w:val="22"/>
          <w:szCs w:val="22"/>
        </w:rPr>
      </w:pPr>
    </w:p>
    <w:p w14:paraId="134A3D41" w14:textId="1F61160B" w:rsidR="00EA7ACA" w:rsidRDefault="00154453" w:rsidP="00AC1D61">
      <w:pPr>
        <w:pStyle w:val="ListParagraph"/>
        <w:widowControl/>
        <w:numPr>
          <w:ilvl w:val="0"/>
          <w:numId w:val="21"/>
        </w:numPr>
        <w:tabs>
          <w:tab w:val="left" w:pos="274"/>
          <w:tab w:val="left" w:pos="806"/>
          <w:tab w:val="left" w:pos="2075"/>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pPr>
      <w:r>
        <w:rPr>
          <w:rFonts w:cs="Arial"/>
          <w:sz w:val="22"/>
          <w:szCs w:val="22"/>
        </w:rPr>
        <w:t xml:space="preserve"> </w:t>
      </w:r>
      <w:r w:rsidR="00BF725D" w:rsidRPr="00BB1C8F">
        <w:rPr>
          <w:rFonts w:cs="Arial"/>
          <w:sz w:val="22"/>
          <w:szCs w:val="22"/>
        </w:rPr>
        <w:t>Regulatory Guide</w:t>
      </w:r>
      <w:r w:rsidR="00230BBF" w:rsidRPr="00BB1C8F">
        <w:rPr>
          <w:rFonts w:cs="Arial"/>
          <w:sz w:val="22"/>
          <w:szCs w:val="22"/>
        </w:rPr>
        <w:t> </w:t>
      </w:r>
      <w:r w:rsidR="00BF725D" w:rsidRPr="00BB1C8F">
        <w:rPr>
          <w:rFonts w:cs="Arial"/>
          <w:sz w:val="22"/>
          <w:szCs w:val="22"/>
        </w:rPr>
        <w:t>8.38, Section</w:t>
      </w:r>
      <w:r w:rsidR="00230BBF" w:rsidRPr="00BB1C8F">
        <w:rPr>
          <w:rFonts w:cs="Arial"/>
          <w:sz w:val="22"/>
          <w:szCs w:val="22"/>
        </w:rPr>
        <w:t> </w:t>
      </w:r>
      <w:r w:rsidR="00AC1D61">
        <w:rPr>
          <w:rFonts w:cs="Arial"/>
          <w:sz w:val="22"/>
          <w:szCs w:val="22"/>
        </w:rPr>
        <w:t>C.4.2,</w:t>
      </w:r>
    </w:p>
    <w:p w14:paraId="1B4694B6" w14:textId="464A13E5" w:rsidR="00EA7ACA" w:rsidRDefault="00EA7ACA" w:rsidP="00BA5790">
      <w:pPr>
        <w:keepNext/>
        <w:widowControl/>
        <w:tabs>
          <w:tab w:val="left" w:pos="274"/>
          <w:tab w:val="left" w:pos="810"/>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10"/>
        <w:rPr>
          <w:rFonts w:cs="Arial"/>
          <w:sz w:val="22"/>
          <w:szCs w:val="22"/>
        </w:rPr>
      </w:pPr>
    </w:p>
    <w:p w14:paraId="0C103FE1" w14:textId="2F6BE63F" w:rsidR="00EA7ACA" w:rsidRPr="00FD6C71" w:rsidRDefault="00536C58" w:rsidP="00FD6C71">
      <w:pPr>
        <w:pStyle w:val="ListParagraph"/>
        <w:widowControl/>
        <w:numPr>
          <w:ilvl w:val="0"/>
          <w:numId w:val="21"/>
        </w:numPr>
        <w:tabs>
          <w:tab w:val="left" w:pos="274"/>
          <w:tab w:val="left" w:pos="806"/>
          <w:tab w:val="left" w:pos="2075"/>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pPr>
      <w:r w:rsidRPr="00FD6C71">
        <w:rPr>
          <w:rFonts w:cs="Arial"/>
          <w:sz w:val="22"/>
          <w:szCs w:val="22"/>
        </w:rPr>
        <w:t>IN </w:t>
      </w:r>
      <w:r w:rsidR="00BF725D" w:rsidRPr="00FD6C71">
        <w:rPr>
          <w:rFonts w:cs="Arial"/>
          <w:sz w:val="22"/>
          <w:szCs w:val="22"/>
        </w:rPr>
        <w:t>90-33, “Sources of Unexpected Occupational Radiation Exposure at Spent Fuel Storage Pools</w:t>
      </w:r>
      <w:r w:rsidR="00230BBF" w:rsidRPr="00FD6C71">
        <w:rPr>
          <w:rFonts w:cs="Arial"/>
          <w:sz w:val="22"/>
          <w:szCs w:val="22"/>
        </w:rPr>
        <w:t>,</w:t>
      </w:r>
      <w:r w:rsidR="00BF725D" w:rsidRPr="00FD6C71">
        <w:rPr>
          <w:rFonts w:cs="Arial"/>
          <w:sz w:val="22"/>
          <w:szCs w:val="22"/>
        </w:rPr>
        <w:t>”</w:t>
      </w:r>
      <w:r w:rsidR="00230BBF" w:rsidRPr="00FD6C71">
        <w:rPr>
          <w:rFonts w:cs="Arial"/>
          <w:sz w:val="22"/>
          <w:szCs w:val="22"/>
        </w:rPr>
        <w:t xml:space="preserve"> dated May 9, 1990</w:t>
      </w:r>
      <w:r w:rsidR="00AC1D61" w:rsidRPr="00FD6C71">
        <w:rPr>
          <w:rFonts w:cs="Arial"/>
          <w:sz w:val="22"/>
          <w:szCs w:val="22"/>
        </w:rPr>
        <w:t>,</w:t>
      </w:r>
      <w:r w:rsidR="00BF725D" w:rsidRPr="00FD6C71">
        <w:rPr>
          <w:rFonts w:cs="Arial"/>
          <w:sz w:val="22"/>
          <w:szCs w:val="22"/>
        </w:rPr>
        <w:t xml:space="preserve"> HPPOS</w:t>
      </w:r>
      <w:r w:rsidR="00400A3F" w:rsidRPr="00FD6C71">
        <w:rPr>
          <w:rFonts w:cs="Arial"/>
          <w:sz w:val="22"/>
          <w:szCs w:val="22"/>
        </w:rPr>
        <w:t>-</w:t>
      </w:r>
      <w:r w:rsidR="00BF725D" w:rsidRPr="00FD6C71">
        <w:rPr>
          <w:rFonts w:cs="Arial"/>
          <w:sz w:val="22"/>
          <w:szCs w:val="22"/>
        </w:rPr>
        <w:t xml:space="preserve">016 and </w:t>
      </w:r>
      <w:r w:rsidR="00400A3F" w:rsidRPr="00FD6C71">
        <w:rPr>
          <w:rFonts w:cs="Arial"/>
          <w:sz w:val="22"/>
          <w:szCs w:val="22"/>
        </w:rPr>
        <w:t>HPPOS-</w:t>
      </w:r>
      <w:r w:rsidR="00BF725D" w:rsidRPr="00FD6C71">
        <w:rPr>
          <w:rFonts w:cs="Arial"/>
          <w:sz w:val="22"/>
          <w:szCs w:val="22"/>
        </w:rPr>
        <w:t xml:space="preserve">245 </w:t>
      </w:r>
      <w:r w:rsidR="00230BBF" w:rsidRPr="00FD6C71">
        <w:rPr>
          <w:rFonts w:cs="Arial"/>
          <w:sz w:val="22"/>
          <w:szCs w:val="22"/>
        </w:rPr>
        <w:t xml:space="preserve">in </w:t>
      </w:r>
      <w:r w:rsidR="00BF725D" w:rsidRPr="00FD6C71">
        <w:rPr>
          <w:rFonts w:cs="Arial"/>
          <w:sz w:val="22"/>
          <w:szCs w:val="22"/>
        </w:rPr>
        <w:t>NUREG/CR-5569</w:t>
      </w:r>
      <w:r w:rsidR="00BB1C8F" w:rsidRPr="00FD6C71">
        <w:rPr>
          <w:rFonts w:cs="Arial"/>
          <w:sz w:val="22"/>
          <w:szCs w:val="22"/>
        </w:rPr>
        <w:t xml:space="preserve">, </w:t>
      </w:r>
      <w:r w:rsidR="00400A3F" w:rsidRPr="00FD6C71">
        <w:rPr>
          <w:rFonts w:cs="Arial"/>
          <w:sz w:val="22"/>
          <w:szCs w:val="22"/>
        </w:rPr>
        <w:t>“H</w:t>
      </w:r>
      <w:r w:rsidR="00BB1C8F" w:rsidRPr="00FD6C71">
        <w:rPr>
          <w:rFonts w:cs="Arial"/>
          <w:sz w:val="22"/>
          <w:szCs w:val="22"/>
        </w:rPr>
        <w:t>ealth Physics Positions Data Base</w:t>
      </w:r>
      <w:r w:rsidR="00400A3F" w:rsidRPr="00FD6C71">
        <w:rPr>
          <w:rFonts w:cs="Arial"/>
          <w:sz w:val="22"/>
          <w:szCs w:val="22"/>
        </w:rPr>
        <w:t>”</w:t>
      </w:r>
      <w:r w:rsidR="00BF725D" w:rsidRPr="00FD6C71">
        <w:rPr>
          <w:rFonts w:cs="Arial"/>
          <w:sz w:val="22"/>
          <w:szCs w:val="22"/>
        </w:rPr>
        <w:t xml:space="preserve"> </w:t>
      </w:r>
      <w:r w:rsidR="00BB1C8F" w:rsidRPr="00FD6C71">
        <w:rPr>
          <w:rFonts w:cs="Arial"/>
          <w:sz w:val="22"/>
          <w:szCs w:val="22"/>
        </w:rPr>
        <w:t xml:space="preserve">(ML093220108) </w:t>
      </w:r>
      <w:r w:rsidR="00BF725D" w:rsidRPr="00FD6C71">
        <w:rPr>
          <w:rFonts w:cs="Arial"/>
          <w:sz w:val="22"/>
          <w:szCs w:val="22"/>
        </w:rPr>
        <w:t>and HPPOS</w:t>
      </w:r>
      <w:r w:rsidR="00400A3F" w:rsidRPr="00FD6C71">
        <w:rPr>
          <w:rFonts w:cs="Arial"/>
          <w:sz w:val="22"/>
          <w:szCs w:val="22"/>
        </w:rPr>
        <w:t>-</w:t>
      </w:r>
      <w:r w:rsidR="00BF725D" w:rsidRPr="00FD6C71">
        <w:rPr>
          <w:rFonts w:cs="Arial"/>
          <w:sz w:val="22"/>
          <w:szCs w:val="22"/>
        </w:rPr>
        <w:t>333</w:t>
      </w:r>
      <w:r w:rsidR="000B092B" w:rsidRPr="00FD6C71">
        <w:rPr>
          <w:rFonts w:cs="Arial"/>
          <w:sz w:val="22"/>
          <w:szCs w:val="22"/>
        </w:rPr>
        <w:t xml:space="preserve"> at ADAMS Accession No. ML040760364</w:t>
      </w:r>
      <w:r w:rsidR="00BF725D" w:rsidRPr="00FD6C71">
        <w:rPr>
          <w:rFonts w:cs="Arial"/>
          <w:sz w:val="22"/>
          <w:szCs w:val="22"/>
        </w:rPr>
        <w:t>); and</w:t>
      </w:r>
    </w:p>
    <w:p w14:paraId="57BF1E26" w14:textId="6099E172" w:rsidR="00EA7ACA" w:rsidRDefault="00EA7ACA" w:rsidP="00BA5790">
      <w:pPr>
        <w:pStyle w:val="ListParagraph"/>
        <w:widowControl/>
        <w:tabs>
          <w:tab w:val="left" w:pos="274"/>
          <w:tab w:val="left" w:pos="806"/>
          <w:tab w:val="left" w:pos="2075"/>
          <w:tab w:val="left" w:pos="2707"/>
          <w:tab w:val="left" w:pos="3240"/>
          <w:tab w:val="left" w:pos="3874"/>
          <w:tab w:val="left" w:pos="4507"/>
          <w:tab w:val="left" w:pos="5040"/>
          <w:tab w:val="left" w:pos="5674"/>
          <w:tab w:val="left" w:pos="6307"/>
          <w:tab w:val="left" w:pos="7474"/>
          <w:tab w:val="left" w:pos="8107"/>
          <w:tab w:val="left" w:pos="8726"/>
        </w:tabs>
        <w:ind w:left="1354"/>
        <w:rPr>
          <w:rFonts w:cs="Arial"/>
          <w:sz w:val="22"/>
          <w:szCs w:val="22"/>
        </w:rPr>
      </w:pPr>
    </w:p>
    <w:p w14:paraId="0E243ED2" w14:textId="5FE2171D" w:rsidR="00BF725D" w:rsidRPr="00BB1C8F" w:rsidRDefault="00BF725D" w:rsidP="008672A1">
      <w:pPr>
        <w:pStyle w:val="ListParagraph"/>
        <w:widowControl/>
        <w:numPr>
          <w:ilvl w:val="0"/>
          <w:numId w:val="21"/>
        </w:numPr>
        <w:tabs>
          <w:tab w:val="left" w:pos="274"/>
          <w:tab w:val="left" w:pos="806"/>
          <w:tab w:val="left" w:pos="2075"/>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pPr>
      <w:r w:rsidRPr="00BB1C8F">
        <w:rPr>
          <w:rFonts w:cs="Arial"/>
          <w:sz w:val="22"/>
          <w:szCs w:val="22"/>
        </w:rPr>
        <w:t xml:space="preserve">Questions and Answers </w:t>
      </w:r>
      <w:r w:rsidR="004B7553">
        <w:rPr>
          <w:rFonts w:cs="Arial"/>
          <w:sz w:val="22"/>
          <w:szCs w:val="22"/>
        </w:rPr>
        <w:t xml:space="preserve">number </w:t>
      </w:r>
      <w:r w:rsidRPr="00BB1C8F">
        <w:rPr>
          <w:rFonts w:cs="Arial"/>
          <w:sz w:val="22"/>
          <w:szCs w:val="22"/>
        </w:rPr>
        <w:t xml:space="preserve">447 and 448 </w:t>
      </w:r>
      <w:r w:rsidR="00230BBF" w:rsidRPr="00BB1C8F">
        <w:rPr>
          <w:rFonts w:cs="Arial"/>
          <w:sz w:val="22"/>
          <w:szCs w:val="22"/>
        </w:rPr>
        <w:t xml:space="preserve">in </w:t>
      </w:r>
      <w:r w:rsidRPr="00BB1C8F">
        <w:rPr>
          <w:rFonts w:cs="Arial"/>
          <w:sz w:val="22"/>
          <w:szCs w:val="22"/>
        </w:rPr>
        <w:t>NUREG/CR</w:t>
      </w:r>
      <w:r w:rsidR="00230BBF" w:rsidRPr="00BB1C8F">
        <w:rPr>
          <w:rFonts w:cs="Arial"/>
          <w:sz w:val="22"/>
          <w:szCs w:val="22"/>
        </w:rPr>
        <w:noBreakHyphen/>
      </w:r>
      <w:r w:rsidRPr="00BB1C8F">
        <w:rPr>
          <w:rFonts w:cs="Arial"/>
          <w:sz w:val="22"/>
          <w:szCs w:val="22"/>
        </w:rPr>
        <w:t>6204</w:t>
      </w:r>
      <w:r w:rsidR="00230BBF" w:rsidRPr="00BB1C8F">
        <w:rPr>
          <w:rFonts w:cs="Arial"/>
          <w:sz w:val="22"/>
          <w:szCs w:val="22"/>
        </w:rPr>
        <w:t xml:space="preserve">, “Questions and Answers Based on Revised 10 CFR Part 20,” </w:t>
      </w:r>
      <w:r w:rsidR="00BA5790">
        <w:rPr>
          <w:rFonts w:cs="Arial"/>
          <w:sz w:val="22"/>
          <w:szCs w:val="22"/>
        </w:rPr>
        <w:t>(</w:t>
      </w:r>
      <w:r w:rsidR="00BB1C8F" w:rsidRPr="00BB1C8F">
        <w:rPr>
          <w:rFonts w:cs="Arial"/>
          <w:sz w:val="22"/>
          <w:szCs w:val="22"/>
        </w:rPr>
        <w:t>ML12166A179).</w:t>
      </w:r>
    </w:p>
    <w:p w14:paraId="1F8AA853" w14:textId="7C6D349B" w:rsidR="00BF725D" w:rsidRPr="00C5302E" w:rsidRDefault="00BF725D" w:rsidP="00BA5790">
      <w:pPr>
        <w:widowControl/>
        <w:tabs>
          <w:tab w:val="left" w:pos="270"/>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274"/>
        <w:rPr>
          <w:rFonts w:cs="Arial"/>
          <w:sz w:val="22"/>
          <w:szCs w:val="22"/>
        </w:rPr>
      </w:pPr>
    </w:p>
    <w:p w14:paraId="25684E2C" w14:textId="29EC9CC4" w:rsidR="0005601F" w:rsidRPr="00C5302E" w:rsidRDefault="008B6EC7" w:rsidP="00BA5790">
      <w:pPr>
        <w:keepNext/>
        <w:widowControl/>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Pr>
          <w:rFonts w:cs="Arial"/>
          <w:sz w:val="22"/>
          <w:szCs w:val="22"/>
        </w:rPr>
        <w:t>03.05</w:t>
      </w:r>
      <w:r w:rsidR="00BF725D" w:rsidRPr="00C5302E">
        <w:rPr>
          <w:rFonts w:cs="Arial"/>
          <w:sz w:val="22"/>
          <w:szCs w:val="22"/>
        </w:rPr>
        <w:tab/>
      </w:r>
      <w:r w:rsidR="00536C58" w:rsidRPr="00C5302E">
        <w:rPr>
          <w:rFonts w:cs="Arial"/>
          <w:sz w:val="22"/>
          <w:szCs w:val="22"/>
          <w:u w:val="single"/>
        </w:rPr>
        <w:t>High Radiation Area</w:t>
      </w:r>
      <w:r w:rsidR="00CD54BD" w:rsidRPr="00C5302E">
        <w:rPr>
          <w:rFonts w:cs="Arial"/>
          <w:sz w:val="22"/>
          <w:szCs w:val="22"/>
          <w:u w:val="single"/>
        </w:rPr>
        <w:t xml:space="preserve"> and </w:t>
      </w:r>
      <w:r w:rsidR="00536C58" w:rsidRPr="00C5302E">
        <w:rPr>
          <w:rFonts w:cs="Arial"/>
          <w:sz w:val="22"/>
          <w:szCs w:val="22"/>
          <w:u w:val="single"/>
        </w:rPr>
        <w:t>Very High Radiation Area</w:t>
      </w:r>
      <w:r w:rsidR="00CD54BD" w:rsidRPr="00C5302E">
        <w:rPr>
          <w:rFonts w:cs="Arial"/>
          <w:sz w:val="22"/>
          <w:szCs w:val="22"/>
          <w:u w:val="single"/>
        </w:rPr>
        <w:t xml:space="preserve"> </w:t>
      </w:r>
      <w:r w:rsidR="00BF725D" w:rsidRPr="00C5302E">
        <w:rPr>
          <w:rFonts w:cs="Arial"/>
          <w:sz w:val="22"/>
          <w:szCs w:val="22"/>
          <w:u w:val="single"/>
        </w:rPr>
        <w:t>Controls</w:t>
      </w:r>
      <w:r>
        <w:rPr>
          <w:rFonts w:cs="Arial"/>
          <w:sz w:val="22"/>
          <w:szCs w:val="22"/>
          <w:u w:val="single"/>
        </w:rPr>
        <w:t xml:space="preserve"> Sample</w:t>
      </w:r>
      <w:r w:rsidR="00BF725D" w:rsidRPr="00C5302E">
        <w:rPr>
          <w:rFonts w:cs="Arial"/>
          <w:sz w:val="22"/>
          <w:szCs w:val="22"/>
        </w:rPr>
        <w:t xml:space="preserve">  </w:t>
      </w:r>
    </w:p>
    <w:p w14:paraId="2D8BB58B" w14:textId="64341CD7" w:rsidR="00362564" w:rsidRPr="00C5302E" w:rsidRDefault="00362564" w:rsidP="00BA5790">
      <w:pPr>
        <w:keepNext/>
        <w:ind w:left="810"/>
        <w:rPr>
          <w:rFonts w:cs="Arial"/>
          <w:sz w:val="22"/>
          <w:szCs w:val="22"/>
        </w:rPr>
      </w:pPr>
    </w:p>
    <w:p w14:paraId="668DC17E" w14:textId="3F4211AC" w:rsidR="000968E0" w:rsidRPr="000968E0" w:rsidRDefault="001E53D2" w:rsidP="008672A1">
      <w:pPr>
        <w:pStyle w:val="ListParagraph"/>
        <w:keepNext/>
        <w:widowControl/>
        <w:numPr>
          <w:ilvl w:val="0"/>
          <w:numId w:val="15"/>
        </w:numPr>
        <w:tabs>
          <w:tab w:val="clear" w:pos="806"/>
          <w:tab w:val="left" w:pos="810"/>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r w:rsidRPr="00CC5324">
        <w:rPr>
          <w:rFonts w:cs="Arial"/>
          <w:sz w:val="22"/>
          <w:szCs w:val="22"/>
        </w:rPr>
        <w:t>These areas provide the potential for significant worker overexposures, and in some cases, potentially lethal acute exposures.</w:t>
      </w:r>
      <w:r>
        <w:rPr>
          <w:rFonts w:cs="Arial"/>
          <w:sz w:val="22"/>
          <w:szCs w:val="22"/>
        </w:rPr>
        <w:t xml:space="preserve">  </w:t>
      </w:r>
      <w:r w:rsidR="0039443E">
        <w:rPr>
          <w:sz w:val="22"/>
          <w:szCs w:val="22"/>
        </w:rPr>
        <w:t xml:space="preserve">Posting and physical control requirements </w:t>
      </w:r>
      <w:r w:rsidR="000B0246">
        <w:rPr>
          <w:sz w:val="22"/>
          <w:szCs w:val="22"/>
        </w:rPr>
        <w:t xml:space="preserve">and guidance </w:t>
      </w:r>
      <w:r w:rsidR="0039443E">
        <w:rPr>
          <w:sz w:val="22"/>
          <w:szCs w:val="22"/>
        </w:rPr>
        <w:t xml:space="preserve">are provided in </w:t>
      </w:r>
      <w:r w:rsidR="000968E0" w:rsidRPr="000968E0">
        <w:rPr>
          <w:sz w:val="22"/>
          <w:szCs w:val="22"/>
        </w:rPr>
        <w:t xml:space="preserve">the </w:t>
      </w:r>
      <w:r w:rsidR="00231094">
        <w:rPr>
          <w:sz w:val="22"/>
          <w:szCs w:val="22"/>
        </w:rPr>
        <w:t>T.S.</w:t>
      </w:r>
      <w:r w:rsidR="000968E0" w:rsidRPr="000968E0">
        <w:rPr>
          <w:sz w:val="22"/>
          <w:szCs w:val="22"/>
        </w:rPr>
        <w:t xml:space="preserve">s, 10 CFR Part 20, </w:t>
      </w:r>
      <w:r w:rsidR="005D307A">
        <w:rPr>
          <w:sz w:val="22"/>
          <w:szCs w:val="22"/>
        </w:rPr>
        <w:t xml:space="preserve">specifically 20.1602, </w:t>
      </w:r>
      <w:r w:rsidR="000968E0" w:rsidRPr="000968E0">
        <w:rPr>
          <w:sz w:val="22"/>
          <w:szCs w:val="22"/>
        </w:rPr>
        <w:t>and Regulatory Guide 8.38, as regards administrative controls, barrier enhancements, and key controls.</w:t>
      </w:r>
    </w:p>
    <w:p w14:paraId="2EEBE88A" w14:textId="26A29203" w:rsidR="000968E0" w:rsidRDefault="000968E0" w:rsidP="00BA5790">
      <w:pPr>
        <w:pStyle w:val="ListParagraph"/>
        <w:widowControl/>
        <w:tabs>
          <w:tab w:val="left" w:pos="274"/>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6"/>
        <w:rPr>
          <w:rFonts w:cs="Arial"/>
          <w:sz w:val="22"/>
          <w:szCs w:val="22"/>
        </w:rPr>
      </w:pPr>
    </w:p>
    <w:p w14:paraId="63C05AE1" w14:textId="295835B0" w:rsidR="00193BBE" w:rsidRPr="00C5302E" w:rsidRDefault="008F5073" w:rsidP="008672A1">
      <w:pPr>
        <w:pStyle w:val="ListParagraph"/>
        <w:widowControl/>
        <w:numPr>
          <w:ilvl w:val="0"/>
          <w:numId w:val="15"/>
        </w:numPr>
        <w:tabs>
          <w:tab w:val="left" w:pos="274"/>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r>
        <w:rPr>
          <w:rFonts w:cs="Arial"/>
          <w:sz w:val="22"/>
          <w:szCs w:val="22"/>
        </w:rPr>
        <w:t>Focus on verifying aspects of the licensee PI</w:t>
      </w:r>
      <w:r w:rsidR="000B0246">
        <w:rPr>
          <w:rFonts w:cs="Arial"/>
          <w:sz w:val="22"/>
          <w:szCs w:val="22"/>
        </w:rPr>
        <w:t>s</w:t>
      </w:r>
      <w:r>
        <w:rPr>
          <w:rFonts w:cs="Arial"/>
          <w:sz w:val="22"/>
          <w:szCs w:val="22"/>
        </w:rPr>
        <w:t xml:space="preserve"> associated with high-risk HRAs (greater than 25 rem in 1 hour at 30 centimeters from the source</w:t>
      </w:r>
      <w:r w:rsidR="000B0246">
        <w:rPr>
          <w:rFonts w:cs="Arial"/>
          <w:sz w:val="22"/>
          <w:szCs w:val="22"/>
        </w:rPr>
        <w:t>)</w:t>
      </w:r>
      <w:r>
        <w:rPr>
          <w:rFonts w:cs="Arial"/>
          <w:sz w:val="22"/>
          <w:szCs w:val="22"/>
        </w:rPr>
        <w:t xml:space="preserve"> and for all VHRAs.  </w:t>
      </w:r>
      <w:r w:rsidR="00BF725D" w:rsidRPr="00C5302E">
        <w:rPr>
          <w:rFonts w:cs="Arial"/>
          <w:sz w:val="22"/>
          <w:szCs w:val="22"/>
        </w:rPr>
        <w:t>The intent of this limited inspection oversight/requirement is to maintain continued NRC vigilance of the licensee’s program and procedural controls and plant staff awareness of these special, accessible areas where the potential for lethal overexposure exist</w:t>
      </w:r>
      <w:r w:rsidR="00CD54BD" w:rsidRPr="00C5302E">
        <w:rPr>
          <w:rFonts w:cs="Arial"/>
          <w:sz w:val="22"/>
          <w:szCs w:val="22"/>
        </w:rPr>
        <w:t>s</w:t>
      </w:r>
      <w:r w:rsidR="00BF725D" w:rsidRPr="00C5302E">
        <w:rPr>
          <w:rFonts w:cs="Arial"/>
          <w:sz w:val="22"/>
          <w:szCs w:val="22"/>
        </w:rPr>
        <w:t>.</w:t>
      </w:r>
      <w:r w:rsidR="00362564" w:rsidRPr="00C5302E">
        <w:rPr>
          <w:rFonts w:cs="Arial"/>
          <w:sz w:val="22"/>
          <w:szCs w:val="22"/>
        </w:rPr>
        <w:t xml:space="preserve">  </w:t>
      </w:r>
      <w:r w:rsidR="00CD54BD" w:rsidRPr="00C5302E">
        <w:rPr>
          <w:rFonts w:cs="Arial"/>
          <w:sz w:val="22"/>
          <w:szCs w:val="22"/>
        </w:rPr>
        <w:t>Do not repeat t</w:t>
      </w:r>
      <w:r w:rsidR="00BF725D" w:rsidRPr="00C5302E">
        <w:rPr>
          <w:rFonts w:cs="Arial"/>
          <w:sz w:val="22"/>
          <w:szCs w:val="22"/>
        </w:rPr>
        <w:t>his HP inspection requirement during the site</w:t>
      </w:r>
      <w:r w:rsidR="005960A3" w:rsidRPr="00C5302E">
        <w:rPr>
          <w:rFonts w:cs="Arial"/>
          <w:sz w:val="22"/>
          <w:szCs w:val="22"/>
        </w:rPr>
        <w:t xml:space="preserve"> </w:t>
      </w:r>
      <w:r w:rsidR="00BF725D" w:rsidRPr="00C5302E">
        <w:rPr>
          <w:rFonts w:cs="Arial"/>
          <w:sz w:val="22"/>
          <w:szCs w:val="22"/>
        </w:rPr>
        <w:t>wide annual PI verification team inspection.</w:t>
      </w:r>
      <w:r w:rsidR="00193BBE" w:rsidRPr="00C5302E">
        <w:rPr>
          <w:sz w:val="22"/>
          <w:szCs w:val="22"/>
        </w:rPr>
        <w:t xml:space="preserve"> </w:t>
      </w:r>
    </w:p>
    <w:p w14:paraId="656B4B38" w14:textId="4C97C9AB" w:rsidR="003224A0" w:rsidRPr="00C5302E" w:rsidRDefault="003224A0" w:rsidP="00BA5790">
      <w:pPr>
        <w:widowControl/>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10"/>
        <w:rPr>
          <w:rFonts w:cs="Arial"/>
          <w:sz w:val="22"/>
          <w:szCs w:val="22"/>
        </w:rPr>
      </w:pPr>
    </w:p>
    <w:p w14:paraId="55ACD62A" w14:textId="4141BB16" w:rsidR="00791C99" w:rsidRPr="00C5302E" w:rsidRDefault="00791C99" w:rsidP="008672A1">
      <w:pPr>
        <w:pStyle w:val="ListParagraph"/>
        <w:widowControl/>
        <w:numPr>
          <w:ilvl w:val="0"/>
          <w:numId w:val="15"/>
        </w:numPr>
        <w:tabs>
          <w:tab w:val="left" w:pos="274"/>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C5302E">
        <w:rPr>
          <w:rFonts w:cs="Arial"/>
          <w:sz w:val="22"/>
          <w:szCs w:val="22"/>
        </w:rPr>
        <w:t xml:space="preserve">Focus on any procedural changes since the last inspection to determine the adequacy of access controls for HRAs / LHRAs. </w:t>
      </w:r>
      <w:r w:rsidR="009A0344">
        <w:rPr>
          <w:rFonts w:cs="Arial"/>
          <w:sz w:val="22"/>
          <w:szCs w:val="22"/>
        </w:rPr>
        <w:t xml:space="preserve"> </w:t>
      </w:r>
      <w:r w:rsidRPr="00C5302E">
        <w:rPr>
          <w:rFonts w:cs="Arial"/>
          <w:sz w:val="22"/>
          <w:szCs w:val="22"/>
        </w:rPr>
        <w:t xml:space="preserve">Verify that any changes to licensee procedures do not substantially reduce the effectiveness and level of worker protection. </w:t>
      </w:r>
    </w:p>
    <w:p w14:paraId="62A0DD7A" w14:textId="1672BAA7" w:rsidR="00791C99" w:rsidRPr="00C5302E" w:rsidRDefault="00791C99" w:rsidP="00BA5790">
      <w:pPr>
        <w:widowControl/>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10"/>
        <w:rPr>
          <w:rFonts w:cs="Arial"/>
          <w:sz w:val="22"/>
          <w:szCs w:val="22"/>
        </w:rPr>
      </w:pPr>
    </w:p>
    <w:p w14:paraId="54BF9401" w14:textId="7536B6A9" w:rsidR="00154453" w:rsidRDefault="00154453" w:rsidP="008672A1">
      <w:pPr>
        <w:pStyle w:val="ListParagraph"/>
        <w:widowControl/>
        <w:numPr>
          <w:ilvl w:val="0"/>
          <w:numId w:val="15"/>
        </w:numPr>
        <w:tabs>
          <w:tab w:val="left" w:pos="274"/>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Pr>
          <w:rFonts w:cs="Arial"/>
          <w:sz w:val="22"/>
          <w:szCs w:val="22"/>
        </w:rPr>
        <w:t xml:space="preserve">Check on the adequacy of controls for </w:t>
      </w:r>
      <w:r w:rsidR="00231094">
        <w:rPr>
          <w:rFonts w:cs="Arial"/>
          <w:sz w:val="22"/>
          <w:szCs w:val="22"/>
        </w:rPr>
        <w:t>HRAs</w:t>
      </w:r>
      <w:r>
        <w:rPr>
          <w:rFonts w:cs="Arial"/>
          <w:sz w:val="22"/>
          <w:szCs w:val="22"/>
        </w:rPr>
        <w:t xml:space="preserve"> greater than 1 rem/hour.  Doors should be locked, and or flashing lights installed in accordance with </w:t>
      </w:r>
      <w:r w:rsidR="00231094">
        <w:rPr>
          <w:rFonts w:cs="Arial"/>
          <w:sz w:val="22"/>
          <w:szCs w:val="22"/>
        </w:rPr>
        <w:t>T.S.</w:t>
      </w:r>
      <w:r>
        <w:rPr>
          <w:rFonts w:cs="Arial"/>
          <w:sz w:val="22"/>
          <w:szCs w:val="22"/>
        </w:rPr>
        <w:t xml:space="preserve"> requirements.</w:t>
      </w:r>
    </w:p>
    <w:p w14:paraId="3CC0A0DB" w14:textId="77777777" w:rsidR="00270AB7" w:rsidRDefault="00270AB7" w:rsidP="00BA5790">
      <w:pPr>
        <w:pStyle w:val="ListParagraph"/>
        <w:widowControl/>
        <w:tabs>
          <w:tab w:val="left" w:pos="274"/>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6"/>
        <w:rPr>
          <w:rFonts w:cs="Arial"/>
          <w:sz w:val="22"/>
          <w:szCs w:val="22"/>
        </w:rPr>
      </w:pPr>
    </w:p>
    <w:p w14:paraId="505D7174" w14:textId="0E0BE483" w:rsidR="00791C99" w:rsidRPr="00C5302E" w:rsidRDefault="00791C99" w:rsidP="008672A1">
      <w:pPr>
        <w:pStyle w:val="ListParagraph"/>
        <w:widowControl/>
        <w:numPr>
          <w:ilvl w:val="0"/>
          <w:numId w:val="15"/>
        </w:numPr>
        <w:tabs>
          <w:tab w:val="left" w:pos="274"/>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C5302E">
        <w:rPr>
          <w:rFonts w:cs="Arial"/>
          <w:sz w:val="22"/>
          <w:szCs w:val="22"/>
        </w:rPr>
        <w:t xml:space="preserve">High risk areas include:  </w:t>
      </w:r>
    </w:p>
    <w:p w14:paraId="2BD64AB4" w14:textId="4BB6DA09" w:rsidR="00791C99" w:rsidRPr="00C5302E" w:rsidRDefault="00791C99" w:rsidP="00BA5790">
      <w:pPr>
        <w:widowControl/>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10"/>
        <w:rPr>
          <w:rFonts w:cs="Arial"/>
          <w:sz w:val="22"/>
          <w:szCs w:val="22"/>
        </w:rPr>
      </w:pPr>
    </w:p>
    <w:p w14:paraId="56FCB3E1" w14:textId="0106AD69" w:rsidR="00791C99" w:rsidRPr="00C5302E" w:rsidRDefault="00791C99" w:rsidP="008672A1">
      <w:pPr>
        <w:pStyle w:val="ListParagraph"/>
        <w:widowControl/>
        <w:numPr>
          <w:ilvl w:val="0"/>
          <w:numId w:val="18"/>
        </w:numPr>
        <w:tabs>
          <w:tab w:val="left" w:pos="274"/>
          <w:tab w:val="left" w:pos="806"/>
          <w:tab w:val="left" w:pos="2075"/>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pPr>
      <w:r w:rsidRPr="00E25B9C">
        <w:rPr>
          <w:rFonts w:cs="Arial"/>
          <w:sz w:val="22"/>
          <w:szCs w:val="22"/>
        </w:rPr>
        <w:t>Operationally</w:t>
      </w:r>
      <w:r w:rsidRPr="00C5302E">
        <w:rPr>
          <w:rFonts w:cs="Arial"/>
          <w:sz w:val="22"/>
          <w:szCs w:val="22"/>
        </w:rPr>
        <w:t xml:space="preserve"> </w:t>
      </w:r>
      <w:r w:rsidRPr="00A85618">
        <w:rPr>
          <w:sz w:val="22"/>
          <w:szCs w:val="22"/>
        </w:rPr>
        <w:t>transient</w:t>
      </w:r>
      <w:r w:rsidRPr="00C5302E">
        <w:rPr>
          <w:rFonts w:cs="Arial"/>
          <w:sz w:val="22"/>
          <w:szCs w:val="22"/>
        </w:rPr>
        <w:t xml:space="preserve"> areas of the plant such as radioactive waste processing, handling and storage areas, tanks, etc. </w:t>
      </w:r>
    </w:p>
    <w:p w14:paraId="378DAC6F" w14:textId="78373A3B" w:rsidR="00791C99" w:rsidRPr="00C5302E" w:rsidRDefault="00791C99" w:rsidP="00BA5790">
      <w:pPr>
        <w:widowControl/>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10"/>
        <w:rPr>
          <w:rFonts w:cs="Arial"/>
          <w:sz w:val="22"/>
          <w:szCs w:val="22"/>
        </w:rPr>
      </w:pPr>
    </w:p>
    <w:p w14:paraId="511CF52A" w14:textId="1EAB953F" w:rsidR="00791C99" w:rsidRPr="00C5302E" w:rsidRDefault="00791C99" w:rsidP="008672A1">
      <w:pPr>
        <w:pStyle w:val="ListParagraph"/>
        <w:widowControl/>
        <w:numPr>
          <w:ilvl w:val="0"/>
          <w:numId w:val="18"/>
        </w:numPr>
        <w:tabs>
          <w:tab w:val="left" w:pos="274"/>
          <w:tab w:val="left" w:pos="806"/>
          <w:tab w:val="left" w:pos="2075"/>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pPr>
      <w:r w:rsidRPr="00C5302E">
        <w:rPr>
          <w:rFonts w:cs="Arial"/>
          <w:sz w:val="22"/>
          <w:szCs w:val="22"/>
        </w:rPr>
        <w:lastRenderedPageBreak/>
        <w:t>Pressurized Water Reactors (PWRs) primary containments and Boiling Water Reactors (BWRs) drywells may have separate controls in place for full power operation, reduced power operations, and plant shut down or outage conditions.</w:t>
      </w:r>
    </w:p>
    <w:p w14:paraId="5EF63A1A" w14:textId="378963EF" w:rsidR="00791C99" w:rsidRPr="00C5302E" w:rsidRDefault="00791C99" w:rsidP="00BA5790">
      <w:pPr>
        <w:pStyle w:val="ListParagraph"/>
        <w:rPr>
          <w:rFonts w:cs="Arial"/>
          <w:sz w:val="22"/>
          <w:szCs w:val="22"/>
        </w:rPr>
      </w:pPr>
    </w:p>
    <w:p w14:paraId="554E461C" w14:textId="39F67DED" w:rsidR="000E4FC8" w:rsidRDefault="00791C99" w:rsidP="008672A1">
      <w:pPr>
        <w:pStyle w:val="ListParagraph"/>
        <w:widowControl/>
        <w:numPr>
          <w:ilvl w:val="0"/>
          <w:numId w:val="18"/>
        </w:numPr>
        <w:tabs>
          <w:tab w:val="left" w:pos="274"/>
          <w:tab w:val="left" w:pos="806"/>
          <w:tab w:val="left" w:pos="2075"/>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pPr>
      <w:r w:rsidRPr="00E25B9C">
        <w:rPr>
          <w:rFonts w:cs="Arial"/>
          <w:sz w:val="22"/>
          <w:szCs w:val="22"/>
        </w:rPr>
        <w:t>Other</w:t>
      </w:r>
      <w:r w:rsidRPr="00C5302E">
        <w:rPr>
          <w:rFonts w:cs="Arial"/>
          <w:sz w:val="22"/>
          <w:szCs w:val="22"/>
        </w:rPr>
        <w:t xml:space="preserve"> vulnerable areas include, but are not limited to control of BWR traversing in-core probe (TIP) areas, PWR thimble withdrawal areas, reactor cavity sumps, fuel transfer areas, spent fuel pools, reactor cavities, and/or reactor storage pits.  Include the radiological controls implemented for workers entering containment during power operations in your review.</w:t>
      </w:r>
    </w:p>
    <w:p w14:paraId="54F85570" w14:textId="77777777" w:rsidR="003D644A" w:rsidRPr="00FD6C71" w:rsidRDefault="003D644A" w:rsidP="00FD6C71">
      <w:pPr>
        <w:widowControl/>
        <w:tabs>
          <w:tab w:val="left" w:pos="274"/>
          <w:tab w:val="left" w:pos="806"/>
          <w:tab w:val="left" w:pos="2075"/>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69F8A213" w14:textId="48FDDEBC" w:rsidR="00A0339E" w:rsidRDefault="00791C99" w:rsidP="00A0339E">
      <w:pPr>
        <w:pStyle w:val="ListParagraph"/>
        <w:widowControl/>
        <w:numPr>
          <w:ilvl w:val="0"/>
          <w:numId w:val="18"/>
        </w:numPr>
        <w:tabs>
          <w:tab w:val="left" w:pos="274"/>
          <w:tab w:val="left" w:pos="806"/>
          <w:tab w:val="left" w:pos="2075"/>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pPr>
      <w:r w:rsidRPr="00A0339E">
        <w:rPr>
          <w:rFonts w:cs="Arial"/>
          <w:sz w:val="22"/>
          <w:szCs w:val="22"/>
        </w:rPr>
        <w:t xml:space="preserve">The radiation fields in several of the above areas may also meet the dose rate criteria necessary for VHRA controls, depending on plant operations and design.  </w:t>
      </w:r>
      <w:r w:rsidR="00A0339E" w:rsidRPr="00A0339E">
        <w:rPr>
          <w:rFonts w:cs="Arial"/>
          <w:sz w:val="22"/>
          <w:szCs w:val="22"/>
        </w:rPr>
        <w:t xml:space="preserve"> </w:t>
      </w:r>
      <w:r w:rsidRPr="00A0339E">
        <w:rPr>
          <w:rFonts w:cs="Arial"/>
          <w:sz w:val="22"/>
          <w:szCs w:val="22"/>
        </w:rPr>
        <w:t>Control of diving in these areas is also radiologically challenging and will require communication beforehand with the HP group; so as to allow corresponding timely actions to properly post, control, and monitor the radiation hazards including re-access authorization.</w:t>
      </w:r>
      <w:r w:rsidR="00A0339E">
        <w:rPr>
          <w:rFonts w:cs="Arial"/>
          <w:sz w:val="22"/>
          <w:szCs w:val="22"/>
        </w:rPr>
        <w:t xml:space="preserve">  For more information, see:</w:t>
      </w:r>
    </w:p>
    <w:p w14:paraId="6ACE9081" w14:textId="77777777" w:rsidR="00A0339E" w:rsidRPr="00A0339E" w:rsidRDefault="00A0339E" w:rsidP="00A0339E">
      <w:pPr>
        <w:pStyle w:val="ListParagraph"/>
        <w:rPr>
          <w:rFonts w:cs="Arial"/>
          <w:sz w:val="22"/>
          <w:szCs w:val="22"/>
        </w:rPr>
      </w:pPr>
    </w:p>
    <w:p w14:paraId="6BF69498" w14:textId="71D1634A" w:rsidR="00A0339E" w:rsidRDefault="00791C99" w:rsidP="00A0339E">
      <w:pPr>
        <w:pStyle w:val="ListParagraph"/>
        <w:widowControl/>
        <w:numPr>
          <w:ilvl w:val="1"/>
          <w:numId w:val="18"/>
        </w:numPr>
        <w:tabs>
          <w:tab w:val="left" w:pos="274"/>
          <w:tab w:val="left" w:pos="806"/>
          <w:tab w:val="left" w:pos="2075"/>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A0339E">
        <w:rPr>
          <w:rFonts w:cs="Arial"/>
          <w:sz w:val="22"/>
          <w:szCs w:val="22"/>
        </w:rPr>
        <w:t>NUREG</w:t>
      </w:r>
      <w:r w:rsidR="002644D5" w:rsidRPr="00A0339E">
        <w:rPr>
          <w:rFonts w:cs="Arial"/>
          <w:sz w:val="22"/>
          <w:szCs w:val="22"/>
        </w:rPr>
        <w:t>-</w:t>
      </w:r>
      <w:r w:rsidRPr="00A0339E">
        <w:rPr>
          <w:rFonts w:cs="Arial"/>
          <w:sz w:val="22"/>
          <w:szCs w:val="22"/>
        </w:rPr>
        <w:t xml:space="preserve">1736 “Consolidated Guidance: </w:t>
      </w:r>
      <w:r w:rsidR="009A0344">
        <w:rPr>
          <w:rFonts w:cs="Arial"/>
          <w:sz w:val="22"/>
          <w:szCs w:val="22"/>
        </w:rPr>
        <w:t xml:space="preserve"> </w:t>
      </w:r>
      <w:r w:rsidRPr="00A0339E">
        <w:rPr>
          <w:rFonts w:cs="Arial"/>
          <w:sz w:val="22"/>
          <w:szCs w:val="22"/>
        </w:rPr>
        <w:t>10 CFR Part 20 – Standards for Protection Against Radiation” sections 10 CFR 20.1601 and 10 CFR 20.1602 and Regulatory Guide 8.38, "Control of Access to High and Very High Radiation Areas of Nuclear Plants</w:t>
      </w:r>
      <w:r w:rsidR="000107FC">
        <w:rPr>
          <w:rFonts w:cs="Arial"/>
          <w:sz w:val="22"/>
          <w:szCs w:val="22"/>
        </w:rPr>
        <w:t>,</w:t>
      </w:r>
      <w:r w:rsidRPr="00A0339E">
        <w:rPr>
          <w:rFonts w:cs="Arial"/>
          <w:sz w:val="22"/>
          <w:szCs w:val="22"/>
        </w:rPr>
        <w:t xml:space="preserve">"   </w:t>
      </w:r>
    </w:p>
    <w:p w14:paraId="01D527CD" w14:textId="490C2F32" w:rsidR="00A0339E" w:rsidRDefault="00A0339E" w:rsidP="00A0339E">
      <w:pPr>
        <w:pStyle w:val="ListParagraph"/>
        <w:widowControl/>
        <w:tabs>
          <w:tab w:val="left" w:pos="274"/>
          <w:tab w:val="left" w:pos="806"/>
          <w:tab w:val="left" w:pos="2075"/>
          <w:tab w:val="left" w:pos="2707"/>
          <w:tab w:val="left" w:pos="3240"/>
          <w:tab w:val="left" w:pos="3874"/>
          <w:tab w:val="left" w:pos="4507"/>
          <w:tab w:val="left" w:pos="5040"/>
          <w:tab w:val="left" w:pos="5674"/>
          <w:tab w:val="left" w:pos="6307"/>
          <w:tab w:val="left" w:pos="7474"/>
          <w:tab w:val="left" w:pos="8107"/>
          <w:tab w:val="left" w:pos="8726"/>
        </w:tabs>
        <w:ind w:left="2074"/>
        <w:rPr>
          <w:rFonts w:cs="Arial"/>
          <w:sz w:val="22"/>
          <w:szCs w:val="22"/>
        </w:rPr>
      </w:pPr>
    </w:p>
    <w:p w14:paraId="53DA09B4" w14:textId="019FBB79" w:rsidR="00A0339E" w:rsidRDefault="00791C99" w:rsidP="00A0339E">
      <w:pPr>
        <w:pStyle w:val="ListParagraph"/>
        <w:widowControl/>
        <w:numPr>
          <w:ilvl w:val="1"/>
          <w:numId w:val="18"/>
        </w:numPr>
        <w:tabs>
          <w:tab w:val="left" w:pos="274"/>
          <w:tab w:val="left" w:pos="806"/>
          <w:tab w:val="left" w:pos="2075"/>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A0339E">
        <w:rPr>
          <w:rFonts w:cs="Arial"/>
          <w:sz w:val="22"/>
          <w:szCs w:val="22"/>
        </w:rPr>
        <w:t>Regulatory Guide 8.38, Section C.4, Appendices A and B, for guidance for specific work areas and activities that have documented histories of worker overexposures</w:t>
      </w:r>
      <w:r w:rsidR="000107FC">
        <w:rPr>
          <w:rFonts w:cs="Arial"/>
          <w:sz w:val="22"/>
          <w:szCs w:val="22"/>
        </w:rPr>
        <w:t xml:space="preserve">, and </w:t>
      </w:r>
    </w:p>
    <w:p w14:paraId="68FD125C" w14:textId="77777777" w:rsidR="00A0339E" w:rsidRPr="00A0339E" w:rsidRDefault="00A0339E" w:rsidP="00A0339E">
      <w:pPr>
        <w:pStyle w:val="ListParagraph"/>
        <w:rPr>
          <w:rFonts w:cs="Arial"/>
          <w:sz w:val="22"/>
          <w:szCs w:val="22"/>
        </w:rPr>
      </w:pPr>
    </w:p>
    <w:p w14:paraId="7FAF7128" w14:textId="70FE5673" w:rsidR="00BF725D" w:rsidRDefault="005E2D35" w:rsidP="00A0339E">
      <w:pPr>
        <w:pStyle w:val="ListParagraph"/>
        <w:widowControl/>
        <w:numPr>
          <w:ilvl w:val="1"/>
          <w:numId w:val="18"/>
        </w:numPr>
        <w:tabs>
          <w:tab w:val="left" w:pos="274"/>
          <w:tab w:val="left" w:pos="806"/>
          <w:tab w:val="left" w:pos="2075"/>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A0339E">
        <w:rPr>
          <w:rFonts w:cs="Arial"/>
          <w:sz w:val="22"/>
          <w:szCs w:val="22"/>
        </w:rPr>
        <w:t>NUREG/CR-6204</w:t>
      </w:r>
      <w:r w:rsidR="00BF725D" w:rsidRPr="00A0339E">
        <w:rPr>
          <w:rFonts w:cs="Arial"/>
          <w:sz w:val="22"/>
          <w:szCs w:val="22"/>
        </w:rPr>
        <w:t xml:space="preserve"> </w:t>
      </w:r>
      <w:r w:rsidR="004A4563" w:rsidRPr="00A0339E">
        <w:rPr>
          <w:rFonts w:cs="Arial"/>
          <w:sz w:val="22"/>
          <w:szCs w:val="22"/>
        </w:rPr>
        <w:t>(ML</w:t>
      </w:r>
      <w:r w:rsidR="00B81DD9" w:rsidRPr="00A0339E">
        <w:rPr>
          <w:rFonts w:cs="Arial"/>
          <w:sz w:val="22"/>
          <w:szCs w:val="22"/>
        </w:rPr>
        <w:t xml:space="preserve">12166A179) </w:t>
      </w:r>
      <w:r w:rsidR="00BF725D" w:rsidRPr="00A0339E">
        <w:rPr>
          <w:rFonts w:cs="Arial"/>
          <w:sz w:val="22"/>
          <w:szCs w:val="22"/>
        </w:rPr>
        <w:t xml:space="preserve">and </w:t>
      </w:r>
      <w:r w:rsidR="001C404C" w:rsidRPr="00A0339E">
        <w:rPr>
          <w:rFonts w:cs="Arial"/>
          <w:sz w:val="22"/>
          <w:szCs w:val="22"/>
        </w:rPr>
        <w:t>NUREG/CR</w:t>
      </w:r>
      <w:r w:rsidR="001C404C" w:rsidRPr="00A0339E">
        <w:rPr>
          <w:rFonts w:cs="Arial"/>
          <w:sz w:val="22"/>
          <w:szCs w:val="22"/>
        </w:rPr>
        <w:noBreakHyphen/>
        <w:t>5569</w:t>
      </w:r>
      <w:r w:rsidR="00B81DD9" w:rsidRPr="00A0339E">
        <w:rPr>
          <w:rFonts w:cs="Arial"/>
          <w:sz w:val="22"/>
          <w:szCs w:val="22"/>
        </w:rPr>
        <w:t xml:space="preserve"> (ML</w:t>
      </w:r>
      <w:r w:rsidR="003E0547" w:rsidRPr="00A0339E">
        <w:rPr>
          <w:rFonts w:cs="Arial"/>
          <w:sz w:val="22"/>
          <w:szCs w:val="22"/>
        </w:rPr>
        <w:t>093220108</w:t>
      </w:r>
      <w:r w:rsidR="00B81DD9" w:rsidRPr="00A0339E">
        <w:rPr>
          <w:rFonts w:cs="Arial"/>
          <w:sz w:val="22"/>
          <w:szCs w:val="22"/>
        </w:rPr>
        <w:t>)</w:t>
      </w:r>
      <w:r w:rsidR="001C404C" w:rsidRPr="00A0339E">
        <w:rPr>
          <w:rFonts w:cs="Arial"/>
          <w:sz w:val="22"/>
          <w:szCs w:val="22"/>
        </w:rPr>
        <w:t xml:space="preserve">. </w:t>
      </w:r>
    </w:p>
    <w:p w14:paraId="73B8A9DD" w14:textId="77777777" w:rsidR="004A5B21" w:rsidRPr="004A5B21" w:rsidRDefault="004A5B21" w:rsidP="004A5B21">
      <w:pPr>
        <w:pStyle w:val="ListParagraph"/>
        <w:rPr>
          <w:rFonts w:cs="Arial"/>
          <w:sz w:val="22"/>
          <w:szCs w:val="22"/>
        </w:rPr>
      </w:pPr>
    </w:p>
    <w:p w14:paraId="55A0031E" w14:textId="324B6CD8" w:rsidR="00500F13" w:rsidRDefault="008B6EC7" w:rsidP="008D16E5">
      <w:pPr>
        <w:widowControl/>
        <w:tabs>
          <w:tab w:val="left" w:pos="810"/>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10" w:hanging="810"/>
        <w:rPr>
          <w:rFonts w:cs="Arial"/>
          <w:sz w:val="22"/>
          <w:szCs w:val="22"/>
        </w:rPr>
      </w:pPr>
      <w:r>
        <w:rPr>
          <w:rFonts w:cs="Arial"/>
          <w:sz w:val="22"/>
          <w:szCs w:val="22"/>
        </w:rPr>
        <w:t>03.06</w:t>
      </w:r>
      <w:r w:rsidR="005960A3" w:rsidRPr="00C5302E">
        <w:rPr>
          <w:rFonts w:cs="Arial"/>
          <w:sz w:val="22"/>
          <w:szCs w:val="22"/>
        </w:rPr>
        <w:tab/>
      </w:r>
      <w:r w:rsidR="00500F13" w:rsidRPr="00FA6C11">
        <w:rPr>
          <w:rFonts w:cs="Arial"/>
          <w:sz w:val="22"/>
          <w:szCs w:val="22"/>
          <w:u w:val="single"/>
        </w:rPr>
        <w:t>Radiation Worker Performance and Radiation Protection Technician Proficiency</w:t>
      </w:r>
      <w:r w:rsidR="008D16E5">
        <w:rPr>
          <w:rFonts w:cs="Arial"/>
          <w:sz w:val="22"/>
          <w:szCs w:val="22"/>
          <w:u w:val="single"/>
        </w:rPr>
        <w:t xml:space="preserve"> Sample</w:t>
      </w:r>
      <w:r w:rsidR="00500F13" w:rsidRPr="00C5302E">
        <w:rPr>
          <w:rFonts w:cs="Arial"/>
          <w:sz w:val="22"/>
          <w:szCs w:val="22"/>
        </w:rPr>
        <w:t xml:space="preserve"> </w:t>
      </w:r>
    </w:p>
    <w:p w14:paraId="76A489BC" w14:textId="428A95C3" w:rsidR="00500F13" w:rsidRDefault="00500F13" w:rsidP="00BA5790">
      <w:pPr>
        <w:widowControl/>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4D5B69AC" w14:textId="174E0535" w:rsidR="004813AC" w:rsidRPr="003E3A31" w:rsidRDefault="004A5B21" w:rsidP="008672A1">
      <w:pPr>
        <w:widowControl/>
        <w:numPr>
          <w:ilvl w:val="0"/>
          <w:numId w:val="16"/>
        </w:numPr>
        <w:tabs>
          <w:tab w:val="clear" w:pos="634"/>
          <w:tab w:val="left" w:pos="274"/>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r w:rsidRPr="003E3A31">
        <w:rPr>
          <w:rFonts w:cs="Arial"/>
          <w:sz w:val="22"/>
          <w:szCs w:val="22"/>
        </w:rPr>
        <w:t>Workers should be made</w:t>
      </w:r>
      <w:r w:rsidR="008F4B45" w:rsidRPr="003E3A31">
        <w:rPr>
          <w:rFonts w:cs="Arial"/>
          <w:sz w:val="22"/>
          <w:szCs w:val="22"/>
        </w:rPr>
        <w:t xml:space="preserve"> aware of the significant radiological conditions in their workplace and the RWP controls/limits in place and that their</w:t>
      </w:r>
      <w:r w:rsidRPr="003E3A31">
        <w:rPr>
          <w:rFonts w:cs="Arial"/>
          <w:sz w:val="22"/>
          <w:szCs w:val="22"/>
        </w:rPr>
        <w:t xml:space="preserve"> performance should reflect</w:t>
      </w:r>
      <w:r w:rsidR="008F4B45" w:rsidRPr="003E3A31">
        <w:rPr>
          <w:rFonts w:cs="Arial"/>
          <w:sz w:val="22"/>
          <w:szCs w:val="22"/>
        </w:rPr>
        <w:t xml:space="preserve"> the level of radiological hazards present.</w:t>
      </w:r>
    </w:p>
    <w:p w14:paraId="42D5C237" w14:textId="21F97CFB" w:rsidR="004813AC" w:rsidRDefault="004813AC" w:rsidP="00BA5790">
      <w:pPr>
        <w:widowControl/>
        <w:tabs>
          <w:tab w:val="left" w:pos="274"/>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10"/>
        <w:rPr>
          <w:rFonts w:cs="Arial"/>
          <w:sz w:val="22"/>
          <w:szCs w:val="22"/>
        </w:rPr>
      </w:pPr>
    </w:p>
    <w:p w14:paraId="4A870F45" w14:textId="77777777" w:rsidR="00BB0460" w:rsidRDefault="00A75729" w:rsidP="008672A1">
      <w:pPr>
        <w:widowControl/>
        <w:numPr>
          <w:ilvl w:val="0"/>
          <w:numId w:val="16"/>
        </w:numPr>
        <w:tabs>
          <w:tab w:val="clear" w:pos="634"/>
          <w:tab w:val="left" w:pos="274"/>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r>
        <w:rPr>
          <w:rFonts w:cs="Arial"/>
          <w:sz w:val="22"/>
          <w:szCs w:val="22"/>
        </w:rPr>
        <w:t xml:space="preserve">Workers should be able to remember their </w:t>
      </w:r>
      <w:r w:rsidR="004E14E9">
        <w:rPr>
          <w:rFonts w:cs="Arial"/>
          <w:sz w:val="22"/>
          <w:szCs w:val="22"/>
        </w:rPr>
        <w:t>EAD</w:t>
      </w:r>
      <w:r>
        <w:rPr>
          <w:rFonts w:cs="Arial"/>
          <w:sz w:val="22"/>
          <w:szCs w:val="22"/>
        </w:rPr>
        <w:t xml:space="preserve"> set points, stay time limitations, and what they are required to do if they receive an </w:t>
      </w:r>
      <w:r w:rsidR="004E14E9">
        <w:rPr>
          <w:rFonts w:cs="Arial"/>
          <w:sz w:val="22"/>
          <w:szCs w:val="22"/>
        </w:rPr>
        <w:t>EAD</w:t>
      </w:r>
      <w:r>
        <w:rPr>
          <w:rFonts w:cs="Arial"/>
          <w:sz w:val="22"/>
          <w:szCs w:val="22"/>
        </w:rPr>
        <w:t xml:space="preserve"> alarm.  </w:t>
      </w:r>
    </w:p>
    <w:p w14:paraId="4D475F0F" w14:textId="77777777" w:rsidR="00BB0460" w:rsidRDefault="00BB0460" w:rsidP="00FD6C71">
      <w:pPr>
        <w:pStyle w:val="ListParagraph"/>
        <w:rPr>
          <w:rFonts w:cs="Arial"/>
          <w:sz w:val="22"/>
          <w:szCs w:val="22"/>
        </w:rPr>
      </w:pPr>
    </w:p>
    <w:p w14:paraId="60E99904" w14:textId="3A61996B" w:rsidR="00A75729" w:rsidRDefault="00A75729" w:rsidP="008672A1">
      <w:pPr>
        <w:widowControl/>
        <w:numPr>
          <w:ilvl w:val="0"/>
          <w:numId w:val="16"/>
        </w:numPr>
        <w:tabs>
          <w:tab w:val="clear" w:pos="634"/>
          <w:tab w:val="left" w:pos="274"/>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r>
        <w:rPr>
          <w:rFonts w:cs="Arial"/>
          <w:sz w:val="22"/>
          <w:szCs w:val="22"/>
        </w:rPr>
        <w:t xml:space="preserve">Note:  Some </w:t>
      </w:r>
      <w:r w:rsidR="004E14E9">
        <w:rPr>
          <w:rFonts w:cs="Arial"/>
          <w:sz w:val="22"/>
          <w:szCs w:val="22"/>
        </w:rPr>
        <w:t>EAD</w:t>
      </w:r>
      <w:r>
        <w:rPr>
          <w:rFonts w:cs="Arial"/>
          <w:sz w:val="22"/>
          <w:szCs w:val="22"/>
        </w:rPr>
        <w:t xml:space="preserve"> alarms are anticipated for workers traversing a high dose rate work area.</w:t>
      </w:r>
    </w:p>
    <w:p w14:paraId="49122AD6" w14:textId="77777777" w:rsidR="00400A3F" w:rsidRDefault="00400A3F" w:rsidP="00BA5790">
      <w:pPr>
        <w:widowControl/>
        <w:tabs>
          <w:tab w:val="left" w:pos="274"/>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900"/>
        <w:rPr>
          <w:rFonts w:cs="Arial"/>
          <w:sz w:val="22"/>
          <w:szCs w:val="22"/>
        </w:rPr>
      </w:pPr>
    </w:p>
    <w:p w14:paraId="26CA8771" w14:textId="319A8013" w:rsidR="009024AC" w:rsidRDefault="004A5B21" w:rsidP="008672A1">
      <w:pPr>
        <w:widowControl/>
        <w:numPr>
          <w:ilvl w:val="0"/>
          <w:numId w:val="16"/>
        </w:numPr>
        <w:tabs>
          <w:tab w:val="clear" w:pos="634"/>
          <w:tab w:val="left" w:pos="274"/>
          <w:tab w:val="num" w:pos="810"/>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r>
        <w:rPr>
          <w:rFonts w:cs="Arial"/>
          <w:sz w:val="22"/>
          <w:szCs w:val="22"/>
        </w:rPr>
        <w:t>Consider</w:t>
      </w:r>
      <w:r w:rsidR="008F4B45" w:rsidRPr="00C5302E">
        <w:rPr>
          <w:rFonts w:cs="Arial"/>
          <w:sz w:val="22"/>
          <w:szCs w:val="22"/>
        </w:rPr>
        <w:t xml:space="preserve"> if technicians are aware of the radiological conditions in their workplace and the RWP controls/limits and if their performance is consistent with their training and qualifications with respect to the radiological hazards and work activities.</w:t>
      </w:r>
      <w:r w:rsidR="008F4B45">
        <w:rPr>
          <w:rFonts w:cs="Arial"/>
          <w:sz w:val="22"/>
          <w:szCs w:val="22"/>
        </w:rPr>
        <w:t xml:space="preserve"> </w:t>
      </w:r>
    </w:p>
    <w:p w14:paraId="1A375363" w14:textId="47B9D787" w:rsidR="009024AC" w:rsidRDefault="009024AC" w:rsidP="00BA5790">
      <w:pPr>
        <w:widowControl/>
        <w:tabs>
          <w:tab w:val="left" w:pos="274"/>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10"/>
        <w:rPr>
          <w:rFonts w:cs="Arial"/>
          <w:sz w:val="22"/>
          <w:szCs w:val="22"/>
        </w:rPr>
      </w:pPr>
    </w:p>
    <w:p w14:paraId="42BAB41F" w14:textId="4C73C6E9" w:rsidR="009024AC" w:rsidRPr="00C5302E" w:rsidRDefault="009024AC" w:rsidP="008672A1">
      <w:pPr>
        <w:widowControl/>
        <w:numPr>
          <w:ilvl w:val="0"/>
          <w:numId w:val="16"/>
        </w:numPr>
        <w:tabs>
          <w:tab w:val="clear" w:pos="634"/>
          <w:tab w:val="left" w:pos="274"/>
          <w:tab w:val="num" w:pos="810"/>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r>
        <w:rPr>
          <w:rFonts w:cs="Arial"/>
          <w:sz w:val="22"/>
          <w:szCs w:val="22"/>
        </w:rPr>
        <w:t>No guidance provided.</w:t>
      </w:r>
    </w:p>
    <w:p w14:paraId="5C1FCF99" w14:textId="77777777" w:rsidR="00D03661" w:rsidRPr="00C5302E" w:rsidRDefault="00D03661" w:rsidP="00BA5790">
      <w:pPr>
        <w:widowControl/>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0BE9A887" w14:textId="013DBFC6" w:rsidR="00500F13" w:rsidRDefault="00791C99" w:rsidP="00BA5790">
      <w:pPr>
        <w:widowControl/>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6" w:hanging="806"/>
        <w:rPr>
          <w:rFonts w:cs="Arial"/>
          <w:sz w:val="22"/>
          <w:szCs w:val="22"/>
        </w:rPr>
      </w:pPr>
      <w:r w:rsidRPr="00C5302E">
        <w:rPr>
          <w:rFonts w:cs="Arial"/>
          <w:sz w:val="22"/>
          <w:szCs w:val="22"/>
        </w:rPr>
        <w:t>03.0</w:t>
      </w:r>
      <w:r w:rsidR="008B6EC7">
        <w:rPr>
          <w:rFonts w:cs="Arial"/>
          <w:sz w:val="22"/>
          <w:szCs w:val="22"/>
        </w:rPr>
        <w:t>7</w:t>
      </w:r>
      <w:r w:rsidR="005960A3" w:rsidRPr="00C5302E">
        <w:rPr>
          <w:rFonts w:cs="Arial"/>
          <w:sz w:val="22"/>
          <w:szCs w:val="22"/>
        </w:rPr>
        <w:tab/>
      </w:r>
      <w:r w:rsidR="00500F13" w:rsidRPr="00FA6C11">
        <w:rPr>
          <w:rFonts w:cs="Arial"/>
          <w:sz w:val="22"/>
          <w:szCs w:val="22"/>
          <w:u w:val="single"/>
        </w:rPr>
        <w:t>Problem Identification and Resolution</w:t>
      </w:r>
    </w:p>
    <w:p w14:paraId="1DF2E9EF" w14:textId="5DF7EC79" w:rsidR="00500F13" w:rsidRPr="00BE4DD0" w:rsidRDefault="00500F13" w:rsidP="00BA5790">
      <w:pPr>
        <w:widowControl/>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6" w:hanging="806"/>
        <w:rPr>
          <w:rFonts w:cs="Arial"/>
          <w:sz w:val="22"/>
          <w:szCs w:val="22"/>
        </w:rPr>
      </w:pPr>
    </w:p>
    <w:p w14:paraId="61FA5D4D" w14:textId="74514DB9" w:rsidR="002A2220" w:rsidRDefault="00500F13" w:rsidP="005B3540">
      <w:pPr>
        <w:widowControl/>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6" w:hanging="806"/>
        <w:rPr>
          <w:rFonts w:cs="Arial"/>
          <w:sz w:val="22"/>
          <w:szCs w:val="22"/>
        </w:rPr>
      </w:pPr>
      <w:r w:rsidRPr="00BE4DD0">
        <w:rPr>
          <w:rFonts w:cs="Arial"/>
          <w:sz w:val="22"/>
          <w:szCs w:val="22"/>
        </w:rPr>
        <w:tab/>
      </w:r>
      <w:r w:rsidRPr="00BE4DD0">
        <w:rPr>
          <w:rFonts w:cs="Arial"/>
          <w:sz w:val="22"/>
          <w:szCs w:val="22"/>
        </w:rPr>
        <w:tab/>
      </w:r>
      <w:r w:rsidR="004236DD" w:rsidRPr="004236DD">
        <w:rPr>
          <w:rFonts w:cs="Arial"/>
          <w:sz w:val="22"/>
          <w:szCs w:val="22"/>
        </w:rPr>
        <w:t xml:space="preserve">Per IP 71152, it is expected that routine reviews of PI&amp;R activities should equate to approximately 10 to 15 percent of the resources estimated for the associated baseline </w:t>
      </w:r>
      <w:r w:rsidR="004236DD" w:rsidRPr="004236DD">
        <w:rPr>
          <w:rFonts w:cs="Arial"/>
          <w:sz w:val="22"/>
          <w:szCs w:val="22"/>
        </w:rPr>
        <w:lastRenderedPageBreak/>
        <w:t>cornerstone procedures, this is a general estimate only based on the overall effort expected to be expended in each strategic performance area.  It is anticipated that the actual hours required to be expended may vary significantly from attachment to attachment, depending on the nature and complexity of the issues that arise at the particular facility.  Overall, an effort should be made to remain within the 10 to 15 percent estimate on a strategic performance area basis.  Inspection time spent assessing PI&amp;R as part of the baseline procedure attachments should be charged to the corresponding baseline procedure.</w:t>
      </w:r>
    </w:p>
    <w:p w14:paraId="53EEB964" w14:textId="77777777" w:rsidR="005B3540" w:rsidRDefault="005B3540" w:rsidP="005B3540">
      <w:pPr>
        <w:widowControl/>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6" w:hanging="806"/>
        <w:rPr>
          <w:rFonts w:cs="Arial"/>
          <w:sz w:val="22"/>
          <w:szCs w:val="22"/>
        </w:rPr>
      </w:pPr>
    </w:p>
    <w:p w14:paraId="19CDFDF7" w14:textId="77777777" w:rsidR="00BE4DD0" w:rsidRDefault="00BE4DD0" w:rsidP="00BF4220">
      <w:pPr>
        <w:widowControl/>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6" w:hanging="806"/>
        <w:rPr>
          <w:rFonts w:cs="Arial"/>
          <w:sz w:val="22"/>
          <w:szCs w:val="22"/>
        </w:rPr>
      </w:pPr>
    </w:p>
    <w:p w14:paraId="549DF1ED" w14:textId="77EDDD98" w:rsidR="00BF725D" w:rsidRDefault="000B0246" w:rsidP="00F51A32">
      <w:pPr>
        <w:widowControl/>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6" w:hanging="806"/>
        <w:rPr>
          <w:rFonts w:cs="Arial"/>
          <w:sz w:val="22"/>
          <w:szCs w:val="22"/>
        </w:rPr>
      </w:pPr>
      <w:r>
        <w:rPr>
          <w:rFonts w:cs="Arial"/>
          <w:sz w:val="22"/>
          <w:szCs w:val="22"/>
        </w:rPr>
        <w:t>71124.01-04</w:t>
      </w:r>
      <w:r>
        <w:rPr>
          <w:rFonts w:cs="Arial"/>
          <w:sz w:val="22"/>
          <w:szCs w:val="22"/>
        </w:rPr>
        <w:tab/>
        <w:t>REFERENCES</w:t>
      </w:r>
    </w:p>
    <w:p w14:paraId="7335F466" w14:textId="77777777" w:rsidR="000B0246" w:rsidRDefault="000B0246" w:rsidP="00F51A32">
      <w:pPr>
        <w:widowControl/>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6" w:hanging="806"/>
        <w:rPr>
          <w:rFonts w:cs="Arial"/>
          <w:sz w:val="22"/>
          <w:szCs w:val="22"/>
        </w:rPr>
      </w:pPr>
    </w:p>
    <w:p w14:paraId="7B5B09D3" w14:textId="6E94DC5C" w:rsidR="000B0246" w:rsidRDefault="000B0246" w:rsidP="00F51A32">
      <w:pPr>
        <w:widowControl/>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6" w:hanging="806"/>
        <w:rPr>
          <w:rFonts w:cs="Arial"/>
          <w:sz w:val="22"/>
          <w:szCs w:val="22"/>
        </w:rPr>
      </w:pPr>
      <w:r>
        <w:rPr>
          <w:rFonts w:cs="Arial"/>
          <w:sz w:val="22"/>
          <w:szCs w:val="22"/>
        </w:rPr>
        <w:t>None</w:t>
      </w:r>
    </w:p>
    <w:p w14:paraId="45F68043" w14:textId="077D307E" w:rsidR="00BF725D" w:rsidRPr="00C5302E" w:rsidRDefault="00BF725D" w:rsidP="00BA5790">
      <w:pPr>
        <w:widowControl/>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u w:val="single"/>
        </w:rPr>
      </w:pPr>
    </w:p>
    <w:p w14:paraId="70320F76" w14:textId="77777777" w:rsidR="009A0344" w:rsidRDefault="009A0344" w:rsidP="004940A1">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cs="Arial"/>
          <w:sz w:val="22"/>
          <w:szCs w:val="22"/>
        </w:rPr>
      </w:pPr>
    </w:p>
    <w:p w14:paraId="1CA3666E" w14:textId="545B2048" w:rsidR="00BF725D" w:rsidRPr="00C5302E" w:rsidRDefault="00BF725D" w:rsidP="00BA5790">
      <w:pPr>
        <w:widowControl/>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604B6C9A" w14:textId="77777777" w:rsidR="0025496D" w:rsidRDefault="0025496D" w:rsidP="00BA5790">
      <w:pPr>
        <w:widowControl/>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48D03F2C" w14:textId="6FB17B4C" w:rsidR="00B32EA1" w:rsidRDefault="00BF725D" w:rsidP="006B461F">
      <w:pPr>
        <w:widowControl/>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sidRPr="00C5302E">
        <w:rPr>
          <w:sz w:val="22"/>
          <w:szCs w:val="22"/>
        </w:rPr>
        <w:t>END</w:t>
      </w:r>
      <w:bookmarkStart w:id="2" w:name="_Toc166392890"/>
      <w:bookmarkStart w:id="3" w:name="_Toc166462813"/>
      <w:bookmarkStart w:id="4" w:name="_Toc168390786"/>
      <w:bookmarkStart w:id="5" w:name="_Toc168390861"/>
      <w:bookmarkStart w:id="6" w:name="_Toc168393146"/>
      <w:bookmarkStart w:id="7" w:name="_Toc168393299"/>
      <w:bookmarkStart w:id="8" w:name="_Toc168393404"/>
      <w:bookmarkStart w:id="9" w:name="_Toc168911238"/>
      <w:bookmarkStart w:id="10" w:name="_Toc168911467"/>
    </w:p>
    <w:p w14:paraId="3C88D109" w14:textId="0C145F3E" w:rsidR="00B32EA1" w:rsidRDefault="00B32EA1" w:rsidP="00BA5790">
      <w:pPr>
        <w:rPr>
          <w:sz w:val="22"/>
          <w:szCs w:val="22"/>
        </w:rPr>
      </w:pPr>
    </w:p>
    <w:p w14:paraId="02932EB6" w14:textId="049690E3" w:rsidR="00E711B7" w:rsidRDefault="00E711B7" w:rsidP="00BA5790">
      <w:pPr>
        <w:rPr>
          <w:sz w:val="22"/>
          <w:szCs w:val="22"/>
        </w:rPr>
        <w:sectPr w:rsidR="00E711B7" w:rsidSect="001671CF">
          <w:headerReference w:type="even" r:id="rId12"/>
          <w:footerReference w:type="default" r:id="rId13"/>
          <w:pgSz w:w="12240" w:h="15840" w:code="1"/>
          <w:pgMar w:top="1440" w:right="1440" w:bottom="1440" w:left="1440" w:header="720" w:footer="720" w:gutter="0"/>
          <w:cols w:space="720"/>
          <w:noEndnote/>
          <w:docGrid w:linePitch="326"/>
        </w:sectPr>
      </w:pPr>
    </w:p>
    <w:p w14:paraId="7C55FC5A" w14:textId="17A3F501" w:rsidR="00777F18" w:rsidRPr="00777F18" w:rsidRDefault="00777F18" w:rsidP="00BA4B81">
      <w:pPr>
        <w:pStyle w:val="AppendixTitle"/>
        <w:rPr>
          <w:sz w:val="22"/>
          <w:szCs w:val="22"/>
        </w:rPr>
      </w:pPr>
      <w:r>
        <w:rPr>
          <w:sz w:val="22"/>
          <w:szCs w:val="22"/>
        </w:rPr>
        <w:lastRenderedPageBreak/>
        <w:t xml:space="preserve">Attachment 1 - </w:t>
      </w:r>
      <w:r w:rsidR="00BF725D" w:rsidRPr="00C5302E">
        <w:rPr>
          <w:sz w:val="22"/>
          <w:szCs w:val="22"/>
        </w:rPr>
        <w:t xml:space="preserve">Revision History </w:t>
      </w:r>
      <w:bookmarkEnd w:id="2"/>
      <w:bookmarkEnd w:id="3"/>
      <w:bookmarkEnd w:id="4"/>
      <w:bookmarkEnd w:id="5"/>
      <w:bookmarkEnd w:id="6"/>
      <w:bookmarkEnd w:id="7"/>
      <w:bookmarkEnd w:id="8"/>
      <w:bookmarkEnd w:id="9"/>
      <w:bookmarkEnd w:id="10"/>
      <w:r w:rsidR="00BF725D" w:rsidRPr="00C5302E">
        <w:rPr>
          <w:sz w:val="22"/>
          <w:szCs w:val="22"/>
        </w:rPr>
        <w:t>for</w:t>
      </w:r>
      <w:r>
        <w:rPr>
          <w:sz w:val="22"/>
          <w:szCs w:val="22"/>
        </w:rPr>
        <w:t xml:space="preserve"> </w:t>
      </w:r>
      <w:r w:rsidRPr="00777F18">
        <w:rPr>
          <w:sz w:val="22"/>
          <w:szCs w:val="22"/>
        </w:rPr>
        <w:t>IP71124</w:t>
      </w:r>
      <w:r w:rsidR="00A0339E">
        <w:rPr>
          <w:sz w:val="22"/>
          <w:szCs w:val="22"/>
        </w:rPr>
        <w:t xml:space="preserve"> Attachment </w:t>
      </w:r>
      <w:r w:rsidRPr="00777F18">
        <w:rPr>
          <w:sz w:val="22"/>
          <w:szCs w:val="22"/>
        </w:rPr>
        <w:t>01</w:t>
      </w:r>
    </w:p>
    <w:p w14:paraId="5981B55F" w14:textId="461CCA2C" w:rsidR="00BF725D" w:rsidRPr="00C5302E" w:rsidRDefault="00BF725D" w:rsidP="00BA5790">
      <w:pPr>
        <w:outlineLvl w:val="1"/>
        <w:rPr>
          <w:rFonts w:cs="Arial"/>
          <w:sz w:val="22"/>
          <w:szCs w:val="22"/>
        </w:rPr>
      </w:pPr>
    </w:p>
    <w:tbl>
      <w:tblPr>
        <w:tblW w:w="13551" w:type="dxa"/>
        <w:tblInd w:w="120" w:type="dxa"/>
        <w:tblLayout w:type="fixed"/>
        <w:tblCellMar>
          <w:left w:w="120" w:type="dxa"/>
          <w:right w:w="120" w:type="dxa"/>
        </w:tblCellMar>
        <w:tblLook w:val="0020" w:firstRow="1" w:lastRow="0" w:firstColumn="0" w:lastColumn="0" w:noHBand="0" w:noVBand="0"/>
      </w:tblPr>
      <w:tblGrid>
        <w:gridCol w:w="1530"/>
        <w:gridCol w:w="2070"/>
        <w:gridCol w:w="5091"/>
        <w:gridCol w:w="2070"/>
        <w:gridCol w:w="2790"/>
      </w:tblGrid>
      <w:tr w:rsidR="00F54D63" w:rsidRPr="00D46068" w14:paraId="6015D9E1" w14:textId="1C37D9E9" w:rsidTr="00713661">
        <w:trPr>
          <w:tblHeader/>
        </w:trPr>
        <w:tc>
          <w:tcPr>
            <w:tcW w:w="1530" w:type="dxa"/>
            <w:tcBorders>
              <w:top w:val="single" w:sz="7" w:space="0" w:color="000000"/>
              <w:left w:val="single" w:sz="7" w:space="0" w:color="000000"/>
              <w:bottom w:val="single" w:sz="7" w:space="0" w:color="000000"/>
              <w:right w:val="single" w:sz="7" w:space="0" w:color="000000"/>
            </w:tcBorders>
          </w:tcPr>
          <w:p w14:paraId="0E34834B" w14:textId="5984C1FD" w:rsidR="00F54D63" w:rsidRPr="00D46068" w:rsidRDefault="00F54D63" w:rsidP="004356F1">
            <w:pPr>
              <w:outlineLvl w:val="1"/>
              <w:rPr>
                <w:rFonts w:cs="Arial"/>
                <w:sz w:val="22"/>
                <w:szCs w:val="22"/>
              </w:rPr>
            </w:pPr>
            <w:r w:rsidRPr="00D46068">
              <w:rPr>
                <w:rFonts w:cs="Arial"/>
                <w:sz w:val="22"/>
                <w:szCs w:val="22"/>
              </w:rPr>
              <w:t>Commitment Tracking Number</w:t>
            </w:r>
          </w:p>
        </w:tc>
        <w:tc>
          <w:tcPr>
            <w:tcW w:w="2070" w:type="dxa"/>
            <w:tcBorders>
              <w:top w:val="single" w:sz="7" w:space="0" w:color="000000"/>
              <w:left w:val="single" w:sz="7" w:space="0" w:color="000000"/>
              <w:bottom w:val="single" w:sz="7" w:space="0" w:color="000000"/>
              <w:right w:val="single" w:sz="7" w:space="0" w:color="000000"/>
            </w:tcBorders>
          </w:tcPr>
          <w:p w14:paraId="4E8D1F8B" w14:textId="4538A676" w:rsidR="00F54D63" w:rsidRPr="00D46068" w:rsidRDefault="00F54D63" w:rsidP="004356F1">
            <w:pPr>
              <w:outlineLvl w:val="1"/>
              <w:rPr>
                <w:rFonts w:cs="Arial"/>
                <w:sz w:val="22"/>
                <w:szCs w:val="22"/>
              </w:rPr>
            </w:pPr>
            <w:r w:rsidRPr="00D46068">
              <w:rPr>
                <w:rFonts w:cs="Arial"/>
                <w:sz w:val="22"/>
                <w:szCs w:val="22"/>
              </w:rPr>
              <w:t>Accession Number</w:t>
            </w:r>
          </w:p>
          <w:p w14:paraId="291379E4" w14:textId="193B8318" w:rsidR="00F54D63" w:rsidRPr="00D46068" w:rsidRDefault="00F54D63" w:rsidP="004356F1">
            <w:pPr>
              <w:outlineLvl w:val="1"/>
              <w:rPr>
                <w:rFonts w:cs="Arial"/>
                <w:sz w:val="22"/>
                <w:szCs w:val="22"/>
              </w:rPr>
            </w:pPr>
            <w:r w:rsidRPr="00D46068">
              <w:rPr>
                <w:rFonts w:cs="Arial"/>
                <w:sz w:val="22"/>
                <w:szCs w:val="22"/>
              </w:rPr>
              <w:t>Issue Date Change Notice</w:t>
            </w:r>
          </w:p>
        </w:tc>
        <w:tc>
          <w:tcPr>
            <w:tcW w:w="5091" w:type="dxa"/>
            <w:tcBorders>
              <w:top w:val="single" w:sz="7" w:space="0" w:color="000000"/>
              <w:left w:val="single" w:sz="7" w:space="0" w:color="000000"/>
              <w:bottom w:val="single" w:sz="7" w:space="0" w:color="000000"/>
              <w:right w:val="single" w:sz="7" w:space="0" w:color="000000"/>
            </w:tcBorders>
          </w:tcPr>
          <w:p w14:paraId="5986B3ED" w14:textId="1B20E705" w:rsidR="00F54D63" w:rsidRPr="00D46068" w:rsidRDefault="00F54D63" w:rsidP="00C80F0F">
            <w:pPr>
              <w:spacing w:after="58"/>
              <w:jc w:val="center"/>
              <w:outlineLvl w:val="1"/>
              <w:rPr>
                <w:rFonts w:cs="Arial"/>
                <w:sz w:val="22"/>
                <w:szCs w:val="22"/>
              </w:rPr>
            </w:pPr>
            <w:r w:rsidRPr="00D46068">
              <w:rPr>
                <w:rFonts w:cs="Arial"/>
                <w:sz w:val="22"/>
                <w:szCs w:val="22"/>
              </w:rPr>
              <w:t>Description of Change</w:t>
            </w:r>
          </w:p>
        </w:tc>
        <w:tc>
          <w:tcPr>
            <w:tcW w:w="2070" w:type="dxa"/>
            <w:tcBorders>
              <w:top w:val="single" w:sz="7" w:space="0" w:color="000000"/>
              <w:left w:val="single" w:sz="7" w:space="0" w:color="000000"/>
              <w:bottom w:val="single" w:sz="7" w:space="0" w:color="000000"/>
              <w:right w:val="single" w:sz="7" w:space="0" w:color="000000"/>
            </w:tcBorders>
          </w:tcPr>
          <w:p w14:paraId="763D3D0B" w14:textId="02E1D057" w:rsidR="00F54D63" w:rsidRPr="00D46068" w:rsidRDefault="00F54D63" w:rsidP="004356F1">
            <w:pPr>
              <w:outlineLvl w:val="1"/>
              <w:rPr>
                <w:rFonts w:cs="Arial"/>
                <w:sz w:val="22"/>
                <w:szCs w:val="22"/>
              </w:rPr>
            </w:pPr>
            <w:r w:rsidRPr="00D46068">
              <w:rPr>
                <w:rFonts w:cs="Arial"/>
                <w:sz w:val="22"/>
                <w:szCs w:val="22"/>
              </w:rPr>
              <w:t>Description of Training Required and Completion Date</w:t>
            </w:r>
          </w:p>
        </w:tc>
        <w:tc>
          <w:tcPr>
            <w:tcW w:w="2790" w:type="dxa"/>
            <w:tcBorders>
              <w:top w:val="single" w:sz="7" w:space="0" w:color="000000"/>
              <w:left w:val="single" w:sz="7" w:space="0" w:color="000000"/>
              <w:bottom w:val="single" w:sz="7" w:space="0" w:color="000000"/>
              <w:right w:val="single" w:sz="7" w:space="0" w:color="000000"/>
            </w:tcBorders>
          </w:tcPr>
          <w:p w14:paraId="06615C12" w14:textId="7DA73DF9" w:rsidR="00F54D63" w:rsidRPr="00D46068" w:rsidRDefault="00F54D63" w:rsidP="00C80F0F">
            <w:pPr>
              <w:outlineLvl w:val="1"/>
              <w:rPr>
                <w:rFonts w:cs="Arial"/>
                <w:sz w:val="22"/>
                <w:szCs w:val="22"/>
              </w:rPr>
            </w:pPr>
            <w:r w:rsidRPr="00D46068">
              <w:rPr>
                <w:rFonts w:cs="Arial"/>
                <w:sz w:val="22"/>
                <w:szCs w:val="22"/>
              </w:rPr>
              <w:t xml:space="preserve">Comment Resolution </w:t>
            </w:r>
            <w:r w:rsidR="00C80F0F">
              <w:rPr>
                <w:rFonts w:cs="Arial"/>
                <w:sz w:val="22"/>
                <w:szCs w:val="22"/>
              </w:rPr>
              <w:t>and Closed Feedback Form</w:t>
            </w:r>
            <w:r w:rsidRPr="00D46068">
              <w:rPr>
                <w:rFonts w:cs="Arial"/>
                <w:sz w:val="22"/>
                <w:szCs w:val="22"/>
              </w:rPr>
              <w:t xml:space="preserve"> Accession Number (Pre-Decisional, Non-Public Information)</w:t>
            </w:r>
          </w:p>
        </w:tc>
      </w:tr>
      <w:tr w:rsidR="00F54D63" w:rsidRPr="00C5302E" w14:paraId="015837F2" w14:textId="5444F8D8" w:rsidTr="00713661">
        <w:tc>
          <w:tcPr>
            <w:tcW w:w="1530" w:type="dxa"/>
            <w:tcBorders>
              <w:top w:val="single" w:sz="7" w:space="0" w:color="000000"/>
              <w:left w:val="single" w:sz="7" w:space="0" w:color="000000"/>
              <w:bottom w:val="single" w:sz="7" w:space="0" w:color="000000"/>
              <w:right w:val="single" w:sz="7" w:space="0" w:color="000000"/>
            </w:tcBorders>
          </w:tcPr>
          <w:p w14:paraId="62E0D488" w14:textId="25AF790B" w:rsidR="00F54D63" w:rsidRPr="00C5302E" w:rsidRDefault="00F54D63" w:rsidP="00BA5790">
            <w:pPr>
              <w:rPr>
                <w:rFonts w:cs="Arial"/>
                <w:sz w:val="22"/>
                <w:szCs w:val="22"/>
              </w:rPr>
            </w:pPr>
            <w:r w:rsidRPr="00C5302E">
              <w:rPr>
                <w:rFonts w:cs="Arial"/>
                <w:sz w:val="22"/>
                <w:szCs w:val="22"/>
              </w:rPr>
              <w:t>N/A</w:t>
            </w:r>
          </w:p>
        </w:tc>
        <w:tc>
          <w:tcPr>
            <w:tcW w:w="2070" w:type="dxa"/>
            <w:tcBorders>
              <w:top w:val="single" w:sz="7" w:space="0" w:color="000000"/>
              <w:left w:val="single" w:sz="7" w:space="0" w:color="000000"/>
              <w:bottom w:val="single" w:sz="7" w:space="0" w:color="000000"/>
              <w:right w:val="single" w:sz="7" w:space="0" w:color="000000"/>
            </w:tcBorders>
          </w:tcPr>
          <w:p w14:paraId="341CB5B6" w14:textId="57C353B7" w:rsidR="00F54D63" w:rsidRPr="00C5302E" w:rsidRDefault="00F54D63" w:rsidP="000E4FC8">
            <w:pPr>
              <w:outlineLvl w:val="1"/>
              <w:rPr>
                <w:rFonts w:cs="Arial"/>
                <w:sz w:val="22"/>
                <w:szCs w:val="22"/>
              </w:rPr>
            </w:pPr>
            <w:r w:rsidRPr="00C5302E">
              <w:rPr>
                <w:rFonts w:cs="Arial"/>
                <w:sz w:val="22"/>
                <w:szCs w:val="22"/>
              </w:rPr>
              <w:t>12/02/09</w:t>
            </w:r>
          </w:p>
          <w:p w14:paraId="4C73C3E2" w14:textId="7B6F8093" w:rsidR="00F54D63" w:rsidRPr="00C5302E" w:rsidRDefault="00F54D63" w:rsidP="000E4FC8">
            <w:pPr>
              <w:outlineLvl w:val="1"/>
              <w:rPr>
                <w:rFonts w:cs="Arial"/>
                <w:sz w:val="22"/>
                <w:szCs w:val="22"/>
              </w:rPr>
            </w:pPr>
            <w:r w:rsidRPr="00C5302E">
              <w:rPr>
                <w:rFonts w:cs="Arial"/>
                <w:sz w:val="22"/>
                <w:szCs w:val="22"/>
              </w:rPr>
              <w:t>CN 09-030</w:t>
            </w:r>
          </w:p>
        </w:tc>
        <w:tc>
          <w:tcPr>
            <w:tcW w:w="5091" w:type="dxa"/>
            <w:tcBorders>
              <w:top w:val="single" w:sz="7" w:space="0" w:color="000000"/>
              <w:left w:val="single" w:sz="7" w:space="0" w:color="000000"/>
              <w:bottom w:val="single" w:sz="7" w:space="0" w:color="000000"/>
              <w:right w:val="single" w:sz="7" w:space="0" w:color="000000"/>
            </w:tcBorders>
          </w:tcPr>
          <w:p w14:paraId="102E9ADC" w14:textId="62E53A3B" w:rsidR="00F54D63" w:rsidRPr="00C5302E" w:rsidRDefault="00F54D63" w:rsidP="000E4FC8">
            <w:pPr>
              <w:rPr>
                <w:rFonts w:cs="Arial"/>
                <w:sz w:val="22"/>
                <w:szCs w:val="22"/>
              </w:rPr>
            </w:pPr>
            <w:r w:rsidRPr="00C5302E">
              <w:rPr>
                <w:rFonts w:cs="Arial"/>
                <w:sz w:val="22"/>
                <w:szCs w:val="22"/>
              </w:rPr>
              <w:t xml:space="preserve">Conducted four year search for commitments and found none. </w:t>
            </w:r>
          </w:p>
          <w:p w14:paraId="427579B6" w14:textId="544A0C3C" w:rsidR="00F54D63" w:rsidRPr="00C5302E" w:rsidRDefault="00F54D63" w:rsidP="000E4FC8">
            <w:pPr>
              <w:outlineLvl w:val="1"/>
              <w:rPr>
                <w:rFonts w:cs="Arial"/>
                <w:sz w:val="22"/>
                <w:szCs w:val="22"/>
              </w:rPr>
            </w:pPr>
            <w:r w:rsidRPr="00C5302E">
              <w:rPr>
                <w:rFonts w:cs="Arial"/>
                <w:sz w:val="22"/>
                <w:szCs w:val="22"/>
              </w:rPr>
              <w:t xml:space="preserve">This new procedure is being issued as a result of the 2009 ROP IP Realignment.  It supersedes inspection requirements in IP 71121 and 71122. </w:t>
            </w:r>
          </w:p>
        </w:tc>
        <w:tc>
          <w:tcPr>
            <w:tcW w:w="2070" w:type="dxa"/>
            <w:tcBorders>
              <w:top w:val="single" w:sz="7" w:space="0" w:color="000000"/>
              <w:left w:val="single" w:sz="7" w:space="0" w:color="000000"/>
              <w:bottom w:val="single" w:sz="7" w:space="0" w:color="000000"/>
              <w:right w:val="single" w:sz="7" w:space="0" w:color="000000"/>
            </w:tcBorders>
          </w:tcPr>
          <w:p w14:paraId="180F4E68" w14:textId="77777777" w:rsidR="003613CC" w:rsidRDefault="00F54D63" w:rsidP="000E4FC8">
            <w:pPr>
              <w:outlineLvl w:val="1"/>
              <w:rPr>
                <w:rFonts w:cs="Arial"/>
                <w:sz w:val="22"/>
                <w:szCs w:val="22"/>
              </w:rPr>
            </w:pPr>
            <w:r w:rsidRPr="00C5302E">
              <w:rPr>
                <w:rFonts w:cs="Arial"/>
                <w:sz w:val="22"/>
                <w:szCs w:val="22"/>
              </w:rPr>
              <w:t>Y</w:t>
            </w:r>
            <w:r w:rsidR="003613CC">
              <w:rPr>
                <w:rFonts w:cs="Arial"/>
                <w:sz w:val="22"/>
                <w:szCs w:val="22"/>
              </w:rPr>
              <w:t>es</w:t>
            </w:r>
          </w:p>
          <w:p w14:paraId="1E5FBC20" w14:textId="1E3F9C1D" w:rsidR="00F54D63" w:rsidRPr="00C5302E" w:rsidRDefault="00F54D63" w:rsidP="000E4FC8">
            <w:pPr>
              <w:outlineLvl w:val="1"/>
              <w:rPr>
                <w:rFonts w:cs="Arial"/>
                <w:sz w:val="22"/>
                <w:szCs w:val="22"/>
              </w:rPr>
            </w:pPr>
            <w:r w:rsidRPr="00C5302E">
              <w:rPr>
                <w:rFonts w:cs="Arial"/>
                <w:sz w:val="22"/>
                <w:szCs w:val="22"/>
              </w:rPr>
              <w:t>09/09/2009</w:t>
            </w:r>
          </w:p>
        </w:tc>
        <w:tc>
          <w:tcPr>
            <w:tcW w:w="2790" w:type="dxa"/>
            <w:tcBorders>
              <w:top w:val="single" w:sz="7" w:space="0" w:color="000000"/>
              <w:left w:val="single" w:sz="7" w:space="0" w:color="000000"/>
              <w:bottom w:val="single" w:sz="7" w:space="0" w:color="000000"/>
              <w:right w:val="single" w:sz="7" w:space="0" w:color="000000"/>
            </w:tcBorders>
          </w:tcPr>
          <w:p w14:paraId="6669BBD8" w14:textId="3B9B6A2C" w:rsidR="00F54D63" w:rsidRPr="00C5302E" w:rsidRDefault="00F54D63" w:rsidP="000E4FC8">
            <w:pPr>
              <w:outlineLvl w:val="1"/>
              <w:rPr>
                <w:rFonts w:cs="Arial"/>
                <w:sz w:val="22"/>
                <w:szCs w:val="22"/>
              </w:rPr>
            </w:pPr>
            <w:r w:rsidRPr="00C5302E">
              <w:rPr>
                <w:rFonts w:cs="Arial"/>
                <w:sz w:val="22"/>
                <w:szCs w:val="22"/>
              </w:rPr>
              <w:t>ML092810383</w:t>
            </w:r>
          </w:p>
        </w:tc>
      </w:tr>
      <w:tr w:rsidR="00F54D63" w:rsidRPr="00C5302E" w14:paraId="785B5326" w14:textId="684CE261" w:rsidTr="00713661">
        <w:tc>
          <w:tcPr>
            <w:tcW w:w="1530" w:type="dxa"/>
            <w:tcBorders>
              <w:top w:val="single" w:sz="7" w:space="0" w:color="000000"/>
              <w:left w:val="single" w:sz="7" w:space="0" w:color="000000"/>
              <w:bottom w:val="single" w:sz="7" w:space="0" w:color="000000"/>
              <w:right w:val="single" w:sz="7" w:space="0" w:color="000000"/>
            </w:tcBorders>
          </w:tcPr>
          <w:p w14:paraId="791190A0" w14:textId="6C7FCFD2" w:rsidR="00F54D63" w:rsidRPr="00C5302E" w:rsidRDefault="00D83427" w:rsidP="008844D5">
            <w:pPr>
              <w:rPr>
                <w:rFonts w:cs="Arial"/>
                <w:sz w:val="22"/>
                <w:szCs w:val="22"/>
              </w:rPr>
            </w:pPr>
            <w:r>
              <w:rPr>
                <w:rFonts w:cs="Arial"/>
                <w:sz w:val="22"/>
                <w:szCs w:val="22"/>
              </w:rPr>
              <w:t>N/A</w:t>
            </w:r>
          </w:p>
        </w:tc>
        <w:tc>
          <w:tcPr>
            <w:tcW w:w="2070" w:type="dxa"/>
            <w:tcBorders>
              <w:top w:val="single" w:sz="7" w:space="0" w:color="000000"/>
              <w:left w:val="single" w:sz="7" w:space="0" w:color="000000"/>
              <w:bottom w:val="single" w:sz="7" w:space="0" w:color="000000"/>
              <w:right w:val="single" w:sz="7" w:space="0" w:color="000000"/>
            </w:tcBorders>
          </w:tcPr>
          <w:p w14:paraId="31E650A9" w14:textId="7AF030A1" w:rsidR="00F54D63" w:rsidRPr="00C5302E" w:rsidRDefault="009A0344" w:rsidP="000E4FC8">
            <w:pPr>
              <w:outlineLvl w:val="1"/>
              <w:rPr>
                <w:rFonts w:cs="Arial"/>
                <w:sz w:val="22"/>
                <w:szCs w:val="22"/>
              </w:rPr>
            </w:pPr>
            <w:r>
              <w:rPr>
                <w:rFonts w:cs="Arial"/>
                <w:sz w:val="22"/>
                <w:szCs w:val="22"/>
              </w:rPr>
              <w:t>ML</w:t>
            </w:r>
            <w:r w:rsidR="002C7A20">
              <w:rPr>
                <w:rFonts w:cs="Arial"/>
                <w:sz w:val="22"/>
                <w:szCs w:val="22"/>
              </w:rPr>
              <w:t>15344A189</w:t>
            </w:r>
          </w:p>
          <w:p w14:paraId="3E07A52F" w14:textId="3FD9B186" w:rsidR="00F54D63" w:rsidRDefault="00CF528A" w:rsidP="000E4FC8">
            <w:pPr>
              <w:outlineLvl w:val="1"/>
              <w:rPr>
                <w:rFonts w:cs="Arial"/>
                <w:sz w:val="22"/>
                <w:szCs w:val="22"/>
              </w:rPr>
            </w:pPr>
            <w:r>
              <w:rPr>
                <w:rFonts w:cs="Arial"/>
                <w:sz w:val="22"/>
                <w:szCs w:val="22"/>
              </w:rPr>
              <w:t>02/19</w:t>
            </w:r>
            <w:r w:rsidR="003F1762">
              <w:rPr>
                <w:rFonts w:cs="Arial"/>
                <w:sz w:val="22"/>
                <w:szCs w:val="22"/>
              </w:rPr>
              <w:t>/16</w:t>
            </w:r>
          </w:p>
          <w:p w14:paraId="6BB12F4B" w14:textId="57447880" w:rsidR="003F1762" w:rsidRPr="00C5302E" w:rsidRDefault="003F1762" w:rsidP="000E4FC8">
            <w:pPr>
              <w:outlineLvl w:val="1"/>
              <w:rPr>
                <w:rFonts w:cs="Arial"/>
                <w:sz w:val="22"/>
                <w:szCs w:val="22"/>
              </w:rPr>
            </w:pPr>
            <w:r>
              <w:rPr>
                <w:rFonts w:cs="Arial"/>
                <w:sz w:val="22"/>
                <w:szCs w:val="22"/>
              </w:rPr>
              <w:t>CN 16-007</w:t>
            </w:r>
          </w:p>
        </w:tc>
        <w:tc>
          <w:tcPr>
            <w:tcW w:w="5091" w:type="dxa"/>
            <w:tcBorders>
              <w:top w:val="single" w:sz="7" w:space="0" w:color="000000"/>
              <w:left w:val="single" w:sz="7" w:space="0" w:color="000000"/>
              <w:bottom w:val="single" w:sz="7" w:space="0" w:color="000000"/>
              <w:right w:val="single" w:sz="7" w:space="0" w:color="000000"/>
            </w:tcBorders>
          </w:tcPr>
          <w:p w14:paraId="01C01CCA" w14:textId="78308CA9" w:rsidR="003907B1" w:rsidRDefault="005D307A" w:rsidP="000E4FC8">
            <w:pPr>
              <w:rPr>
                <w:rFonts w:cs="Arial"/>
                <w:sz w:val="22"/>
                <w:szCs w:val="22"/>
              </w:rPr>
            </w:pPr>
            <w:r>
              <w:rPr>
                <w:rFonts w:cs="Arial"/>
                <w:sz w:val="22"/>
                <w:szCs w:val="22"/>
              </w:rPr>
              <w:t>Major r</w:t>
            </w:r>
            <w:r w:rsidR="0057363A" w:rsidRPr="0057363A">
              <w:rPr>
                <w:rFonts w:cs="Arial"/>
                <w:sz w:val="22"/>
                <w:szCs w:val="22"/>
              </w:rPr>
              <w:t>evisions to the IP 71124</w:t>
            </w:r>
            <w:r w:rsidR="00040E1F">
              <w:rPr>
                <w:rFonts w:cs="Arial"/>
                <w:sz w:val="22"/>
                <w:szCs w:val="22"/>
              </w:rPr>
              <w:t>.01</w:t>
            </w:r>
            <w:r w:rsidR="0057363A" w:rsidRPr="0057363A">
              <w:rPr>
                <w:rFonts w:cs="Arial"/>
                <w:sz w:val="22"/>
                <w:szCs w:val="22"/>
              </w:rPr>
              <w:t xml:space="preserve"> procedure attachment were made in response to the 2013 ROP Enhancement Project.  </w:t>
            </w:r>
            <w:r w:rsidR="0057363A">
              <w:rPr>
                <w:rFonts w:cs="Arial"/>
                <w:sz w:val="22"/>
                <w:szCs w:val="22"/>
              </w:rPr>
              <w:br/>
            </w:r>
            <w:r w:rsidR="0057363A">
              <w:rPr>
                <w:rFonts w:cs="Arial"/>
                <w:sz w:val="22"/>
                <w:szCs w:val="22"/>
              </w:rPr>
              <w:br/>
            </w:r>
            <w:r w:rsidR="0057363A" w:rsidRPr="0057363A">
              <w:rPr>
                <w:rFonts w:cs="Arial"/>
                <w:sz w:val="22"/>
                <w:szCs w:val="22"/>
              </w:rPr>
              <w:t xml:space="preserve">The revisions </w:t>
            </w:r>
            <w:r w:rsidR="00040E1F">
              <w:rPr>
                <w:rFonts w:cs="Arial"/>
                <w:sz w:val="22"/>
                <w:szCs w:val="22"/>
              </w:rPr>
              <w:t>c</w:t>
            </w:r>
            <w:r w:rsidR="0057363A" w:rsidRPr="0057363A">
              <w:rPr>
                <w:rFonts w:cs="Arial"/>
                <w:sz w:val="22"/>
                <w:szCs w:val="22"/>
              </w:rPr>
              <w:t xml:space="preserve">larified the existing inspection requirements and enhanced the </w:t>
            </w:r>
            <w:r w:rsidR="0057363A">
              <w:rPr>
                <w:rFonts w:cs="Arial"/>
                <w:sz w:val="22"/>
                <w:szCs w:val="22"/>
              </w:rPr>
              <w:t xml:space="preserve">inspection </w:t>
            </w:r>
            <w:r w:rsidR="0057363A" w:rsidRPr="0057363A">
              <w:rPr>
                <w:rFonts w:cs="Arial"/>
                <w:sz w:val="22"/>
                <w:szCs w:val="22"/>
              </w:rPr>
              <w:t xml:space="preserve">guidance </w:t>
            </w:r>
            <w:r w:rsidR="0057363A">
              <w:rPr>
                <w:rFonts w:cs="Arial"/>
                <w:sz w:val="22"/>
                <w:szCs w:val="22"/>
              </w:rPr>
              <w:t>secti</w:t>
            </w:r>
            <w:r w:rsidR="0057363A" w:rsidRPr="0057363A">
              <w:rPr>
                <w:rFonts w:cs="Arial"/>
                <w:sz w:val="22"/>
                <w:szCs w:val="22"/>
              </w:rPr>
              <w:t xml:space="preserve">on.   </w:t>
            </w:r>
            <w:r w:rsidR="00CA76CF">
              <w:rPr>
                <w:rFonts w:cs="Arial"/>
                <w:sz w:val="22"/>
                <w:szCs w:val="22"/>
              </w:rPr>
              <w:t>The revision also changes how inspection samples are counted.</w:t>
            </w:r>
          </w:p>
          <w:p w14:paraId="3160E5FF" w14:textId="77777777" w:rsidR="00040E1F" w:rsidRDefault="00040E1F" w:rsidP="000E4FC8">
            <w:pPr>
              <w:rPr>
                <w:rFonts w:cs="Arial"/>
                <w:sz w:val="22"/>
                <w:szCs w:val="22"/>
              </w:rPr>
            </w:pPr>
          </w:p>
          <w:p w14:paraId="7ACDFD51" w14:textId="2F082670" w:rsidR="00F54D63" w:rsidRPr="00C5302E" w:rsidRDefault="003907B1" w:rsidP="000E4FC8">
            <w:pPr>
              <w:rPr>
                <w:rFonts w:cs="Arial"/>
                <w:sz w:val="22"/>
                <w:szCs w:val="22"/>
              </w:rPr>
            </w:pPr>
            <w:r>
              <w:rPr>
                <w:rFonts w:cs="Arial"/>
                <w:sz w:val="22"/>
                <w:szCs w:val="22"/>
              </w:rPr>
              <w:t xml:space="preserve">In addition, </w:t>
            </w:r>
            <w:r w:rsidR="00AC1A03">
              <w:rPr>
                <w:rFonts w:cs="Arial"/>
                <w:sz w:val="22"/>
                <w:szCs w:val="22"/>
              </w:rPr>
              <w:t>two</w:t>
            </w:r>
            <w:r>
              <w:rPr>
                <w:rFonts w:cs="Arial"/>
                <w:sz w:val="22"/>
                <w:szCs w:val="22"/>
              </w:rPr>
              <w:t xml:space="preserve"> feedback form</w:t>
            </w:r>
            <w:r w:rsidR="00AC1A03">
              <w:rPr>
                <w:rFonts w:cs="Arial"/>
                <w:sz w:val="22"/>
                <w:szCs w:val="22"/>
              </w:rPr>
              <w:t>s</w:t>
            </w:r>
            <w:r>
              <w:rPr>
                <w:rFonts w:cs="Arial"/>
                <w:sz w:val="22"/>
                <w:szCs w:val="22"/>
              </w:rPr>
              <w:t xml:space="preserve"> w</w:t>
            </w:r>
            <w:r w:rsidR="00AC1A03">
              <w:rPr>
                <w:rFonts w:cs="Arial"/>
                <w:sz w:val="22"/>
                <w:szCs w:val="22"/>
              </w:rPr>
              <w:t>ere</w:t>
            </w:r>
            <w:r>
              <w:rPr>
                <w:rFonts w:cs="Arial"/>
                <w:sz w:val="22"/>
                <w:szCs w:val="22"/>
              </w:rPr>
              <w:t xml:space="preserve"> incorporated.</w:t>
            </w:r>
          </w:p>
        </w:tc>
        <w:tc>
          <w:tcPr>
            <w:tcW w:w="2070" w:type="dxa"/>
            <w:tcBorders>
              <w:top w:val="single" w:sz="7" w:space="0" w:color="000000"/>
              <w:left w:val="single" w:sz="7" w:space="0" w:color="000000"/>
              <w:bottom w:val="single" w:sz="7" w:space="0" w:color="000000"/>
              <w:right w:val="single" w:sz="7" w:space="0" w:color="000000"/>
            </w:tcBorders>
          </w:tcPr>
          <w:p w14:paraId="4B7C080F" w14:textId="36318A0E" w:rsidR="00F54D63" w:rsidRPr="00C5302E" w:rsidRDefault="00CB6591" w:rsidP="000E4FC8">
            <w:pPr>
              <w:outlineLvl w:val="1"/>
              <w:rPr>
                <w:rFonts w:cs="Arial"/>
                <w:sz w:val="22"/>
                <w:szCs w:val="22"/>
              </w:rPr>
            </w:pPr>
            <w:r>
              <w:rPr>
                <w:rFonts w:cs="Arial"/>
                <w:sz w:val="22"/>
                <w:szCs w:val="22"/>
              </w:rPr>
              <w:t>N/A</w:t>
            </w:r>
          </w:p>
          <w:p w14:paraId="704DF632" w14:textId="7A690E6C" w:rsidR="00F54D63" w:rsidRPr="00C5302E" w:rsidRDefault="00F54D63" w:rsidP="000E4FC8">
            <w:pPr>
              <w:outlineLvl w:val="1"/>
              <w:rPr>
                <w:rFonts w:cs="Arial"/>
                <w:sz w:val="22"/>
                <w:szCs w:val="22"/>
              </w:rPr>
            </w:pPr>
          </w:p>
        </w:tc>
        <w:tc>
          <w:tcPr>
            <w:tcW w:w="2790" w:type="dxa"/>
            <w:tcBorders>
              <w:top w:val="single" w:sz="7" w:space="0" w:color="000000"/>
              <w:left w:val="single" w:sz="7" w:space="0" w:color="000000"/>
              <w:bottom w:val="single" w:sz="7" w:space="0" w:color="000000"/>
              <w:right w:val="single" w:sz="7" w:space="0" w:color="000000"/>
            </w:tcBorders>
          </w:tcPr>
          <w:p w14:paraId="0886848A" w14:textId="14E822A4" w:rsidR="00F54D63" w:rsidRDefault="009A3E9D" w:rsidP="000E4FC8">
            <w:pPr>
              <w:outlineLvl w:val="1"/>
              <w:rPr>
                <w:rFonts w:cs="Arial"/>
                <w:sz w:val="22"/>
                <w:szCs w:val="22"/>
              </w:rPr>
            </w:pPr>
            <w:r>
              <w:rPr>
                <w:rFonts w:cs="Arial"/>
                <w:sz w:val="22"/>
                <w:szCs w:val="22"/>
              </w:rPr>
              <w:t>ML15344A245</w:t>
            </w:r>
            <w:r w:rsidR="000B6B4E">
              <w:rPr>
                <w:rFonts w:cs="Arial"/>
                <w:sz w:val="22"/>
                <w:szCs w:val="22"/>
              </w:rPr>
              <w:br/>
            </w:r>
          </w:p>
          <w:p w14:paraId="2B974AD2" w14:textId="77777777" w:rsidR="00730103" w:rsidRDefault="00730103" w:rsidP="000E4FC8">
            <w:pPr>
              <w:outlineLvl w:val="1"/>
              <w:rPr>
                <w:rFonts w:cs="Arial"/>
                <w:sz w:val="22"/>
                <w:szCs w:val="22"/>
              </w:rPr>
            </w:pPr>
            <w:r>
              <w:rPr>
                <w:rFonts w:cs="Arial"/>
                <w:sz w:val="22"/>
                <w:szCs w:val="22"/>
              </w:rPr>
              <w:t>Closed FBF 71124.01-1636</w:t>
            </w:r>
          </w:p>
          <w:p w14:paraId="6DD723F9" w14:textId="2BCACD60" w:rsidR="00730103" w:rsidRDefault="00730103" w:rsidP="000E4FC8">
            <w:pPr>
              <w:outlineLvl w:val="1"/>
              <w:rPr>
                <w:rFonts w:cs="Arial"/>
                <w:sz w:val="22"/>
                <w:szCs w:val="22"/>
              </w:rPr>
            </w:pPr>
            <w:r>
              <w:rPr>
                <w:rFonts w:cs="Arial"/>
                <w:sz w:val="22"/>
                <w:szCs w:val="22"/>
              </w:rPr>
              <w:t>ML</w:t>
            </w:r>
            <w:r w:rsidR="00ED41BA">
              <w:rPr>
                <w:rFonts w:cs="Arial"/>
                <w:sz w:val="22"/>
                <w:szCs w:val="22"/>
              </w:rPr>
              <w:t>15352A047</w:t>
            </w:r>
          </w:p>
          <w:p w14:paraId="718BEE1B" w14:textId="2885B057" w:rsidR="00730103" w:rsidRDefault="000B6B4E" w:rsidP="000E4FC8">
            <w:pPr>
              <w:outlineLvl w:val="1"/>
              <w:rPr>
                <w:rFonts w:cs="Arial"/>
                <w:sz w:val="22"/>
                <w:szCs w:val="22"/>
              </w:rPr>
            </w:pPr>
            <w:r>
              <w:rPr>
                <w:rFonts w:cs="Arial"/>
                <w:sz w:val="22"/>
                <w:szCs w:val="22"/>
              </w:rPr>
              <w:br/>
            </w:r>
            <w:r w:rsidR="00730103">
              <w:rPr>
                <w:rFonts w:cs="Arial"/>
                <w:sz w:val="22"/>
                <w:szCs w:val="22"/>
              </w:rPr>
              <w:t>Closed FBF 71124.01-2132</w:t>
            </w:r>
          </w:p>
          <w:p w14:paraId="189A73DB" w14:textId="1827EBE0" w:rsidR="00730103" w:rsidRPr="00C5302E" w:rsidRDefault="00730103" w:rsidP="000E4FC8">
            <w:pPr>
              <w:outlineLvl w:val="1"/>
              <w:rPr>
                <w:rFonts w:cs="Arial"/>
                <w:sz w:val="22"/>
                <w:szCs w:val="22"/>
              </w:rPr>
            </w:pPr>
            <w:r>
              <w:rPr>
                <w:rFonts w:cs="Arial"/>
                <w:sz w:val="22"/>
                <w:szCs w:val="22"/>
              </w:rPr>
              <w:t>ML</w:t>
            </w:r>
            <w:r w:rsidR="00ED41BA">
              <w:rPr>
                <w:rFonts w:cs="Arial"/>
                <w:sz w:val="22"/>
                <w:szCs w:val="22"/>
              </w:rPr>
              <w:t>15352A060</w:t>
            </w:r>
          </w:p>
        </w:tc>
      </w:tr>
      <w:tr w:rsidR="00AD0A50" w:rsidRPr="00C5302E" w14:paraId="68A4C70B" w14:textId="77777777" w:rsidTr="00713661">
        <w:tc>
          <w:tcPr>
            <w:tcW w:w="1530" w:type="dxa"/>
            <w:tcBorders>
              <w:top w:val="single" w:sz="7" w:space="0" w:color="000000"/>
              <w:left w:val="single" w:sz="7" w:space="0" w:color="000000"/>
              <w:bottom w:val="single" w:sz="7" w:space="0" w:color="000000"/>
              <w:right w:val="single" w:sz="7" w:space="0" w:color="000000"/>
            </w:tcBorders>
          </w:tcPr>
          <w:p w14:paraId="08AF7AD2" w14:textId="609C3650" w:rsidR="00AD0A50" w:rsidRDefault="00AD0A50" w:rsidP="00AD0A50">
            <w:pPr>
              <w:rPr>
                <w:rFonts w:cs="Arial"/>
                <w:sz w:val="22"/>
                <w:szCs w:val="22"/>
              </w:rPr>
            </w:pPr>
            <w:r w:rsidRPr="00C80F0F">
              <w:rPr>
                <w:rFonts w:cs="Arial"/>
                <w:sz w:val="22"/>
                <w:szCs w:val="22"/>
              </w:rPr>
              <w:t>N/A</w:t>
            </w:r>
          </w:p>
        </w:tc>
        <w:tc>
          <w:tcPr>
            <w:tcW w:w="2070" w:type="dxa"/>
            <w:tcBorders>
              <w:top w:val="single" w:sz="7" w:space="0" w:color="000000"/>
              <w:left w:val="single" w:sz="7" w:space="0" w:color="000000"/>
              <w:bottom w:val="single" w:sz="7" w:space="0" w:color="000000"/>
              <w:right w:val="single" w:sz="7" w:space="0" w:color="000000"/>
            </w:tcBorders>
          </w:tcPr>
          <w:p w14:paraId="63DC9678" w14:textId="77777777" w:rsidR="00AD0A50" w:rsidRDefault="00AD0A50" w:rsidP="00AD0A50">
            <w:pPr>
              <w:outlineLvl w:val="1"/>
              <w:rPr>
                <w:rFonts w:cs="Arial"/>
                <w:sz w:val="22"/>
                <w:szCs w:val="22"/>
              </w:rPr>
            </w:pPr>
            <w:r w:rsidRPr="0071441A">
              <w:rPr>
                <w:rFonts w:cs="Arial"/>
                <w:sz w:val="22"/>
                <w:szCs w:val="22"/>
              </w:rPr>
              <w:t>ML17286A284</w:t>
            </w:r>
          </w:p>
          <w:p w14:paraId="208559A7" w14:textId="77777777" w:rsidR="00AD0A50" w:rsidRDefault="00AD0A50" w:rsidP="00AD0A50">
            <w:pPr>
              <w:outlineLvl w:val="1"/>
              <w:rPr>
                <w:rFonts w:cs="Arial"/>
                <w:sz w:val="22"/>
                <w:szCs w:val="22"/>
              </w:rPr>
            </w:pPr>
            <w:r>
              <w:rPr>
                <w:rFonts w:cs="Arial"/>
                <w:sz w:val="22"/>
                <w:szCs w:val="22"/>
              </w:rPr>
              <w:t>12/21/17</w:t>
            </w:r>
          </w:p>
          <w:p w14:paraId="4F076EA1" w14:textId="36CD3043" w:rsidR="00AD0A50" w:rsidRDefault="00AD0A50" w:rsidP="00AD0A50">
            <w:pPr>
              <w:outlineLvl w:val="1"/>
              <w:rPr>
                <w:rFonts w:cs="Arial"/>
                <w:sz w:val="22"/>
                <w:szCs w:val="22"/>
              </w:rPr>
            </w:pPr>
            <w:r>
              <w:rPr>
                <w:rFonts w:cs="Arial"/>
                <w:sz w:val="22"/>
                <w:szCs w:val="22"/>
              </w:rPr>
              <w:t>CN 17-031</w:t>
            </w:r>
          </w:p>
        </w:tc>
        <w:tc>
          <w:tcPr>
            <w:tcW w:w="5091" w:type="dxa"/>
            <w:tcBorders>
              <w:top w:val="single" w:sz="7" w:space="0" w:color="000000"/>
              <w:left w:val="single" w:sz="7" w:space="0" w:color="000000"/>
              <w:bottom w:val="single" w:sz="7" w:space="0" w:color="000000"/>
              <w:right w:val="single" w:sz="7" w:space="0" w:color="000000"/>
            </w:tcBorders>
          </w:tcPr>
          <w:p w14:paraId="0180A756" w14:textId="77777777" w:rsidR="00AD0A50" w:rsidRPr="00C80F0F" w:rsidRDefault="00AD0A50" w:rsidP="00AD0A50">
            <w:pPr>
              <w:rPr>
                <w:rFonts w:cs="Arial"/>
                <w:sz w:val="22"/>
                <w:szCs w:val="22"/>
              </w:rPr>
            </w:pPr>
            <w:r w:rsidRPr="00C80F0F">
              <w:rPr>
                <w:rFonts w:cs="Arial"/>
                <w:sz w:val="22"/>
                <w:szCs w:val="22"/>
              </w:rPr>
              <w:t>Major editorial revision of IP 71124.01.</w:t>
            </w:r>
          </w:p>
          <w:p w14:paraId="3FA03DD2" w14:textId="77777777" w:rsidR="00AD0A50" w:rsidRPr="00C80F0F" w:rsidRDefault="00AD0A50" w:rsidP="00AD0A50">
            <w:pPr>
              <w:rPr>
                <w:rFonts w:cs="Arial"/>
                <w:sz w:val="22"/>
                <w:szCs w:val="22"/>
              </w:rPr>
            </w:pPr>
          </w:p>
          <w:p w14:paraId="0170883F" w14:textId="77777777" w:rsidR="00AD0A50" w:rsidRPr="00C80F0F" w:rsidRDefault="00AD0A50" w:rsidP="00AD0A50">
            <w:pPr>
              <w:rPr>
                <w:rFonts w:cs="Arial"/>
                <w:sz w:val="22"/>
                <w:szCs w:val="22"/>
              </w:rPr>
            </w:pPr>
            <w:r>
              <w:rPr>
                <w:rFonts w:cs="Arial"/>
                <w:sz w:val="22"/>
                <w:szCs w:val="22"/>
              </w:rPr>
              <w:t xml:space="preserve">Added guidance applicable to </w:t>
            </w:r>
            <w:r w:rsidRPr="00C80F0F">
              <w:rPr>
                <w:rFonts w:cs="Arial"/>
                <w:sz w:val="22"/>
                <w:szCs w:val="22"/>
              </w:rPr>
              <w:t>leak testing radioactive sources</w:t>
            </w:r>
            <w:r>
              <w:rPr>
                <w:rFonts w:cs="Arial"/>
                <w:sz w:val="22"/>
                <w:szCs w:val="22"/>
              </w:rPr>
              <w:t>.</w:t>
            </w:r>
          </w:p>
          <w:p w14:paraId="5527877E" w14:textId="77777777" w:rsidR="00AD0A50" w:rsidRPr="00C80F0F" w:rsidRDefault="00AD0A50" w:rsidP="00AD0A50">
            <w:pPr>
              <w:rPr>
                <w:rFonts w:cs="Arial"/>
                <w:sz w:val="22"/>
                <w:szCs w:val="22"/>
              </w:rPr>
            </w:pPr>
          </w:p>
          <w:p w14:paraId="6885C5DD" w14:textId="77777777" w:rsidR="00AD0A50" w:rsidRPr="00C80F0F" w:rsidRDefault="00AD0A50" w:rsidP="00AD0A50">
            <w:pPr>
              <w:rPr>
                <w:rFonts w:cs="Arial"/>
                <w:sz w:val="22"/>
                <w:szCs w:val="22"/>
              </w:rPr>
            </w:pPr>
            <w:r w:rsidRPr="00C80F0F">
              <w:rPr>
                <w:rFonts w:cs="Arial"/>
                <w:sz w:val="22"/>
                <w:szCs w:val="22"/>
              </w:rPr>
              <w:t xml:space="preserve">Section 02 was audited and modified to move guidance to Section 03 and concisely state actions necessary to complete each requirement.  </w:t>
            </w:r>
          </w:p>
          <w:p w14:paraId="6B2BF3FF" w14:textId="77777777" w:rsidR="00AD0A50" w:rsidRDefault="00AD0A50" w:rsidP="00AD0A50">
            <w:pPr>
              <w:rPr>
                <w:rFonts w:cs="Arial"/>
                <w:sz w:val="22"/>
                <w:szCs w:val="22"/>
              </w:rPr>
            </w:pPr>
          </w:p>
        </w:tc>
        <w:tc>
          <w:tcPr>
            <w:tcW w:w="2070" w:type="dxa"/>
            <w:tcBorders>
              <w:top w:val="single" w:sz="7" w:space="0" w:color="000000"/>
              <w:left w:val="single" w:sz="7" w:space="0" w:color="000000"/>
              <w:bottom w:val="single" w:sz="7" w:space="0" w:color="000000"/>
              <w:right w:val="single" w:sz="7" w:space="0" w:color="000000"/>
            </w:tcBorders>
          </w:tcPr>
          <w:p w14:paraId="103C71DB" w14:textId="43E0D30E" w:rsidR="00AD0A50" w:rsidRDefault="00AD0A50" w:rsidP="00AD0A50">
            <w:pPr>
              <w:outlineLvl w:val="1"/>
              <w:rPr>
                <w:rFonts w:cs="Arial"/>
                <w:sz w:val="22"/>
                <w:szCs w:val="22"/>
              </w:rPr>
            </w:pPr>
            <w:r w:rsidRPr="00C80F0F">
              <w:rPr>
                <w:rFonts w:cs="Arial"/>
                <w:sz w:val="22"/>
                <w:szCs w:val="22"/>
              </w:rPr>
              <w:t>Verbal discussion of changes during 2017 HP</w:t>
            </w:r>
            <w:r>
              <w:rPr>
                <w:rFonts w:cs="Arial"/>
                <w:sz w:val="22"/>
                <w:szCs w:val="22"/>
              </w:rPr>
              <w:t xml:space="preserve"> </w:t>
            </w:r>
            <w:r w:rsidRPr="00C80F0F">
              <w:rPr>
                <w:rFonts w:cs="Arial"/>
                <w:sz w:val="22"/>
                <w:szCs w:val="22"/>
              </w:rPr>
              <w:t>Counterpart meeting, 09/06/2017</w:t>
            </w:r>
          </w:p>
        </w:tc>
        <w:tc>
          <w:tcPr>
            <w:tcW w:w="2790" w:type="dxa"/>
            <w:tcBorders>
              <w:top w:val="single" w:sz="7" w:space="0" w:color="000000"/>
              <w:left w:val="single" w:sz="7" w:space="0" w:color="000000"/>
              <w:bottom w:val="single" w:sz="7" w:space="0" w:color="000000"/>
              <w:right w:val="single" w:sz="7" w:space="0" w:color="000000"/>
            </w:tcBorders>
          </w:tcPr>
          <w:p w14:paraId="79E8878B" w14:textId="5CE83ABE" w:rsidR="00AD0A50" w:rsidRDefault="00AD0A50" w:rsidP="00AD0A50">
            <w:pPr>
              <w:outlineLvl w:val="1"/>
              <w:rPr>
                <w:rFonts w:cs="Arial"/>
                <w:sz w:val="22"/>
                <w:szCs w:val="22"/>
              </w:rPr>
            </w:pPr>
            <w:r w:rsidRPr="001671CF">
              <w:rPr>
                <w:rFonts w:cs="Arial"/>
                <w:sz w:val="22"/>
                <w:szCs w:val="22"/>
              </w:rPr>
              <w:t>ML17300A479</w:t>
            </w:r>
          </w:p>
        </w:tc>
      </w:tr>
    </w:tbl>
    <w:p w14:paraId="42D575DD" w14:textId="77777777" w:rsidR="00A41D9D" w:rsidRPr="00AD0A50" w:rsidRDefault="00A41D9D">
      <w:pPr>
        <w:rPr>
          <w:sz w:val="22"/>
          <w:szCs w:val="22"/>
        </w:rPr>
      </w:pPr>
    </w:p>
    <w:p w14:paraId="542278B8" w14:textId="77777777" w:rsidR="00AD0A50" w:rsidRPr="00AD0A50" w:rsidRDefault="00AD0A50">
      <w:pPr>
        <w:rPr>
          <w:sz w:val="22"/>
          <w:szCs w:val="22"/>
        </w:rPr>
      </w:pPr>
    </w:p>
    <w:p w14:paraId="497E01AF" w14:textId="77777777" w:rsidR="00AD0A50" w:rsidRPr="00AD0A50" w:rsidRDefault="00AD0A50">
      <w:pPr>
        <w:rPr>
          <w:sz w:val="22"/>
          <w:szCs w:val="22"/>
        </w:rPr>
      </w:pPr>
    </w:p>
    <w:p w14:paraId="4605C2A3" w14:textId="77777777" w:rsidR="00AD0A50" w:rsidRDefault="00AD0A50">
      <w:pPr>
        <w:sectPr w:rsidR="00AD0A50" w:rsidSect="00A41D9D">
          <w:headerReference w:type="even" r:id="rId14"/>
          <w:headerReference w:type="default" r:id="rId15"/>
          <w:footerReference w:type="default" r:id="rId16"/>
          <w:headerReference w:type="first" r:id="rId17"/>
          <w:pgSz w:w="15840" w:h="12240" w:orient="landscape" w:code="1"/>
          <w:pgMar w:top="1440" w:right="1440" w:bottom="1440" w:left="1440" w:header="720" w:footer="720" w:gutter="0"/>
          <w:cols w:space="720"/>
          <w:noEndnote/>
          <w:docGrid w:linePitch="326"/>
        </w:sectPr>
      </w:pPr>
    </w:p>
    <w:p w14:paraId="3DFCA8C6" w14:textId="77777777" w:rsidR="00AD0A50" w:rsidRPr="00AD0A50" w:rsidRDefault="00AD0A50">
      <w:pPr>
        <w:rPr>
          <w:sz w:val="22"/>
          <w:szCs w:val="22"/>
        </w:rPr>
      </w:pPr>
    </w:p>
    <w:tbl>
      <w:tblPr>
        <w:tblW w:w="13551" w:type="dxa"/>
        <w:tblInd w:w="120" w:type="dxa"/>
        <w:tblLayout w:type="fixed"/>
        <w:tblCellMar>
          <w:left w:w="120" w:type="dxa"/>
          <w:right w:w="120" w:type="dxa"/>
        </w:tblCellMar>
        <w:tblLook w:val="0020" w:firstRow="1" w:lastRow="0" w:firstColumn="0" w:lastColumn="0" w:noHBand="0" w:noVBand="0"/>
      </w:tblPr>
      <w:tblGrid>
        <w:gridCol w:w="1530"/>
        <w:gridCol w:w="2070"/>
        <w:gridCol w:w="5091"/>
        <w:gridCol w:w="2070"/>
        <w:gridCol w:w="2790"/>
      </w:tblGrid>
      <w:tr w:rsidR="00AD0A50" w:rsidRPr="008B6EC7" w14:paraId="35F32FBA" w14:textId="77777777" w:rsidTr="00713661">
        <w:tc>
          <w:tcPr>
            <w:tcW w:w="1530" w:type="dxa"/>
            <w:tcBorders>
              <w:top w:val="single" w:sz="7" w:space="0" w:color="000000"/>
              <w:left w:val="single" w:sz="7" w:space="0" w:color="000000"/>
              <w:bottom w:val="single" w:sz="7" w:space="0" w:color="000000"/>
              <w:right w:val="single" w:sz="7" w:space="0" w:color="000000"/>
            </w:tcBorders>
          </w:tcPr>
          <w:p w14:paraId="0D444161" w14:textId="7F08F0ED" w:rsidR="00AD0A50" w:rsidRPr="00C80F0F" w:rsidRDefault="00AD0A50" w:rsidP="00AD0A50">
            <w:pPr>
              <w:rPr>
                <w:rFonts w:cs="Arial"/>
                <w:sz w:val="22"/>
                <w:szCs w:val="22"/>
              </w:rPr>
            </w:pPr>
            <w:r w:rsidRPr="00D46068">
              <w:rPr>
                <w:rFonts w:cs="Arial"/>
                <w:sz w:val="22"/>
                <w:szCs w:val="22"/>
              </w:rPr>
              <w:t>Commitment Tracking Number</w:t>
            </w:r>
          </w:p>
        </w:tc>
        <w:tc>
          <w:tcPr>
            <w:tcW w:w="2070" w:type="dxa"/>
            <w:tcBorders>
              <w:top w:val="single" w:sz="7" w:space="0" w:color="000000"/>
              <w:left w:val="single" w:sz="7" w:space="0" w:color="000000"/>
              <w:bottom w:val="single" w:sz="7" w:space="0" w:color="000000"/>
              <w:right w:val="single" w:sz="7" w:space="0" w:color="000000"/>
            </w:tcBorders>
          </w:tcPr>
          <w:p w14:paraId="150FB7AD" w14:textId="77777777" w:rsidR="00AD0A50" w:rsidRPr="00D46068" w:rsidRDefault="00AD0A50" w:rsidP="00AD0A50">
            <w:pPr>
              <w:outlineLvl w:val="1"/>
              <w:rPr>
                <w:rFonts w:cs="Arial"/>
                <w:sz w:val="22"/>
                <w:szCs w:val="22"/>
              </w:rPr>
            </w:pPr>
            <w:r w:rsidRPr="00D46068">
              <w:rPr>
                <w:rFonts w:cs="Arial"/>
                <w:sz w:val="22"/>
                <w:szCs w:val="22"/>
              </w:rPr>
              <w:t>Accession Number</w:t>
            </w:r>
          </w:p>
          <w:p w14:paraId="0E8CD1ED" w14:textId="170619D4" w:rsidR="00AD0A50" w:rsidRPr="0071441A" w:rsidRDefault="00AD0A50" w:rsidP="00AD0A50">
            <w:pPr>
              <w:outlineLvl w:val="1"/>
              <w:rPr>
                <w:rFonts w:cs="Arial"/>
                <w:sz w:val="22"/>
                <w:szCs w:val="22"/>
              </w:rPr>
            </w:pPr>
            <w:r w:rsidRPr="00D46068">
              <w:rPr>
                <w:rFonts w:cs="Arial"/>
                <w:sz w:val="22"/>
                <w:szCs w:val="22"/>
              </w:rPr>
              <w:t>Issue Date Change Notice</w:t>
            </w:r>
          </w:p>
        </w:tc>
        <w:tc>
          <w:tcPr>
            <w:tcW w:w="5091" w:type="dxa"/>
            <w:tcBorders>
              <w:top w:val="single" w:sz="7" w:space="0" w:color="000000"/>
              <w:left w:val="single" w:sz="7" w:space="0" w:color="000000"/>
              <w:bottom w:val="single" w:sz="7" w:space="0" w:color="000000"/>
              <w:right w:val="single" w:sz="7" w:space="0" w:color="000000"/>
            </w:tcBorders>
          </w:tcPr>
          <w:p w14:paraId="4B5E209A" w14:textId="60199369" w:rsidR="00AD0A50" w:rsidRPr="00C80F0F" w:rsidRDefault="00AD0A50" w:rsidP="00AD0A50">
            <w:pPr>
              <w:rPr>
                <w:rFonts w:cs="Arial"/>
                <w:sz w:val="22"/>
                <w:szCs w:val="22"/>
              </w:rPr>
            </w:pPr>
            <w:r w:rsidRPr="00D46068">
              <w:rPr>
                <w:rFonts w:cs="Arial"/>
                <w:sz w:val="22"/>
                <w:szCs w:val="22"/>
              </w:rPr>
              <w:t>Description of Change</w:t>
            </w:r>
          </w:p>
        </w:tc>
        <w:tc>
          <w:tcPr>
            <w:tcW w:w="2070" w:type="dxa"/>
            <w:tcBorders>
              <w:top w:val="single" w:sz="7" w:space="0" w:color="000000"/>
              <w:left w:val="single" w:sz="7" w:space="0" w:color="000000"/>
              <w:bottom w:val="single" w:sz="7" w:space="0" w:color="000000"/>
              <w:right w:val="single" w:sz="7" w:space="0" w:color="000000"/>
            </w:tcBorders>
          </w:tcPr>
          <w:p w14:paraId="751593ED" w14:textId="5039023A" w:rsidR="00AD0A50" w:rsidRPr="00C80F0F" w:rsidRDefault="00AD0A50" w:rsidP="00AD0A50">
            <w:pPr>
              <w:outlineLvl w:val="1"/>
              <w:rPr>
                <w:rFonts w:cs="Arial"/>
                <w:sz w:val="22"/>
                <w:szCs w:val="22"/>
              </w:rPr>
            </w:pPr>
            <w:r w:rsidRPr="00D46068">
              <w:rPr>
                <w:rFonts w:cs="Arial"/>
                <w:sz w:val="22"/>
                <w:szCs w:val="22"/>
              </w:rPr>
              <w:t>Description of Training Required and Completion Date</w:t>
            </w:r>
          </w:p>
        </w:tc>
        <w:tc>
          <w:tcPr>
            <w:tcW w:w="2790" w:type="dxa"/>
            <w:tcBorders>
              <w:top w:val="single" w:sz="7" w:space="0" w:color="000000"/>
              <w:left w:val="single" w:sz="7" w:space="0" w:color="000000"/>
              <w:bottom w:val="single" w:sz="7" w:space="0" w:color="000000"/>
              <w:right w:val="single" w:sz="7" w:space="0" w:color="000000"/>
            </w:tcBorders>
          </w:tcPr>
          <w:p w14:paraId="57D8DF16" w14:textId="3617582B" w:rsidR="00AD0A50" w:rsidRPr="001671CF" w:rsidRDefault="00AD0A50" w:rsidP="00AD0A50">
            <w:pPr>
              <w:outlineLvl w:val="1"/>
              <w:rPr>
                <w:rFonts w:cs="Arial"/>
                <w:sz w:val="22"/>
                <w:szCs w:val="22"/>
              </w:rPr>
            </w:pPr>
            <w:r w:rsidRPr="00D46068">
              <w:rPr>
                <w:rFonts w:cs="Arial"/>
                <w:sz w:val="22"/>
                <w:szCs w:val="22"/>
              </w:rPr>
              <w:t xml:space="preserve">Comment Resolution </w:t>
            </w:r>
            <w:r>
              <w:rPr>
                <w:rFonts w:cs="Arial"/>
                <w:sz w:val="22"/>
                <w:szCs w:val="22"/>
              </w:rPr>
              <w:t>and Closed Feedback Form</w:t>
            </w:r>
            <w:r w:rsidRPr="00D46068">
              <w:rPr>
                <w:rFonts w:cs="Arial"/>
                <w:sz w:val="22"/>
                <w:szCs w:val="22"/>
              </w:rPr>
              <w:t xml:space="preserve"> Accession Number (Pre-Decisional, Non-Public Information)</w:t>
            </w:r>
          </w:p>
        </w:tc>
      </w:tr>
      <w:tr w:rsidR="00AD0A50" w:rsidRPr="008B6EC7" w14:paraId="7B2E8D9E" w14:textId="77777777" w:rsidTr="00713661">
        <w:tc>
          <w:tcPr>
            <w:tcW w:w="1530" w:type="dxa"/>
            <w:tcBorders>
              <w:top w:val="single" w:sz="7" w:space="0" w:color="000000"/>
              <w:left w:val="single" w:sz="7" w:space="0" w:color="000000"/>
              <w:bottom w:val="single" w:sz="7" w:space="0" w:color="000000"/>
              <w:right w:val="single" w:sz="7" w:space="0" w:color="000000"/>
            </w:tcBorders>
          </w:tcPr>
          <w:p w14:paraId="5A202779" w14:textId="497DCF63" w:rsidR="00AD0A50" w:rsidRPr="00C80F0F" w:rsidRDefault="00AD0A50" w:rsidP="00AD0A50">
            <w:pPr>
              <w:rPr>
                <w:rFonts w:cs="Arial"/>
                <w:sz w:val="22"/>
                <w:szCs w:val="22"/>
              </w:rPr>
            </w:pPr>
          </w:p>
        </w:tc>
        <w:tc>
          <w:tcPr>
            <w:tcW w:w="2070" w:type="dxa"/>
            <w:tcBorders>
              <w:top w:val="single" w:sz="7" w:space="0" w:color="000000"/>
              <w:left w:val="single" w:sz="7" w:space="0" w:color="000000"/>
              <w:bottom w:val="single" w:sz="7" w:space="0" w:color="000000"/>
              <w:right w:val="single" w:sz="7" w:space="0" w:color="000000"/>
            </w:tcBorders>
          </w:tcPr>
          <w:p w14:paraId="1E972E97" w14:textId="7074BCD9" w:rsidR="00AD0A50" w:rsidRPr="0071441A" w:rsidRDefault="00AD0A50" w:rsidP="00AD0A50">
            <w:pPr>
              <w:outlineLvl w:val="1"/>
              <w:rPr>
                <w:rFonts w:cs="Arial"/>
                <w:sz w:val="22"/>
                <w:szCs w:val="22"/>
              </w:rPr>
            </w:pPr>
          </w:p>
        </w:tc>
        <w:tc>
          <w:tcPr>
            <w:tcW w:w="5091" w:type="dxa"/>
            <w:tcBorders>
              <w:top w:val="single" w:sz="7" w:space="0" w:color="000000"/>
              <w:left w:val="single" w:sz="7" w:space="0" w:color="000000"/>
              <w:bottom w:val="single" w:sz="7" w:space="0" w:color="000000"/>
              <w:right w:val="single" w:sz="7" w:space="0" w:color="000000"/>
            </w:tcBorders>
          </w:tcPr>
          <w:p w14:paraId="1FB652D1" w14:textId="49BF16AB" w:rsidR="00AD0A50" w:rsidRDefault="00AD0A50" w:rsidP="00AD0A50">
            <w:pPr>
              <w:rPr>
                <w:rFonts w:cs="Arial"/>
                <w:sz w:val="22"/>
                <w:szCs w:val="22"/>
              </w:rPr>
            </w:pPr>
            <w:r w:rsidRPr="00C80F0F">
              <w:rPr>
                <w:rFonts w:cs="Arial"/>
                <w:sz w:val="22"/>
                <w:szCs w:val="22"/>
              </w:rPr>
              <w:t xml:space="preserve">Added 4 hours to the total hours available to complete this attachment annually.  4 hours were moved from 71124.02.  </w:t>
            </w:r>
          </w:p>
          <w:p w14:paraId="450AEA2A" w14:textId="77777777" w:rsidR="00AD0A50" w:rsidRPr="00C80F0F" w:rsidRDefault="00AD0A50" w:rsidP="00AD0A50">
            <w:pPr>
              <w:rPr>
                <w:rFonts w:cs="Arial"/>
                <w:sz w:val="22"/>
                <w:szCs w:val="22"/>
              </w:rPr>
            </w:pPr>
          </w:p>
          <w:p w14:paraId="388257F7" w14:textId="77777777" w:rsidR="00AD0A50" w:rsidRDefault="00AD0A50" w:rsidP="00AD0A50">
            <w:pPr>
              <w:rPr>
                <w:rFonts w:cs="Arial"/>
                <w:sz w:val="22"/>
                <w:szCs w:val="22"/>
              </w:rPr>
            </w:pPr>
            <w:r w:rsidRPr="00C80F0F">
              <w:rPr>
                <w:rFonts w:cs="Arial"/>
                <w:sz w:val="22"/>
                <w:szCs w:val="22"/>
              </w:rPr>
              <w:t xml:space="preserve">Added table with inspection resources and sample completion summary to the first page to pilot new IP format in support of </w:t>
            </w:r>
            <w:r>
              <w:rPr>
                <w:rFonts w:cs="Arial"/>
                <w:sz w:val="22"/>
                <w:szCs w:val="22"/>
              </w:rPr>
              <w:t>future updates to IMC 0040.</w:t>
            </w:r>
          </w:p>
          <w:p w14:paraId="7B756516" w14:textId="77777777" w:rsidR="00AD0A50" w:rsidRDefault="00AD0A50" w:rsidP="00AD0A50">
            <w:pPr>
              <w:rPr>
                <w:rFonts w:cs="Arial"/>
                <w:sz w:val="22"/>
                <w:szCs w:val="22"/>
              </w:rPr>
            </w:pPr>
          </w:p>
          <w:p w14:paraId="28E32455" w14:textId="3328F83A" w:rsidR="00AD0A50" w:rsidRPr="006B461F" w:rsidRDefault="00AD0A50" w:rsidP="00AD0A50">
            <w:pPr>
              <w:rPr>
                <w:rFonts w:cs="Arial"/>
                <w:sz w:val="22"/>
                <w:szCs w:val="22"/>
                <w:highlight w:val="yellow"/>
              </w:rPr>
            </w:pPr>
            <w:r w:rsidRPr="004236DD">
              <w:rPr>
                <w:rFonts w:cs="Arial"/>
                <w:sz w:val="22"/>
                <w:szCs w:val="22"/>
              </w:rPr>
              <w:t>PI&amp;R was transitioned from an independent sample to a requirement that would be completed as part of each sample.  Guidance section updated to reflect resource estimates for routine review of PI&amp;R activities per IP 71152 Section 04.01.</w:t>
            </w:r>
          </w:p>
        </w:tc>
        <w:tc>
          <w:tcPr>
            <w:tcW w:w="2070" w:type="dxa"/>
            <w:tcBorders>
              <w:top w:val="single" w:sz="7" w:space="0" w:color="000000"/>
              <w:left w:val="single" w:sz="7" w:space="0" w:color="000000"/>
              <w:bottom w:val="single" w:sz="7" w:space="0" w:color="000000"/>
              <w:right w:val="single" w:sz="7" w:space="0" w:color="000000"/>
            </w:tcBorders>
          </w:tcPr>
          <w:p w14:paraId="2CF5A3AD" w14:textId="5D49BA16" w:rsidR="00AD0A50" w:rsidRPr="00C80F0F" w:rsidRDefault="00AD0A50" w:rsidP="00AD0A50">
            <w:pPr>
              <w:outlineLvl w:val="1"/>
              <w:rPr>
                <w:rFonts w:cs="Arial"/>
                <w:sz w:val="22"/>
                <w:szCs w:val="22"/>
              </w:rPr>
            </w:pPr>
          </w:p>
        </w:tc>
        <w:tc>
          <w:tcPr>
            <w:tcW w:w="2790" w:type="dxa"/>
            <w:tcBorders>
              <w:top w:val="single" w:sz="7" w:space="0" w:color="000000"/>
              <w:left w:val="single" w:sz="7" w:space="0" w:color="000000"/>
              <w:bottom w:val="single" w:sz="7" w:space="0" w:color="000000"/>
              <w:right w:val="single" w:sz="7" w:space="0" w:color="000000"/>
            </w:tcBorders>
          </w:tcPr>
          <w:p w14:paraId="6694F2AC" w14:textId="230DA398" w:rsidR="00AD0A50" w:rsidRPr="001671CF" w:rsidRDefault="00AD0A50" w:rsidP="00AD0A50">
            <w:pPr>
              <w:outlineLvl w:val="1"/>
              <w:rPr>
                <w:rFonts w:cs="Arial"/>
                <w:sz w:val="22"/>
                <w:szCs w:val="22"/>
              </w:rPr>
            </w:pPr>
          </w:p>
        </w:tc>
      </w:tr>
    </w:tbl>
    <w:p w14:paraId="07EA1785" w14:textId="7D4B08EF" w:rsidR="00BF725D" w:rsidRPr="00C5302E" w:rsidRDefault="00BF725D" w:rsidP="00F53E82">
      <w:pPr>
        <w:spacing w:line="480" w:lineRule="auto"/>
        <w:outlineLvl w:val="1"/>
        <w:rPr>
          <w:rFonts w:cs="Arial"/>
          <w:sz w:val="22"/>
          <w:szCs w:val="22"/>
        </w:rPr>
      </w:pPr>
    </w:p>
    <w:sectPr w:rsidR="00BF725D" w:rsidRPr="00C5302E" w:rsidSect="00A41D9D">
      <w:footerReference w:type="default" r:id="rId18"/>
      <w:pgSz w:w="15840" w:h="12240" w:orient="landscape"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4A47C" w14:textId="77777777" w:rsidR="00E7666D" w:rsidRDefault="00E7666D">
      <w:r>
        <w:separator/>
      </w:r>
    </w:p>
  </w:endnote>
  <w:endnote w:type="continuationSeparator" w:id="0">
    <w:p w14:paraId="12758294" w14:textId="77777777" w:rsidR="00E7666D" w:rsidRDefault="00E7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101B1" w14:textId="116BAF6D" w:rsidR="00E7666D" w:rsidRPr="00C80F0F" w:rsidRDefault="00E7666D" w:rsidP="00FF4C83">
    <w:pPr>
      <w:tabs>
        <w:tab w:val="center" w:pos="4680"/>
        <w:tab w:val="right" w:pos="9360"/>
      </w:tabs>
      <w:jc w:val="center"/>
      <w:rPr>
        <w:rFonts w:cs="Arial"/>
        <w:sz w:val="22"/>
        <w:szCs w:val="22"/>
      </w:rPr>
    </w:pPr>
    <w:r w:rsidRPr="00713661">
      <w:rPr>
        <w:rFonts w:cs="Arial"/>
        <w:sz w:val="22"/>
        <w:szCs w:val="22"/>
      </w:rPr>
      <w:t xml:space="preserve">Issue Date:  </w:t>
    </w:r>
    <w:r w:rsidR="00A41D9D">
      <w:rPr>
        <w:rFonts w:cs="Arial"/>
        <w:sz w:val="22"/>
        <w:szCs w:val="22"/>
      </w:rPr>
      <w:t>12/21/17</w:t>
    </w:r>
    <w:r w:rsidRPr="00713661">
      <w:rPr>
        <w:rFonts w:cs="Arial"/>
        <w:sz w:val="22"/>
        <w:szCs w:val="22"/>
      </w:rPr>
      <w:tab/>
    </w:r>
    <w:r w:rsidRPr="00713661">
      <w:rPr>
        <w:rFonts w:cs="Arial"/>
        <w:sz w:val="22"/>
        <w:szCs w:val="22"/>
      </w:rPr>
      <w:fldChar w:fldCharType="begin"/>
    </w:r>
    <w:r w:rsidRPr="00713661">
      <w:rPr>
        <w:rFonts w:cs="Arial"/>
        <w:sz w:val="22"/>
        <w:szCs w:val="22"/>
      </w:rPr>
      <w:instrText xml:space="preserve">PAGE </w:instrText>
    </w:r>
    <w:r w:rsidRPr="00713661">
      <w:rPr>
        <w:rFonts w:cs="Arial"/>
        <w:sz w:val="22"/>
        <w:szCs w:val="22"/>
      </w:rPr>
      <w:fldChar w:fldCharType="separate"/>
    </w:r>
    <w:r w:rsidR="00534F9C">
      <w:rPr>
        <w:rFonts w:cs="Arial"/>
        <w:noProof/>
        <w:sz w:val="22"/>
        <w:szCs w:val="22"/>
      </w:rPr>
      <w:t>1</w:t>
    </w:r>
    <w:r w:rsidRPr="00713661">
      <w:rPr>
        <w:rFonts w:cs="Arial"/>
        <w:sz w:val="22"/>
        <w:szCs w:val="22"/>
      </w:rPr>
      <w:fldChar w:fldCharType="end"/>
    </w:r>
    <w:r w:rsidRPr="00713661">
      <w:rPr>
        <w:rFonts w:cs="Arial"/>
        <w:sz w:val="22"/>
        <w:szCs w:val="22"/>
      </w:rPr>
      <w:tab/>
      <w:t>71124.01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F154A" w14:textId="509B041E" w:rsidR="00E7666D" w:rsidRPr="00540F16" w:rsidRDefault="00E7666D" w:rsidP="00A050F7">
    <w:pPr>
      <w:tabs>
        <w:tab w:val="center" w:pos="6480"/>
        <w:tab w:val="right" w:pos="12960"/>
      </w:tabs>
      <w:rPr>
        <w:rFonts w:cs="Arial"/>
        <w:sz w:val="22"/>
        <w:szCs w:val="22"/>
      </w:rPr>
    </w:pPr>
    <w:r w:rsidRPr="00540F16">
      <w:rPr>
        <w:rFonts w:cs="Arial"/>
        <w:sz w:val="22"/>
        <w:szCs w:val="22"/>
      </w:rPr>
      <w:t>I</w:t>
    </w:r>
    <w:r w:rsidR="00B108CE">
      <w:rPr>
        <w:rFonts w:cs="Arial"/>
        <w:sz w:val="22"/>
        <w:szCs w:val="22"/>
      </w:rPr>
      <w:t xml:space="preserve">ssue Date: </w:t>
    </w:r>
    <w:r w:rsidR="00A41D9D">
      <w:rPr>
        <w:rFonts w:cs="Arial"/>
        <w:sz w:val="22"/>
        <w:szCs w:val="22"/>
      </w:rPr>
      <w:t xml:space="preserve"> 12/21/17</w:t>
    </w:r>
    <w:r w:rsidRPr="00540F16">
      <w:rPr>
        <w:rFonts w:cs="Arial"/>
        <w:sz w:val="22"/>
        <w:szCs w:val="22"/>
      </w:rPr>
      <w:tab/>
      <w:t>Att</w:t>
    </w:r>
    <w:r>
      <w:rPr>
        <w:rFonts w:cs="Arial"/>
        <w:sz w:val="22"/>
        <w:szCs w:val="22"/>
      </w:rPr>
      <w:t xml:space="preserve"> </w:t>
    </w:r>
    <w:r w:rsidRPr="00540F16">
      <w:rPr>
        <w:rFonts w:cs="Arial"/>
        <w:sz w:val="22"/>
        <w:szCs w:val="22"/>
      </w:rPr>
      <w:t>1-</w:t>
    </w:r>
    <w:r w:rsidR="00AD0A50">
      <w:rPr>
        <w:rFonts w:cs="Arial"/>
        <w:sz w:val="22"/>
        <w:szCs w:val="22"/>
      </w:rPr>
      <w:t>1</w:t>
    </w:r>
    <w:r w:rsidRPr="00540F16">
      <w:rPr>
        <w:rFonts w:cs="Arial"/>
        <w:sz w:val="22"/>
        <w:szCs w:val="22"/>
      </w:rPr>
      <w:tab/>
      <w:t>71124.01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0EFD0" w14:textId="54D0174B" w:rsidR="00AD0A50" w:rsidRPr="00540F16" w:rsidRDefault="00AD0A50" w:rsidP="00A050F7">
    <w:pPr>
      <w:tabs>
        <w:tab w:val="center" w:pos="6480"/>
        <w:tab w:val="right" w:pos="12960"/>
      </w:tabs>
      <w:rPr>
        <w:rFonts w:cs="Arial"/>
        <w:sz w:val="22"/>
        <w:szCs w:val="22"/>
      </w:rPr>
    </w:pPr>
    <w:r w:rsidRPr="00540F16">
      <w:rPr>
        <w:rFonts w:cs="Arial"/>
        <w:sz w:val="22"/>
        <w:szCs w:val="22"/>
      </w:rPr>
      <w:t>I</w:t>
    </w:r>
    <w:r>
      <w:rPr>
        <w:rFonts w:cs="Arial"/>
        <w:sz w:val="22"/>
        <w:szCs w:val="22"/>
      </w:rPr>
      <w:t>ssue Date:  12/21/17</w:t>
    </w:r>
    <w:r w:rsidRPr="00540F16">
      <w:rPr>
        <w:rFonts w:cs="Arial"/>
        <w:sz w:val="22"/>
        <w:szCs w:val="22"/>
      </w:rPr>
      <w:tab/>
      <w:t>Att</w:t>
    </w:r>
    <w:r>
      <w:rPr>
        <w:rFonts w:cs="Arial"/>
        <w:sz w:val="22"/>
        <w:szCs w:val="22"/>
      </w:rPr>
      <w:t xml:space="preserve"> </w:t>
    </w:r>
    <w:r w:rsidRPr="00540F16">
      <w:rPr>
        <w:rFonts w:cs="Arial"/>
        <w:sz w:val="22"/>
        <w:szCs w:val="22"/>
      </w:rPr>
      <w:t>1-</w:t>
    </w:r>
    <w:r>
      <w:rPr>
        <w:rFonts w:cs="Arial"/>
        <w:sz w:val="22"/>
        <w:szCs w:val="22"/>
      </w:rPr>
      <w:t>2</w:t>
    </w:r>
    <w:r w:rsidRPr="00540F16">
      <w:rPr>
        <w:rFonts w:cs="Arial"/>
        <w:sz w:val="22"/>
        <w:szCs w:val="22"/>
      </w:rPr>
      <w:tab/>
      <w:t>71124.01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DBDDE" w14:textId="77777777" w:rsidR="00E7666D" w:rsidRDefault="00E7666D">
      <w:r>
        <w:separator/>
      </w:r>
    </w:p>
  </w:footnote>
  <w:footnote w:type="continuationSeparator" w:id="0">
    <w:p w14:paraId="37C08FBC" w14:textId="77777777" w:rsidR="00E7666D" w:rsidRDefault="00E76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1F811" w14:textId="2FC1ED6F" w:rsidR="00E7666D" w:rsidRDefault="00E7666D">
    <w:pPr>
      <w:pStyle w:val="Header"/>
    </w:pPr>
    <w:r>
      <w:rPr>
        <w:noProof/>
      </w:rPr>
      <mc:AlternateContent>
        <mc:Choice Requires="wps">
          <w:drawing>
            <wp:anchor distT="0" distB="0" distL="114300" distR="114300" simplePos="0" relativeHeight="251661824" behindDoc="1" locked="0" layoutInCell="0" allowOverlap="1" wp14:anchorId="290FDE7C" wp14:editId="189A5755">
              <wp:simplePos x="0" y="0"/>
              <wp:positionH relativeFrom="margin">
                <wp:align>center</wp:align>
              </wp:positionH>
              <wp:positionV relativeFrom="margin">
                <wp:align>center</wp:align>
              </wp:positionV>
              <wp:extent cx="5985510" cy="2393950"/>
              <wp:effectExtent l="0" t="1619250" r="0" b="131127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32D3CCE" w14:textId="77777777" w:rsidR="00E7666D" w:rsidRDefault="00E7666D" w:rsidP="00F43C41">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90FDE7C" id="_x0000_t202" coordsize="21600,21600" o:spt="202" path="m,l,21600r21600,l21600,xe">
              <v:stroke joinstyle="miter"/>
              <v:path gradientshapeok="t" o:connecttype="rect"/>
            </v:shapetype>
            <v:shape id="WordArt 2" o:spid="_x0000_s1026" type="#_x0000_t202" style="position:absolute;margin-left:0;margin-top:0;width:471.3pt;height:188.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" o:allowincell="f" filled="f" stroked="f">
              <v:stroke joinstyle="round"/>
              <o:lock v:ext="edit" shapetype="t"/>
              <v:textbox style="mso-fit-shape-to-text:t">
                <w:txbxContent>
                  <w:p w14:paraId="332D3CCE" w14:textId="77777777" w:rsidR="00E7666D" w:rsidRDefault="00E7666D" w:rsidP="00F43C41">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012C9" w14:textId="46C4318F" w:rsidR="00E7666D" w:rsidRDefault="00E7666D">
    <w:pPr>
      <w:pStyle w:val="Header"/>
    </w:pPr>
    <w:r>
      <w:rPr>
        <w:noProof/>
      </w:rPr>
      <mc:AlternateContent>
        <mc:Choice Requires="wps">
          <w:drawing>
            <wp:anchor distT="0" distB="0" distL="114300" distR="114300" simplePos="0" relativeHeight="251667456" behindDoc="1" locked="0" layoutInCell="0" allowOverlap="1" wp14:anchorId="0047D41D" wp14:editId="4A4977AE">
              <wp:simplePos x="0" y="0"/>
              <wp:positionH relativeFrom="margin">
                <wp:align>center</wp:align>
              </wp:positionH>
              <wp:positionV relativeFrom="margin">
                <wp:align>center</wp:align>
              </wp:positionV>
              <wp:extent cx="5985510" cy="2393950"/>
              <wp:effectExtent l="0" t="1619250" r="0" b="131127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FF2C6DC" w14:textId="77777777" w:rsidR="00E7666D" w:rsidRDefault="00E7666D" w:rsidP="00F43C41">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047D41D" id="_x0000_t202" coordsize="21600,21600" o:spt="202" path="m,l,21600r21600,l21600,xe">
              <v:stroke joinstyle="miter"/>
              <v:path gradientshapeok="t" o:connecttype="rect"/>
            </v:shapetype>
            <v:shape id="WordArt 5" o:spid="_x0000_s1027" type="#_x0000_t202" style="position:absolute;margin-left:0;margin-top:0;width:471.3pt;height:188.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" o:allowincell="f" filled="f" stroked="f">
              <v:stroke joinstyle="round"/>
              <o:lock v:ext="edit" shapetype="t"/>
              <v:textbox style="mso-fit-shape-to-text:t">
                <w:txbxContent>
                  <w:p w14:paraId="5FF2C6DC" w14:textId="77777777" w:rsidR="00E7666D" w:rsidRDefault="00E7666D" w:rsidP="00F43C41">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F9A26" w14:textId="6FAE2798" w:rsidR="00E7666D" w:rsidRPr="00F53E82" w:rsidRDefault="00E7666D" w:rsidP="00F53E8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2C808" w14:textId="50E39B28" w:rsidR="00E7666D" w:rsidRDefault="00E7666D">
    <w:pPr>
      <w:pStyle w:val="Header"/>
    </w:pPr>
    <w:r>
      <w:rPr>
        <w:noProof/>
      </w:rPr>
      <mc:AlternateContent>
        <mc:Choice Requires="wps">
          <w:drawing>
            <wp:anchor distT="0" distB="0" distL="114300" distR="114300" simplePos="0" relativeHeight="251665408" behindDoc="1" locked="0" layoutInCell="0" allowOverlap="1" wp14:anchorId="3DE5ECDF" wp14:editId="72C37DD9">
              <wp:simplePos x="0" y="0"/>
              <wp:positionH relativeFrom="margin">
                <wp:align>center</wp:align>
              </wp:positionH>
              <wp:positionV relativeFrom="margin">
                <wp:align>center</wp:align>
              </wp:positionV>
              <wp:extent cx="5985510" cy="2393950"/>
              <wp:effectExtent l="0" t="1619250" r="0" b="1311275"/>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C14AA9D" w14:textId="77777777" w:rsidR="00E7666D" w:rsidRDefault="00E7666D" w:rsidP="00F43C41">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DE5ECDF" id="_x0000_t202" coordsize="21600,21600" o:spt="202" path="m,l,21600r21600,l21600,xe">
              <v:stroke joinstyle="miter"/>
              <v:path gradientshapeok="t" o:connecttype="rect"/>
            </v:shapetype>
            <v:shape id="WordArt 4" o:spid="_x0000_s1028" type="#_x0000_t202" style="position:absolute;margin-left:0;margin-top:0;width:471.3pt;height:18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" o:allowincell="f" filled="f" stroked="f">
              <v:stroke joinstyle="round"/>
              <o:lock v:ext="edit" shapetype="t"/>
              <v:textbox style="mso-fit-shape-to-text:t">
                <w:txbxContent>
                  <w:p w14:paraId="7C14AA9D" w14:textId="77777777" w:rsidR="00E7666D" w:rsidRDefault="00E7666D" w:rsidP="00F43C41">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17"/>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AutoList16"/>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1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2256DE8"/>
    <w:multiLevelType w:val="hybridMultilevel"/>
    <w:tmpl w:val="49CA50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A655C6"/>
    <w:multiLevelType w:val="multilevel"/>
    <w:tmpl w:val="BB7C130E"/>
    <w:lvl w:ilvl="0">
      <w:start w:val="2"/>
      <w:numFmt w:val="decimalZero"/>
      <w:lvlText w:val="%1"/>
      <w:lvlJc w:val="left"/>
      <w:pPr>
        <w:ind w:left="540" w:hanging="540"/>
      </w:pPr>
      <w:rPr>
        <w:rFonts w:hint="default"/>
      </w:rPr>
    </w:lvl>
    <w:lvl w:ilvl="1">
      <w:start w:val="5"/>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30208C0"/>
    <w:multiLevelType w:val="multilevel"/>
    <w:tmpl w:val="8F5C5112"/>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6" w15:restartNumberingAfterBreak="0">
    <w:nsid w:val="058F7A77"/>
    <w:multiLevelType w:val="hybridMultilevel"/>
    <w:tmpl w:val="039A88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8C4C6F"/>
    <w:multiLevelType w:val="multilevel"/>
    <w:tmpl w:val="E7507EE2"/>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8" w15:restartNumberingAfterBreak="0">
    <w:nsid w:val="0CF67805"/>
    <w:multiLevelType w:val="hybridMultilevel"/>
    <w:tmpl w:val="FED28722"/>
    <w:lvl w:ilvl="0" w:tplc="A7341E38">
      <w:start w:val="1"/>
      <w:numFmt w:val="lowerLetter"/>
      <w:lvlText w:val="%1."/>
      <w:lvlJc w:val="left"/>
      <w:pPr>
        <w:tabs>
          <w:tab w:val="num" w:pos="634"/>
        </w:tabs>
        <w:ind w:left="63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C53B23"/>
    <w:multiLevelType w:val="hybridMultilevel"/>
    <w:tmpl w:val="820A394E"/>
    <w:lvl w:ilvl="0" w:tplc="D514FF54">
      <w:start w:val="1"/>
      <w:numFmt w:val="lowerLetter"/>
      <w:lvlText w:val="%1."/>
      <w:lvlJc w:val="left"/>
      <w:pPr>
        <w:ind w:left="810" w:hanging="540"/>
      </w:pPr>
      <w:rPr>
        <w:rFonts w:cs="Arial" w:hint="default"/>
        <w:sz w:val="22"/>
        <w:szCs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130B3DDB"/>
    <w:multiLevelType w:val="multilevel"/>
    <w:tmpl w:val="52946710"/>
    <w:lvl w:ilvl="0">
      <w:start w:val="2"/>
      <w:numFmt w:val="decimalZero"/>
      <w:lvlText w:val="%1"/>
      <w:lvlJc w:val="left"/>
      <w:pPr>
        <w:ind w:left="540" w:hanging="540"/>
      </w:pPr>
      <w:rPr>
        <w:rFonts w:hint="default"/>
        <w:u w:val="single"/>
      </w:rPr>
    </w:lvl>
    <w:lvl w:ilvl="1">
      <w:start w:val="5"/>
      <w:numFmt w:val="decimalZero"/>
      <w:lvlText w:val="%1.%2"/>
      <w:lvlJc w:val="left"/>
      <w:pPr>
        <w:ind w:left="540" w:hanging="54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1" w15:restartNumberingAfterBreak="0">
    <w:nsid w:val="1A5A21C7"/>
    <w:multiLevelType w:val="hybridMultilevel"/>
    <w:tmpl w:val="2DBCD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A3188F"/>
    <w:multiLevelType w:val="multilevel"/>
    <w:tmpl w:val="B06EE712"/>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166"/>
        </w:tabs>
        <w:ind w:left="1166" w:hanging="360"/>
      </w:pPr>
      <w:rPr>
        <w:rFonts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3" w15:restartNumberingAfterBreak="0">
    <w:nsid w:val="1C657BD8"/>
    <w:multiLevelType w:val="hybridMultilevel"/>
    <w:tmpl w:val="DF2C4652"/>
    <w:lvl w:ilvl="0" w:tplc="0409000F">
      <w:start w:val="1"/>
      <w:numFmt w:val="decimal"/>
      <w:lvlText w:val="%1."/>
      <w:lvlJc w:val="left"/>
      <w:pPr>
        <w:ind w:left="1354" w:hanging="360"/>
      </w:pPr>
    </w:lvl>
    <w:lvl w:ilvl="1" w:tplc="04090019">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4" w15:restartNumberingAfterBreak="0">
    <w:nsid w:val="1D311912"/>
    <w:multiLevelType w:val="hybridMultilevel"/>
    <w:tmpl w:val="A31AB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6E1FD5"/>
    <w:multiLevelType w:val="multilevel"/>
    <w:tmpl w:val="ADF417FA"/>
    <w:lvl w:ilvl="0">
      <w:start w:val="1"/>
      <w:numFmt w:val="lowerLetter"/>
      <w:lvlText w:val="%1."/>
      <w:lvlJc w:val="left"/>
      <w:pPr>
        <w:tabs>
          <w:tab w:val="num" w:pos="806"/>
        </w:tabs>
        <w:ind w:left="806" w:hanging="532"/>
      </w:pPr>
      <w:rPr>
        <w:rFonts w:ascii="Arial" w:hAnsi="Arial" w:hint="default"/>
        <w:b w:val="0"/>
        <w:i w:val="0"/>
        <w:sz w:val="24"/>
        <w:szCs w:val="24"/>
      </w:rPr>
    </w:lvl>
    <w:lvl w:ilvl="1">
      <w:start w:val="2"/>
      <w:numFmt w:val="decimal"/>
      <w:lvlText w:val="%2."/>
      <w:lvlJc w:val="left"/>
      <w:pPr>
        <w:tabs>
          <w:tab w:val="num" w:pos="1166"/>
        </w:tabs>
        <w:ind w:left="1166" w:hanging="360"/>
      </w:pPr>
      <w:rPr>
        <w:rFonts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6" w15:restartNumberingAfterBreak="0">
    <w:nsid w:val="1EC513F8"/>
    <w:multiLevelType w:val="hybridMultilevel"/>
    <w:tmpl w:val="896EDB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FA70A2"/>
    <w:multiLevelType w:val="hybridMultilevel"/>
    <w:tmpl w:val="B1AEEE00"/>
    <w:lvl w:ilvl="0" w:tplc="3E64DED2">
      <w:start w:val="1"/>
      <w:numFmt w:val="lowerLetter"/>
      <w:lvlText w:val="%1."/>
      <w:lvlJc w:val="left"/>
      <w:pPr>
        <w:ind w:left="720" w:hanging="360"/>
      </w:pPr>
      <w:rPr>
        <w:rFonts w:ascii="Arial" w:eastAsia="Arial" w:hAnsi="Arial" w:hint="default"/>
        <w:w w:val="99"/>
        <w:sz w:val="22"/>
        <w:szCs w:val="22"/>
      </w:rPr>
    </w:lvl>
    <w:lvl w:ilvl="1" w:tplc="04090019">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8" w15:restartNumberingAfterBreak="0">
    <w:nsid w:val="271B7530"/>
    <w:multiLevelType w:val="hybridMultilevel"/>
    <w:tmpl w:val="307EBEF0"/>
    <w:lvl w:ilvl="0" w:tplc="AC7ED2E0">
      <w:start w:val="1"/>
      <w:numFmt w:val="lowerLetter"/>
      <w:lvlText w:val="%1."/>
      <w:lvlJc w:val="left"/>
      <w:pPr>
        <w:ind w:left="790" w:hanging="360"/>
      </w:pPr>
      <w:rPr>
        <w:rFonts w:ascii="Arial" w:eastAsia="Arial" w:hAnsi="Arial" w:hint="default"/>
        <w:w w:val="99"/>
        <w:sz w:val="22"/>
        <w:szCs w:val="22"/>
      </w:rPr>
    </w:lvl>
    <w:lvl w:ilvl="1" w:tplc="04090019">
      <w:start w:val="1"/>
      <w:numFmt w:val="lowerLetter"/>
      <w:lvlText w:val="%2."/>
      <w:lvlJc w:val="left"/>
      <w:pPr>
        <w:ind w:left="1240" w:hanging="360"/>
      </w:pPr>
    </w:lvl>
    <w:lvl w:ilvl="2" w:tplc="0409001B">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9" w15:restartNumberingAfterBreak="0">
    <w:nsid w:val="272F6AA5"/>
    <w:multiLevelType w:val="multilevel"/>
    <w:tmpl w:val="78723B6A"/>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166"/>
        </w:tabs>
        <w:ind w:left="1166" w:hanging="360"/>
      </w:pPr>
      <w:rPr>
        <w:rFonts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0" w15:restartNumberingAfterBreak="0">
    <w:nsid w:val="29206CC3"/>
    <w:multiLevelType w:val="hybridMultilevel"/>
    <w:tmpl w:val="C82CEB0E"/>
    <w:lvl w:ilvl="0" w:tplc="D0DACEE0">
      <w:start w:val="1"/>
      <w:numFmt w:val="lowerLetter"/>
      <w:lvlText w:val="%1."/>
      <w:lvlJc w:val="left"/>
      <w:pPr>
        <w:tabs>
          <w:tab w:val="num" w:pos="630"/>
        </w:tabs>
        <w:ind w:left="630" w:hanging="360"/>
      </w:pPr>
      <w:rPr>
        <w:rFonts w:hint="default"/>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21" w15:restartNumberingAfterBreak="0">
    <w:nsid w:val="2F79025A"/>
    <w:multiLevelType w:val="multilevel"/>
    <w:tmpl w:val="623E6D30"/>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2" w15:restartNumberingAfterBreak="0">
    <w:nsid w:val="302123E2"/>
    <w:multiLevelType w:val="hybridMultilevel"/>
    <w:tmpl w:val="C1207F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EB3FAF"/>
    <w:multiLevelType w:val="hybridMultilevel"/>
    <w:tmpl w:val="A31AB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312DE7"/>
    <w:multiLevelType w:val="multilevel"/>
    <w:tmpl w:val="E7507EE2"/>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5" w15:restartNumberingAfterBreak="0">
    <w:nsid w:val="345C7499"/>
    <w:multiLevelType w:val="hybridMultilevel"/>
    <w:tmpl w:val="C82CEB0E"/>
    <w:lvl w:ilvl="0" w:tplc="D0DACEE0">
      <w:start w:val="1"/>
      <w:numFmt w:val="lowerLetter"/>
      <w:lvlText w:val="%1."/>
      <w:lvlJc w:val="left"/>
      <w:pPr>
        <w:tabs>
          <w:tab w:val="num" w:pos="3064"/>
        </w:tabs>
        <w:ind w:left="3064"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26" w15:restartNumberingAfterBreak="0">
    <w:nsid w:val="379A4043"/>
    <w:multiLevelType w:val="multilevel"/>
    <w:tmpl w:val="DFAC51D0"/>
    <w:lvl w:ilvl="0">
      <w:start w:val="3"/>
      <w:numFmt w:val="decimalZero"/>
      <w:lvlText w:val="%1"/>
      <w:lvlJc w:val="left"/>
      <w:pPr>
        <w:tabs>
          <w:tab w:val="num" w:pos="810"/>
        </w:tabs>
        <w:ind w:left="810" w:hanging="810"/>
      </w:pPr>
      <w:rPr>
        <w:rFonts w:cs="Arial" w:hint="default"/>
      </w:rPr>
    </w:lvl>
    <w:lvl w:ilvl="1">
      <w:start w:val="3"/>
      <w:numFmt w:val="decimalZero"/>
      <w:lvlText w:val="%1.%2"/>
      <w:lvlJc w:val="left"/>
      <w:pPr>
        <w:tabs>
          <w:tab w:val="num" w:pos="810"/>
        </w:tabs>
        <w:ind w:left="810" w:hanging="810"/>
      </w:pPr>
      <w:rPr>
        <w:rFonts w:cs="Arial" w:hint="default"/>
      </w:rPr>
    </w:lvl>
    <w:lvl w:ilvl="2">
      <w:start w:val="1"/>
      <w:numFmt w:val="decimalZero"/>
      <w:lvlText w:val="%1.%2.%3"/>
      <w:lvlJc w:val="left"/>
      <w:pPr>
        <w:tabs>
          <w:tab w:val="num" w:pos="810"/>
        </w:tabs>
        <w:ind w:left="810" w:hanging="81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27" w15:restartNumberingAfterBreak="0">
    <w:nsid w:val="381962D0"/>
    <w:multiLevelType w:val="multilevel"/>
    <w:tmpl w:val="0F0204EE"/>
    <w:lvl w:ilvl="0">
      <w:start w:val="1"/>
      <w:numFmt w:val="decimalZero"/>
      <w:lvlText w:val="%1"/>
      <w:lvlJc w:val="left"/>
      <w:pPr>
        <w:ind w:left="810" w:hanging="810"/>
      </w:pPr>
    </w:lvl>
    <w:lvl w:ilvl="1">
      <w:start w:val="1"/>
      <w:numFmt w:val="decimalZero"/>
      <w:lvlText w:val="%1.%2"/>
      <w:lvlJc w:val="left"/>
      <w:pPr>
        <w:ind w:left="810" w:hanging="810"/>
      </w:pPr>
    </w:lvl>
    <w:lvl w:ilvl="2">
      <w:start w:val="1"/>
      <w:numFmt w:val="decimal"/>
      <w:lvlText w:val="%1.%2.%3"/>
      <w:lvlJc w:val="left"/>
      <w:pPr>
        <w:ind w:left="810" w:hanging="810"/>
      </w:pPr>
    </w:lvl>
    <w:lvl w:ilvl="3">
      <w:start w:val="1"/>
      <w:numFmt w:val="decimal"/>
      <w:lvlText w:val="%1.%2.%3.%4"/>
      <w:lvlJc w:val="left"/>
      <w:pPr>
        <w:ind w:left="810" w:hanging="81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384917C5"/>
    <w:multiLevelType w:val="hybridMultilevel"/>
    <w:tmpl w:val="2D940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985330"/>
    <w:multiLevelType w:val="hybridMultilevel"/>
    <w:tmpl w:val="B2DAC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7814C5"/>
    <w:multiLevelType w:val="multilevel"/>
    <w:tmpl w:val="C914B30E"/>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1" w15:restartNumberingAfterBreak="0">
    <w:nsid w:val="3ECF5175"/>
    <w:multiLevelType w:val="hybridMultilevel"/>
    <w:tmpl w:val="71380EEE"/>
    <w:lvl w:ilvl="0" w:tplc="FD369130">
      <w:start w:val="1"/>
      <w:numFmt w:val="lowerLetter"/>
      <w:lvlText w:val="%1."/>
      <w:lvlJc w:val="left"/>
      <w:pPr>
        <w:ind w:left="1166" w:hanging="360"/>
      </w:pPr>
      <w:rPr>
        <w:rFonts w:ascii="Arial" w:eastAsia="Arial" w:hAnsi="Arial" w:hint="default"/>
        <w:w w:val="99"/>
        <w:sz w:val="22"/>
        <w:szCs w:val="22"/>
      </w:rPr>
    </w:lvl>
    <w:lvl w:ilvl="1" w:tplc="04090019">
      <w:start w:val="1"/>
      <w:numFmt w:val="lowerLetter"/>
      <w:lvlText w:val="%2."/>
      <w:lvlJc w:val="left"/>
      <w:pPr>
        <w:ind w:left="1612" w:hanging="360"/>
      </w:pPr>
    </w:lvl>
    <w:lvl w:ilvl="2" w:tplc="0409001B" w:tentative="1">
      <w:start w:val="1"/>
      <w:numFmt w:val="lowerRoman"/>
      <w:lvlText w:val="%3."/>
      <w:lvlJc w:val="right"/>
      <w:pPr>
        <w:ind w:left="2332" w:hanging="180"/>
      </w:pPr>
    </w:lvl>
    <w:lvl w:ilvl="3" w:tplc="0409000F" w:tentative="1">
      <w:start w:val="1"/>
      <w:numFmt w:val="decimal"/>
      <w:lvlText w:val="%4."/>
      <w:lvlJc w:val="left"/>
      <w:pPr>
        <w:ind w:left="3052" w:hanging="360"/>
      </w:pPr>
    </w:lvl>
    <w:lvl w:ilvl="4" w:tplc="04090019" w:tentative="1">
      <w:start w:val="1"/>
      <w:numFmt w:val="lowerLetter"/>
      <w:lvlText w:val="%5."/>
      <w:lvlJc w:val="left"/>
      <w:pPr>
        <w:ind w:left="3772" w:hanging="360"/>
      </w:pPr>
    </w:lvl>
    <w:lvl w:ilvl="5" w:tplc="0409001B" w:tentative="1">
      <w:start w:val="1"/>
      <w:numFmt w:val="lowerRoman"/>
      <w:lvlText w:val="%6."/>
      <w:lvlJc w:val="right"/>
      <w:pPr>
        <w:ind w:left="4492" w:hanging="180"/>
      </w:pPr>
    </w:lvl>
    <w:lvl w:ilvl="6" w:tplc="0409000F" w:tentative="1">
      <w:start w:val="1"/>
      <w:numFmt w:val="decimal"/>
      <w:lvlText w:val="%7."/>
      <w:lvlJc w:val="left"/>
      <w:pPr>
        <w:ind w:left="5212" w:hanging="360"/>
      </w:pPr>
    </w:lvl>
    <w:lvl w:ilvl="7" w:tplc="04090019" w:tentative="1">
      <w:start w:val="1"/>
      <w:numFmt w:val="lowerLetter"/>
      <w:lvlText w:val="%8."/>
      <w:lvlJc w:val="left"/>
      <w:pPr>
        <w:ind w:left="5932" w:hanging="360"/>
      </w:pPr>
    </w:lvl>
    <w:lvl w:ilvl="8" w:tplc="0409001B" w:tentative="1">
      <w:start w:val="1"/>
      <w:numFmt w:val="lowerRoman"/>
      <w:lvlText w:val="%9."/>
      <w:lvlJc w:val="right"/>
      <w:pPr>
        <w:ind w:left="6652" w:hanging="180"/>
      </w:pPr>
    </w:lvl>
  </w:abstractNum>
  <w:abstractNum w:abstractNumId="32" w15:restartNumberingAfterBreak="0">
    <w:nsid w:val="49795D35"/>
    <w:multiLevelType w:val="hybridMultilevel"/>
    <w:tmpl w:val="DF2C4652"/>
    <w:lvl w:ilvl="0" w:tplc="0409000F">
      <w:start w:val="1"/>
      <w:numFmt w:val="decimal"/>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33" w15:restartNumberingAfterBreak="0">
    <w:nsid w:val="4B703AB0"/>
    <w:multiLevelType w:val="hybridMultilevel"/>
    <w:tmpl w:val="B2DAC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E20F15"/>
    <w:multiLevelType w:val="hybridMultilevel"/>
    <w:tmpl w:val="2D346DC8"/>
    <w:lvl w:ilvl="0" w:tplc="0B0AD266">
      <w:start w:val="2"/>
      <w:numFmt w:val="lowerLetter"/>
      <w:lvlText w:val="%1."/>
      <w:lvlJc w:val="left"/>
      <w:pPr>
        <w:tabs>
          <w:tab w:val="num" w:pos="634"/>
        </w:tabs>
        <w:ind w:left="634" w:hanging="360"/>
      </w:pPr>
      <w:rPr>
        <w:rFonts w:hint="default"/>
      </w:rPr>
    </w:lvl>
    <w:lvl w:ilvl="1" w:tplc="04090019" w:tentative="1">
      <w:start w:val="1"/>
      <w:numFmt w:val="lowerLetter"/>
      <w:lvlText w:val="%2."/>
      <w:lvlJc w:val="left"/>
      <w:pPr>
        <w:tabs>
          <w:tab w:val="num" w:pos="1354"/>
        </w:tabs>
        <w:ind w:left="1354" w:hanging="360"/>
      </w:pPr>
    </w:lvl>
    <w:lvl w:ilvl="2" w:tplc="0409001B" w:tentative="1">
      <w:start w:val="1"/>
      <w:numFmt w:val="lowerRoman"/>
      <w:lvlText w:val="%3."/>
      <w:lvlJc w:val="right"/>
      <w:pPr>
        <w:tabs>
          <w:tab w:val="num" w:pos="2074"/>
        </w:tabs>
        <w:ind w:left="2074" w:hanging="180"/>
      </w:pPr>
    </w:lvl>
    <w:lvl w:ilvl="3" w:tplc="0409000F" w:tentative="1">
      <w:start w:val="1"/>
      <w:numFmt w:val="decimal"/>
      <w:lvlText w:val="%4."/>
      <w:lvlJc w:val="left"/>
      <w:pPr>
        <w:tabs>
          <w:tab w:val="num" w:pos="2794"/>
        </w:tabs>
        <w:ind w:left="2794" w:hanging="360"/>
      </w:pPr>
    </w:lvl>
    <w:lvl w:ilvl="4" w:tplc="04090019" w:tentative="1">
      <w:start w:val="1"/>
      <w:numFmt w:val="lowerLetter"/>
      <w:lvlText w:val="%5."/>
      <w:lvlJc w:val="left"/>
      <w:pPr>
        <w:tabs>
          <w:tab w:val="num" w:pos="3514"/>
        </w:tabs>
        <w:ind w:left="3514" w:hanging="360"/>
      </w:pPr>
    </w:lvl>
    <w:lvl w:ilvl="5" w:tplc="0409001B" w:tentative="1">
      <w:start w:val="1"/>
      <w:numFmt w:val="lowerRoman"/>
      <w:lvlText w:val="%6."/>
      <w:lvlJc w:val="right"/>
      <w:pPr>
        <w:tabs>
          <w:tab w:val="num" w:pos="4234"/>
        </w:tabs>
        <w:ind w:left="4234" w:hanging="180"/>
      </w:pPr>
    </w:lvl>
    <w:lvl w:ilvl="6" w:tplc="0409000F" w:tentative="1">
      <w:start w:val="1"/>
      <w:numFmt w:val="decimal"/>
      <w:lvlText w:val="%7."/>
      <w:lvlJc w:val="left"/>
      <w:pPr>
        <w:tabs>
          <w:tab w:val="num" w:pos="4954"/>
        </w:tabs>
        <w:ind w:left="4954" w:hanging="360"/>
      </w:pPr>
    </w:lvl>
    <w:lvl w:ilvl="7" w:tplc="04090019" w:tentative="1">
      <w:start w:val="1"/>
      <w:numFmt w:val="lowerLetter"/>
      <w:lvlText w:val="%8."/>
      <w:lvlJc w:val="left"/>
      <w:pPr>
        <w:tabs>
          <w:tab w:val="num" w:pos="5674"/>
        </w:tabs>
        <w:ind w:left="5674" w:hanging="360"/>
      </w:pPr>
    </w:lvl>
    <w:lvl w:ilvl="8" w:tplc="0409001B" w:tentative="1">
      <w:start w:val="1"/>
      <w:numFmt w:val="lowerRoman"/>
      <w:lvlText w:val="%9."/>
      <w:lvlJc w:val="right"/>
      <w:pPr>
        <w:tabs>
          <w:tab w:val="num" w:pos="6394"/>
        </w:tabs>
        <w:ind w:left="6394" w:hanging="180"/>
      </w:pPr>
    </w:lvl>
  </w:abstractNum>
  <w:abstractNum w:abstractNumId="35" w15:restartNumberingAfterBreak="0">
    <w:nsid w:val="54087CFA"/>
    <w:multiLevelType w:val="hybridMultilevel"/>
    <w:tmpl w:val="9E989378"/>
    <w:lvl w:ilvl="0" w:tplc="43CC685A">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AA119C"/>
    <w:multiLevelType w:val="hybridMultilevel"/>
    <w:tmpl w:val="9370A3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4B290B"/>
    <w:multiLevelType w:val="hybridMultilevel"/>
    <w:tmpl w:val="9370A3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E07DC6"/>
    <w:multiLevelType w:val="multilevel"/>
    <w:tmpl w:val="E7507EE2"/>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9" w15:restartNumberingAfterBreak="0">
    <w:nsid w:val="5B1157E3"/>
    <w:multiLevelType w:val="hybridMultilevel"/>
    <w:tmpl w:val="FED28722"/>
    <w:lvl w:ilvl="0" w:tplc="A7341E38">
      <w:start w:val="1"/>
      <w:numFmt w:val="lowerLetter"/>
      <w:lvlText w:val="%1."/>
      <w:lvlJc w:val="left"/>
      <w:pPr>
        <w:tabs>
          <w:tab w:val="num" w:pos="634"/>
        </w:tabs>
        <w:ind w:left="63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3E7C49"/>
    <w:multiLevelType w:val="hybridMultilevel"/>
    <w:tmpl w:val="BC4C511C"/>
    <w:lvl w:ilvl="0" w:tplc="A1BC1E22">
      <w:start w:val="1"/>
      <w:numFmt w:val="lowerLetter"/>
      <w:lvlText w:val="%1."/>
      <w:lvlJc w:val="left"/>
      <w:pPr>
        <w:ind w:left="814" w:hanging="540"/>
      </w:pPr>
      <w:rPr>
        <w:rFonts w:cs="Times New Roman" w:hint="default"/>
      </w:rPr>
    </w:lvl>
    <w:lvl w:ilvl="1" w:tplc="0409000F">
      <w:start w:val="1"/>
      <w:numFmt w:val="decimal"/>
      <w:lvlText w:val="%2."/>
      <w:lvlJc w:val="left"/>
      <w:pPr>
        <w:ind w:left="1354" w:hanging="360"/>
      </w:pPr>
      <w:rPr>
        <w:rFonts w:hint="default"/>
      </w:r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41" w15:restartNumberingAfterBreak="0">
    <w:nsid w:val="63BB3E61"/>
    <w:multiLevelType w:val="multilevel"/>
    <w:tmpl w:val="E7507EE2"/>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42" w15:restartNumberingAfterBreak="0">
    <w:nsid w:val="651B0A56"/>
    <w:multiLevelType w:val="hybridMultilevel"/>
    <w:tmpl w:val="922AD57A"/>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3" w15:restartNumberingAfterBreak="0">
    <w:nsid w:val="6C2D4765"/>
    <w:multiLevelType w:val="multilevel"/>
    <w:tmpl w:val="44061010"/>
    <w:lvl w:ilvl="0">
      <w:start w:val="1"/>
      <w:numFmt w:val="lowerLetter"/>
      <w:lvlText w:val="%1."/>
      <w:lvlJc w:val="left"/>
      <w:pPr>
        <w:tabs>
          <w:tab w:val="num" w:pos="806"/>
        </w:tabs>
        <w:ind w:left="806" w:hanging="532"/>
      </w:pPr>
      <w:rPr>
        <w:rFonts w:ascii="Arial" w:hAnsi="Arial" w:hint="default"/>
        <w:b w:val="0"/>
        <w:i w:val="0"/>
        <w:strike w:val="0"/>
        <w:sz w:val="22"/>
        <w:szCs w:val="22"/>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44" w15:restartNumberingAfterBreak="0">
    <w:nsid w:val="72783D92"/>
    <w:multiLevelType w:val="multilevel"/>
    <w:tmpl w:val="5896EAC2"/>
    <w:lvl w:ilvl="0">
      <w:start w:val="2"/>
      <w:numFmt w:val="decimalZero"/>
      <w:lvlText w:val="%1"/>
      <w:lvlJc w:val="left"/>
      <w:pPr>
        <w:tabs>
          <w:tab w:val="num" w:pos="600"/>
        </w:tabs>
        <w:ind w:left="600" w:hanging="600"/>
      </w:pPr>
      <w:rPr>
        <w:rFonts w:hint="default"/>
        <w:u w:val="single"/>
      </w:rPr>
    </w:lvl>
    <w:lvl w:ilvl="1">
      <w:start w:val="3"/>
      <w:numFmt w:val="decimalZero"/>
      <w:lvlText w:val="%1.%2"/>
      <w:lvlJc w:val="left"/>
      <w:pPr>
        <w:tabs>
          <w:tab w:val="num" w:pos="600"/>
        </w:tabs>
        <w:ind w:left="600" w:hanging="600"/>
      </w:pPr>
      <w:rPr>
        <w:rFonts w:hint="default"/>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1080"/>
        </w:tabs>
        <w:ind w:left="1080" w:hanging="108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440"/>
        </w:tabs>
        <w:ind w:left="1440" w:hanging="144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800"/>
        </w:tabs>
        <w:ind w:left="1800" w:hanging="180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45" w15:restartNumberingAfterBreak="0">
    <w:nsid w:val="7301360B"/>
    <w:multiLevelType w:val="hybridMultilevel"/>
    <w:tmpl w:val="CEE6D28C"/>
    <w:lvl w:ilvl="0" w:tplc="EBF82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3652D0"/>
    <w:multiLevelType w:val="hybridMultilevel"/>
    <w:tmpl w:val="7DF21C74"/>
    <w:lvl w:ilvl="0" w:tplc="0409000F">
      <w:start w:val="1"/>
      <w:numFmt w:val="decimal"/>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47" w15:restartNumberingAfterBreak="0">
    <w:nsid w:val="779C76E4"/>
    <w:multiLevelType w:val="hybridMultilevel"/>
    <w:tmpl w:val="6F44F4B2"/>
    <w:lvl w:ilvl="0" w:tplc="478E8FEA">
      <w:start w:val="4"/>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48" w15:restartNumberingAfterBreak="0">
    <w:nsid w:val="7F720D50"/>
    <w:multiLevelType w:val="multilevel"/>
    <w:tmpl w:val="5260A296"/>
    <w:lvl w:ilvl="0">
      <w:start w:val="3"/>
      <w:numFmt w:val="decimalZero"/>
      <w:lvlText w:val="%1"/>
      <w:lvlJc w:val="left"/>
      <w:pPr>
        <w:ind w:left="540" w:hanging="540"/>
      </w:pPr>
      <w:rPr>
        <w:rFonts w:cs="Arial" w:hint="default"/>
      </w:rPr>
    </w:lvl>
    <w:lvl w:ilvl="1">
      <w:start w:val="1"/>
      <w:numFmt w:val="decimalZero"/>
      <w:lvlText w:val="%1.%2"/>
      <w:lvlJc w:val="left"/>
      <w:pPr>
        <w:ind w:left="540" w:hanging="54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num w:numId="1">
    <w:abstractNumId w:val="0"/>
    <w:lvlOverride w:ilvl="0">
      <w:startOverride w:val="5"/>
      <w:lvl w:ilvl="0">
        <w:start w:val="5"/>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7"/>
  </w:num>
  <w:num w:numId="3">
    <w:abstractNumId w:val="43"/>
  </w:num>
  <w:num w:numId="4">
    <w:abstractNumId w:val="5"/>
  </w:num>
  <w:num w:numId="5">
    <w:abstractNumId w:val="19"/>
  </w:num>
  <w:num w:numId="6">
    <w:abstractNumId w:val="21"/>
  </w:num>
  <w:num w:numId="7">
    <w:abstractNumId w:val="44"/>
  </w:num>
  <w:num w:numId="8">
    <w:abstractNumId w:val="34"/>
  </w:num>
  <w:num w:numId="9">
    <w:abstractNumId w:val="26"/>
  </w:num>
  <w:num w:numId="10">
    <w:abstractNumId w:val="18"/>
  </w:num>
  <w:num w:numId="11">
    <w:abstractNumId w:val="17"/>
  </w:num>
  <w:num w:numId="12">
    <w:abstractNumId w:val="31"/>
  </w:num>
  <w:num w:numId="13">
    <w:abstractNumId w:val="39"/>
  </w:num>
  <w:num w:numId="14">
    <w:abstractNumId w:val="25"/>
  </w:num>
  <w:num w:numId="15">
    <w:abstractNumId w:val="30"/>
  </w:num>
  <w:num w:numId="16">
    <w:abstractNumId w:val="8"/>
  </w:num>
  <w:num w:numId="17">
    <w:abstractNumId w:val="40"/>
  </w:num>
  <w:num w:numId="18">
    <w:abstractNumId w:val="13"/>
  </w:num>
  <w:num w:numId="19">
    <w:abstractNumId w:val="41"/>
  </w:num>
  <w:num w:numId="20">
    <w:abstractNumId w:val="24"/>
  </w:num>
  <w:num w:numId="21">
    <w:abstractNumId w:val="46"/>
  </w:num>
  <w:num w:numId="22">
    <w:abstractNumId w:val="32"/>
  </w:num>
  <w:num w:numId="23">
    <w:abstractNumId w:val="15"/>
  </w:num>
  <w:num w:numId="24">
    <w:abstractNumId w:val="12"/>
  </w:num>
  <w:num w:numId="25">
    <w:abstractNumId w:val="38"/>
  </w:num>
  <w:num w:numId="26">
    <w:abstractNumId w:val="48"/>
  </w:num>
  <w:num w:numId="27">
    <w:abstractNumId w:val="47"/>
  </w:num>
  <w:num w:numId="28">
    <w:abstractNumId w:val="42"/>
  </w:num>
  <w:num w:numId="29">
    <w:abstractNumId w:val="9"/>
  </w:num>
  <w:num w:numId="30">
    <w:abstractNumId w:val="35"/>
  </w:num>
  <w:num w:numId="31">
    <w:abstractNumId w:val="45"/>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4"/>
  </w:num>
  <w:num w:numId="35">
    <w:abstractNumId w:val="16"/>
  </w:num>
  <w:num w:numId="36">
    <w:abstractNumId w:val="22"/>
  </w:num>
  <w:num w:numId="37">
    <w:abstractNumId w:val="11"/>
  </w:num>
  <w:num w:numId="38">
    <w:abstractNumId w:val="3"/>
  </w:num>
  <w:num w:numId="39">
    <w:abstractNumId w:val="23"/>
  </w:num>
  <w:num w:numId="40">
    <w:abstractNumId w:val="28"/>
  </w:num>
  <w:num w:numId="41">
    <w:abstractNumId w:val="14"/>
  </w:num>
  <w:num w:numId="42">
    <w:abstractNumId w:val="29"/>
  </w:num>
  <w:num w:numId="43">
    <w:abstractNumId w:val="33"/>
  </w:num>
  <w:num w:numId="44">
    <w:abstractNumId w:val="20"/>
  </w:num>
  <w:num w:numId="45">
    <w:abstractNumId w:val="6"/>
  </w:num>
  <w:num w:numId="46">
    <w:abstractNumId w:val="36"/>
  </w:num>
  <w:num w:numId="47">
    <w:abstractNumId w:val="37"/>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0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25B"/>
    <w:rsid w:val="00001637"/>
    <w:rsid w:val="0000224B"/>
    <w:rsid w:val="00004B82"/>
    <w:rsid w:val="00005076"/>
    <w:rsid w:val="0000590D"/>
    <w:rsid w:val="000107FC"/>
    <w:rsid w:val="00012D19"/>
    <w:rsid w:val="00014B37"/>
    <w:rsid w:val="00016F2B"/>
    <w:rsid w:val="00022F46"/>
    <w:rsid w:val="00023EAA"/>
    <w:rsid w:val="00024147"/>
    <w:rsid w:val="000269D4"/>
    <w:rsid w:val="00026DCE"/>
    <w:rsid w:val="00030F35"/>
    <w:rsid w:val="0003146A"/>
    <w:rsid w:val="000314F3"/>
    <w:rsid w:val="00031D55"/>
    <w:rsid w:val="0003593B"/>
    <w:rsid w:val="00040E1F"/>
    <w:rsid w:val="000422C2"/>
    <w:rsid w:val="0004671B"/>
    <w:rsid w:val="0005353E"/>
    <w:rsid w:val="000556A2"/>
    <w:rsid w:val="0005601F"/>
    <w:rsid w:val="0005720C"/>
    <w:rsid w:val="000627E1"/>
    <w:rsid w:val="00065FC7"/>
    <w:rsid w:val="00066E3C"/>
    <w:rsid w:val="00070FB9"/>
    <w:rsid w:val="00072025"/>
    <w:rsid w:val="00084002"/>
    <w:rsid w:val="00085F2F"/>
    <w:rsid w:val="00092010"/>
    <w:rsid w:val="000963F6"/>
    <w:rsid w:val="000968E0"/>
    <w:rsid w:val="000A35A4"/>
    <w:rsid w:val="000A3A52"/>
    <w:rsid w:val="000A469B"/>
    <w:rsid w:val="000B0246"/>
    <w:rsid w:val="000B092B"/>
    <w:rsid w:val="000B1C97"/>
    <w:rsid w:val="000B2B13"/>
    <w:rsid w:val="000B54C4"/>
    <w:rsid w:val="000B5EBC"/>
    <w:rsid w:val="000B6B4E"/>
    <w:rsid w:val="000C4249"/>
    <w:rsid w:val="000C7B49"/>
    <w:rsid w:val="000D0A37"/>
    <w:rsid w:val="000D17AA"/>
    <w:rsid w:val="000D3888"/>
    <w:rsid w:val="000E09ED"/>
    <w:rsid w:val="000E4FC8"/>
    <w:rsid w:val="000E688F"/>
    <w:rsid w:val="000E6F79"/>
    <w:rsid w:val="000E79E6"/>
    <w:rsid w:val="000F0856"/>
    <w:rsid w:val="000F501D"/>
    <w:rsid w:val="000F5943"/>
    <w:rsid w:val="000F78AE"/>
    <w:rsid w:val="00100979"/>
    <w:rsid w:val="0010099E"/>
    <w:rsid w:val="00100CE0"/>
    <w:rsid w:val="00103B40"/>
    <w:rsid w:val="0010505D"/>
    <w:rsid w:val="00114BC5"/>
    <w:rsid w:val="00125280"/>
    <w:rsid w:val="0012535D"/>
    <w:rsid w:val="00133C3F"/>
    <w:rsid w:val="0013432A"/>
    <w:rsid w:val="001348A2"/>
    <w:rsid w:val="001456E3"/>
    <w:rsid w:val="00145B21"/>
    <w:rsid w:val="001469DE"/>
    <w:rsid w:val="00146CC6"/>
    <w:rsid w:val="00147506"/>
    <w:rsid w:val="00147B6E"/>
    <w:rsid w:val="00153EAF"/>
    <w:rsid w:val="00154453"/>
    <w:rsid w:val="00154AF0"/>
    <w:rsid w:val="001605E7"/>
    <w:rsid w:val="001671CF"/>
    <w:rsid w:val="00170E91"/>
    <w:rsid w:val="00173CAA"/>
    <w:rsid w:val="001753C3"/>
    <w:rsid w:val="0017751F"/>
    <w:rsid w:val="001801E4"/>
    <w:rsid w:val="00193BBE"/>
    <w:rsid w:val="001A2531"/>
    <w:rsid w:val="001A44DC"/>
    <w:rsid w:val="001A462B"/>
    <w:rsid w:val="001A4F14"/>
    <w:rsid w:val="001A58A3"/>
    <w:rsid w:val="001A67CD"/>
    <w:rsid w:val="001A7C86"/>
    <w:rsid w:val="001B5065"/>
    <w:rsid w:val="001B7EAB"/>
    <w:rsid w:val="001C02E4"/>
    <w:rsid w:val="001C404C"/>
    <w:rsid w:val="001C4CFC"/>
    <w:rsid w:val="001C676B"/>
    <w:rsid w:val="001C738D"/>
    <w:rsid w:val="001D16C2"/>
    <w:rsid w:val="001D6F0F"/>
    <w:rsid w:val="001E53D2"/>
    <w:rsid w:val="001F0F46"/>
    <w:rsid w:val="001F2B4A"/>
    <w:rsid w:val="001F308B"/>
    <w:rsid w:val="001F35D0"/>
    <w:rsid w:val="001F7B45"/>
    <w:rsid w:val="00200224"/>
    <w:rsid w:val="00201338"/>
    <w:rsid w:val="00206580"/>
    <w:rsid w:val="002072C0"/>
    <w:rsid w:val="00213C5B"/>
    <w:rsid w:val="00223D29"/>
    <w:rsid w:val="002252B5"/>
    <w:rsid w:val="00226CFF"/>
    <w:rsid w:val="00227482"/>
    <w:rsid w:val="00230BBF"/>
    <w:rsid w:val="00230FF4"/>
    <w:rsid w:val="00231094"/>
    <w:rsid w:val="002347AA"/>
    <w:rsid w:val="002372F0"/>
    <w:rsid w:val="00240939"/>
    <w:rsid w:val="00240FDB"/>
    <w:rsid w:val="00241E93"/>
    <w:rsid w:val="002444C7"/>
    <w:rsid w:val="0024783C"/>
    <w:rsid w:val="00250F66"/>
    <w:rsid w:val="0025256C"/>
    <w:rsid w:val="002547B0"/>
    <w:rsid w:val="0025496D"/>
    <w:rsid w:val="00257E54"/>
    <w:rsid w:val="002606FB"/>
    <w:rsid w:val="00260F31"/>
    <w:rsid w:val="0026329D"/>
    <w:rsid w:val="002644D5"/>
    <w:rsid w:val="0026518F"/>
    <w:rsid w:val="00267F4C"/>
    <w:rsid w:val="00270AB7"/>
    <w:rsid w:val="00274DCB"/>
    <w:rsid w:val="0027564B"/>
    <w:rsid w:val="00275B20"/>
    <w:rsid w:val="00276298"/>
    <w:rsid w:val="00277581"/>
    <w:rsid w:val="00277A4C"/>
    <w:rsid w:val="00284B0F"/>
    <w:rsid w:val="00284E99"/>
    <w:rsid w:val="00285921"/>
    <w:rsid w:val="002901E7"/>
    <w:rsid w:val="00293DB3"/>
    <w:rsid w:val="00294567"/>
    <w:rsid w:val="002A2220"/>
    <w:rsid w:val="002A3C11"/>
    <w:rsid w:val="002B11A6"/>
    <w:rsid w:val="002B1C00"/>
    <w:rsid w:val="002B77C1"/>
    <w:rsid w:val="002C3A3C"/>
    <w:rsid w:val="002C60A7"/>
    <w:rsid w:val="002C6162"/>
    <w:rsid w:val="002C66CC"/>
    <w:rsid w:val="002C6B7D"/>
    <w:rsid w:val="002C7A20"/>
    <w:rsid w:val="002D1288"/>
    <w:rsid w:val="002D1C66"/>
    <w:rsid w:val="002D243D"/>
    <w:rsid w:val="002D35A8"/>
    <w:rsid w:val="002E6846"/>
    <w:rsid w:val="002E77D4"/>
    <w:rsid w:val="002F091C"/>
    <w:rsid w:val="002F1368"/>
    <w:rsid w:val="002F1584"/>
    <w:rsid w:val="002F28A6"/>
    <w:rsid w:val="002F4ED6"/>
    <w:rsid w:val="003010BA"/>
    <w:rsid w:val="00307B71"/>
    <w:rsid w:val="003105D4"/>
    <w:rsid w:val="00310957"/>
    <w:rsid w:val="00311967"/>
    <w:rsid w:val="003224A0"/>
    <w:rsid w:val="00324418"/>
    <w:rsid w:val="00325903"/>
    <w:rsid w:val="003272C5"/>
    <w:rsid w:val="003300DA"/>
    <w:rsid w:val="00330D80"/>
    <w:rsid w:val="0033403E"/>
    <w:rsid w:val="00335246"/>
    <w:rsid w:val="00337065"/>
    <w:rsid w:val="00343D6B"/>
    <w:rsid w:val="0034477B"/>
    <w:rsid w:val="00344B02"/>
    <w:rsid w:val="00345501"/>
    <w:rsid w:val="003502B7"/>
    <w:rsid w:val="003507EF"/>
    <w:rsid w:val="00353C62"/>
    <w:rsid w:val="00354AC0"/>
    <w:rsid w:val="00356743"/>
    <w:rsid w:val="0035681F"/>
    <w:rsid w:val="003613CC"/>
    <w:rsid w:val="00362564"/>
    <w:rsid w:val="00363671"/>
    <w:rsid w:val="00365AF4"/>
    <w:rsid w:val="00365D2E"/>
    <w:rsid w:val="0036761F"/>
    <w:rsid w:val="00371B9A"/>
    <w:rsid w:val="00371C7A"/>
    <w:rsid w:val="003756B1"/>
    <w:rsid w:val="003820E0"/>
    <w:rsid w:val="00383EB7"/>
    <w:rsid w:val="00387BF2"/>
    <w:rsid w:val="003903E8"/>
    <w:rsid w:val="003907B1"/>
    <w:rsid w:val="0039443E"/>
    <w:rsid w:val="003948C1"/>
    <w:rsid w:val="00394B30"/>
    <w:rsid w:val="003A16BC"/>
    <w:rsid w:val="003A55D9"/>
    <w:rsid w:val="003B39CF"/>
    <w:rsid w:val="003B6BAB"/>
    <w:rsid w:val="003B774E"/>
    <w:rsid w:val="003C3F41"/>
    <w:rsid w:val="003C684B"/>
    <w:rsid w:val="003D2005"/>
    <w:rsid w:val="003D3360"/>
    <w:rsid w:val="003D6162"/>
    <w:rsid w:val="003D644A"/>
    <w:rsid w:val="003E0235"/>
    <w:rsid w:val="003E0547"/>
    <w:rsid w:val="003E2E04"/>
    <w:rsid w:val="003E3044"/>
    <w:rsid w:val="003E36B7"/>
    <w:rsid w:val="003E3A31"/>
    <w:rsid w:val="003E6BA3"/>
    <w:rsid w:val="003F0644"/>
    <w:rsid w:val="003F1762"/>
    <w:rsid w:val="0040069D"/>
    <w:rsid w:val="00400A3F"/>
    <w:rsid w:val="00405E91"/>
    <w:rsid w:val="00407A0C"/>
    <w:rsid w:val="0041221C"/>
    <w:rsid w:val="00413216"/>
    <w:rsid w:val="00416CCB"/>
    <w:rsid w:val="004206B4"/>
    <w:rsid w:val="004236DD"/>
    <w:rsid w:val="004275DB"/>
    <w:rsid w:val="0043240A"/>
    <w:rsid w:val="00432673"/>
    <w:rsid w:val="0043333F"/>
    <w:rsid w:val="004356F1"/>
    <w:rsid w:val="00436BE7"/>
    <w:rsid w:val="00445869"/>
    <w:rsid w:val="004464D2"/>
    <w:rsid w:val="004469DE"/>
    <w:rsid w:val="00451E6E"/>
    <w:rsid w:val="00461C3B"/>
    <w:rsid w:val="0046696B"/>
    <w:rsid w:val="004674EF"/>
    <w:rsid w:val="00467E94"/>
    <w:rsid w:val="004718CD"/>
    <w:rsid w:val="00475C36"/>
    <w:rsid w:val="0047683D"/>
    <w:rsid w:val="004813AC"/>
    <w:rsid w:val="00482666"/>
    <w:rsid w:val="00486338"/>
    <w:rsid w:val="00492F7D"/>
    <w:rsid w:val="00493103"/>
    <w:rsid w:val="004940A1"/>
    <w:rsid w:val="0049645A"/>
    <w:rsid w:val="00496A35"/>
    <w:rsid w:val="00497B37"/>
    <w:rsid w:val="004A1114"/>
    <w:rsid w:val="004A15F3"/>
    <w:rsid w:val="004A22F9"/>
    <w:rsid w:val="004A3285"/>
    <w:rsid w:val="004A4563"/>
    <w:rsid w:val="004A5B21"/>
    <w:rsid w:val="004B7553"/>
    <w:rsid w:val="004C1563"/>
    <w:rsid w:val="004C1C67"/>
    <w:rsid w:val="004C3683"/>
    <w:rsid w:val="004C527D"/>
    <w:rsid w:val="004C7311"/>
    <w:rsid w:val="004D1EDB"/>
    <w:rsid w:val="004D432D"/>
    <w:rsid w:val="004D4B4C"/>
    <w:rsid w:val="004D707F"/>
    <w:rsid w:val="004E14E9"/>
    <w:rsid w:val="004E3B52"/>
    <w:rsid w:val="004E679D"/>
    <w:rsid w:val="004F0F24"/>
    <w:rsid w:val="004F2A70"/>
    <w:rsid w:val="004F4F52"/>
    <w:rsid w:val="004F58AA"/>
    <w:rsid w:val="004F6135"/>
    <w:rsid w:val="00500F13"/>
    <w:rsid w:val="005129EA"/>
    <w:rsid w:val="00512AB0"/>
    <w:rsid w:val="00516BF0"/>
    <w:rsid w:val="005175DB"/>
    <w:rsid w:val="00517F59"/>
    <w:rsid w:val="00521EF9"/>
    <w:rsid w:val="00522BC7"/>
    <w:rsid w:val="00526E0D"/>
    <w:rsid w:val="00526F2C"/>
    <w:rsid w:val="00532648"/>
    <w:rsid w:val="005329FC"/>
    <w:rsid w:val="00534A63"/>
    <w:rsid w:val="00534F9C"/>
    <w:rsid w:val="00536A8B"/>
    <w:rsid w:val="00536C14"/>
    <w:rsid w:val="00536C58"/>
    <w:rsid w:val="00540746"/>
    <w:rsid w:val="00540798"/>
    <w:rsid w:val="00540F16"/>
    <w:rsid w:val="00542639"/>
    <w:rsid w:val="00553933"/>
    <w:rsid w:val="00554A39"/>
    <w:rsid w:val="00557BE5"/>
    <w:rsid w:val="00563A45"/>
    <w:rsid w:val="0056424E"/>
    <w:rsid w:val="005667EC"/>
    <w:rsid w:val="00570634"/>
    <w:rsid w:val="00571BA3"/>
    <w:rsid w:val="00571F75"/>
    <w:rsid w:val="005728A1"/>
    <w:rsid w:val="0057363A"/>
    <w:rsid w:val="00576150"/>
    <w:rsid w:val="00577272"/>
    <w:rsid w:val="005833A3"/>
    <w:rsid w:val="005852D9"/>
    <w:rsid w:val="00590651"/>
    <w:rsid w:val="0059102D"/>
    <w:rsid w:val="005960A3"/>
    <w:rsid w:val="00597011"/>
    <w:rsid w:val="005A03E6"/>
    <w:rsid w:val="005A4C2B"/>
    <w:rsid w:val="005A617D"/>
    <w:rsid w:val="005A649C"/>
    <w:rsid w:val="005A71B6"/>
    <w:rsid w:val="005B3540"/>
    <w:rsid w:val="005C4738"/>
    <w:rsid w:val="005C6DE2"/>
    <w:rsid w:val="005D0FDA"/>
    <w:rsid w:val="005D111C"/>
    <w:rsid w:val="005D307A"/>
    <w:rsid w:val="005D5170"/>
    <w:rsid w:val="005D5813"/>
    <w:rsid w:val="005E2D35"/>
    <w:rsid w:val="005E3A4C"/>
    <w:rsid w:val="005E46F3"/>
    <w:rsid w:val="005E480B"/>
    <w:rsid w:val="005E5431"/>
    <w:rsid w:val="005F0660"/>
    <w:rsid w:val="005F34D3"/>
    <w:rsid w:val="005F4576"/>
    <w:rsid w:val="005F47AC"/>
    <w:rsid w:val="006003BF"/>
    <w:rsid w:val="006013C1"/>
    <w:rsid w:val="00606617"/>
    <w:rsid w:val="006124DC"/>
    <w:rsid w:val="00612B70"/>
    <w:rsid w:val="00612BAA"/>
    <w:rsid w:val="00615F3B"/>
    <w:rsid w:val="0062076F"/>
    <w:rsid w:val="0062604A"/>
    <w:rsid w:val="00630A96"/>
    <w:rsid w:val="0063363F"/>
    <w:rsid w:val="0063491D"/>
    <w:rsid w:val="0063643E"/>
    <w:rsid w:val="00640188"/>
    <w:rsid w:val="006431A3"/>
    <w:rsid w:val="006439CA"/>
    <w:rsid w:val="00656984"/>
    <w:rsid w:val="00660D90"/>
    <w:rsid w:val="00661644"/>
    <w:rsid w:val="00661DCC"/>
    <w:rsid w:val="00662573"/>
    <w:rsid w:val="006638ED"/>
    <w:rsid w:val="00667737"/>
    <w:rsid w:val="006679D3"/>
    <w:rsid w:val="00667B27"/>
    <w:rsid w:val="0067016A"/>
    <w:rsid w:val="006716FD"/>
    <w:rsid w:val="00671837"/>
    <w:rsid w:val="00671A3B"/>
    <w:rsid w:val="006736EC"/>
    <w:rsid w:val="00674A2F"/>
    <w:rsid w:val="00677F7E"/>
    <w:rsid w:val="00681A30"/>
    <w:rsid w:val="00682995"/>
    <w:rsid w:val="0068462C"/>
    <w:rsid w:val="006850DE"/>
    <w:rsid w:val="006860C6"/>
    <w:rsid w:val="00690DFC"/>
    <w:rsid w:val="00692596"/>
    <w:rsid w:val="00694129"/>
    <w:rsid w:val="006948AC"/>
    <w:rsid w:val="006954A0"/>
    <w:rsid w:val="006A03BF"/>
    <w:rsid w:val="006A2245"/>
    <w:rsid w:val="006A4205"/>
    <w:rsid w:val="006A7B18"/>
    <w:rsid w:val="006B461F"/>
    <w:rsid w:val="006B5563"/>
    <w:rsid w:val="006B63F0"/>
    <w:rsid w:val="006C0B01"/>
    <w:rsid w:val="006C510E"/>
    <w:rsid w:val="006D03C7"/>
    <w:rsid w:val="006D5E07"/>
    <w:rsid w:val="006D6FEA"/>
    <w:rsid w:val="006E2229"/>
    <w:rsid w:val="006E2CFC"/>
    <w:rsid w:val="006E403E"/>
    <w:rsid w:val="006E45EA"/>
    <w:rsid w:val="006E7922"/>
    <w:rsid w:val="007025F8"/>
    <w:rsid w:val="007035DF"/>
    <w:rsid w:val="00703633"/>
    <w:rsid w:val="007077A0"/>
    <w:rsid w:val="007125FA"/>
    <w:rsid w:val="0071289D"/>
    <w:rsid w:val="00713661"/>
    <w:rsid w:val="0071441A"/>
    <w:rsid w:val="007146D4"/>
    <w:rsid w:val="0072011F"/>
    <w:rsid w:val="00720B66"/>
    <w:rsid w:val="00723394"/>
    <w:rsid w:val="00730103"/>
    <w:rsid w:val="00736D91"/>
    <w:rsid w:val="00741609"/>
    <w:rsid w:val="007449EC"/>
    <w:rsid w:val="00745C19"/>
    <w:rsid w:val="00751B27"/>
    <w:rsid w:val="007578E3"/>
    <w:rsid w:val="0076617A"/>
    <w:rsid w:val="007677D4"/>
    <w:rsid w:val="0077193D"/>
    <w:rsid w:val="007727AA"/>
    <w:rsid w:val="00773030"/>
    <w:rsid w:val="00776BEE"/>
    <w:rsid w:val="00777F18"/>
    <w:rsid w:val="0078320E"/>
    <w:rsid w:val="007846ED"/>
    <w:rsid w:val="00786FAD"/>
    <w:rsid w:val="00791C99"/>
    <w:rsid w:val="0079307F"/>
    <w:rsid w:val="00797298"/>
    <w:rsid w:val="007A0C2F"/>
    <w:rsid w:val="007A3104"/>
    <w:rsid w:val="007A43C0"/>
    <w:rsid w:val="007A55DF"/>
    <w:rsid w:val="007A74B8"/>
    <w:rsid w:val="007B0F00"/>
    <w:rsid w:val="007B23AE"/>
    <w:rsid w:val="007B4B39"/>
    <w:rsid w:val="007B6D0E"/>
    <w:rsid w:val="007B7DE3"/>
    <w:rsid w:val="007B7E3F"/>
    <w:rsid w:val="007C2EB9"/>
    <w:rsid w:val="007D31BD"/>
    <w:rsid w:val="007E00C4"/>
    <w:rsid w:val="007E6E4F"/>
    <w:rsid w:val="007F3843"/>
    <w:rsid w:val="007F53D7"/>
    <w:rsid w:val="00802525"/>
    <w:rsid w:val="0080415E"/>
    <w:rsid w:val="00806B0C"/>
    <w:rsid w:val="008144A8"/>
    <w:rsid w:val="00817116"/>
    <w:rsid w:val="00817917"/>
    <w:rsid w:val="00817D01"/>
    <w:rsid w:val="008203F9"/>
    <w:rsid w:val="00843796"/>
    <w:rsid w:val="00851450"/>
    <w:rsid w:val="00856AF3"/>
    <w:rsid w:val="00857880"/>
    <w:rsid w:val="0086347A"/>
    <w:rsid w:val="00863A68"/>
    <w:rsid w:val="008646F3"/>
    <w:rsid w:val="00864FD1"/>
    <w:rsid w:val="008672A1"/>
    <w:rsid w:val="00870712"/>
    <w:rsid w:val="00872DD5"/>
    <w:rsid w:val="008777D4"/>
    <w:rsid w:val="00883C91"/>
    <w:rsid w:val="008844D5"/>
    <w:rsid w:val="008870A1"/>
    <w:rsid w:val="00891472"/>
    <w:rsid w:val="008916CC"/>
    <w:rsid w:val="008925D0"/>
    <w:rsid w:val="00893601"/>
    <w:rsid w:val="00893755"/>
    <w:rsid w:val="008970C5"/>
    <w:rsid w:val="008A2BB1"/>
    <w:rsid w:val="008A49CA"/>
    <w:rsid w:val="008A4B5B"/>
    <w:rsid w:val="008A5B20"/>
    <w:rsid w:val="008A78BD"/>
    <w:rsid w:val="008B38C7"/>
    <w:rsid w:val="008B46EA"/>
    <w:rsid w:val="008B4C7B"/>
    <w:rsid w:val="008B6C2B"/>
    <w:rsid w:val="008B6EC7"/>
    <w:rsid w:val="008C0BC4"/>
    <w:rsid w:val="008C31A5"/>
    <w:rsid w:val="008C3B17"/>
    <w:rsid w:val="008C47C7"/>
    <w:rsid w:val="008C7DD8"/>
    <w:rsid w:val="008D13DA"/>
    <w:rsid w:val="008D16E5"/>
    <w:rsid w:val="008D5043"/>
    <w:rsid w:val="008D7A81"/>
    <w:rsid w:val="008E0280"/>
    <w:rsid w:val="008E13AC"/>
    <w:rsid w:val="008E18B4"/>
    <w:rsid w:val="008E1C60"/>
    <w:rsid w:val="008F03E7"/>
    <w:rsid w:val="008F27FD"/>
    <w:rsid w:val="008F4B45"/>
    <w:rsid w:val="008F5073"/>
    <w:rsid w:val="008F69E2"/>
    <w:rsid w:val="009024AC"/>
    <w:rsid w:val="00903534"/>
    <w:rsid w:val="00903830"/>
    <w:rsid w:val="0090505D"/>
    <w:rsid w:val="00905305"/>
    <w:rsid w:val="00905C85"/>
    <w:rsid w:val="0090601D"/>
    <w:rsid w:val="00910583"/>
    <w:rsid w:val="00920187"/>
    <w:rsid w:val="00920B35"/>
    <w:rsid w:val="009270EC"/>
    <w:rsid w:val="00943496"/>
    <w:rsid w:val="00944267"/>
    <w:rsid w:val="009456BB"/>
    <w:rsid w:val="009463F0"/>
    <w:rsid w:val="009503D5"/>
    <w:rsid w:val="00950789"/>
    <w:rsid w:val="009509FF"/>
    <w:rsid w:val="00953F2C"/>
    <w:rsid w:val="009553AF"/>
    <w:rsid w:val="0096421D"/>
    <w:rsid w:val="00967545"/>
    <w:rsid w:val="00970A6F"/>
    <w:rsid w:val="00971B72"/>
    <w:rsid w:val="0097225B"/>
    <w:rsid w:val="009746DB"/>
    <w:rsid w:val="00975D0B"/>
    <w:rsid w:val="00982F6C"/>
    <w:rsid w:val="009860C7"/>
    <w:rsid w:val="00986CCD"/>
    <w:rsid w:val="00990C13"/>
    <w:rsid w:val="009911BB"/>
    <w:rsid w:val="00996457"/>
    <w:rsid w:val="009A0344"/>
    <w:rsid w:val="009A1084"/>
    <w:rsid w:val="009A3E9D"/>
    <w:rsid w:val="009A58CB"/>
    <w:rsid w:val="009A5B76"/>
    <w:rsid w:val="009B693A"/>
    <w:rsid w:val="009B7E81"/>
    <w:rsid w:val="009C3BFB"/>
    <w:rsid w:val="009C571E"/>
    <w:rsid w:val="009C70BA"/>
    <w:rsid w:val="009D052C"/>
    <w:rsid w:val="009D1CE8"/>
    <w:rsid w:val="009D23F7"/>
    <w:rsid w:val="009D28CB"/>
    <w:rsid w:val="009D43CE"/>
    <w:rsid w:val="009D5B64"/>
    <w:rsid w:val="009D7C41"/>
    <w:rsid w:val="009E3E89"/>
    <w:rsid w:val="009E57CB"/>
    <w:rsid w:val="009F188A"/>
    <w:rsid w:val="009F4EEC"/>
    <w:rsid w:val="009F57F0"/>
    <w:rsid w:val="00A00E89"/>
    <w:rsid w:val="00A01F4B"/>
    <w:rsid w:val="00A02C9D"/>
    <w:rsid w:val="00A0339E"/>
    <w:rsid w:val="00A050F7"/>
    <w:rsid w:val="00A06FCB"/>
    <w:rsid w:val="00A07DCD"/>
    <w:rsid w:val="00A127AB"/>
    <w:rsid w:val="00A1411D"/>
    <w:rsid w:val="00A2311A"/>
    <w:rsid w:val="00A23F51"/>
    <w:rsid w:val="00A240A5"/>
    <w:rsid w:val="00A2569E"/>
    <w:rsid w:val="00A267BC"/>
    <w:rsid w:val="00A27459"/>
    <w:rsid w:val="00A30B4E"/>
    <w:rsid w:val="00A348AD"/>
    <w:rsid w:val="00A41D9D"/>
    <w:rsid w:val="00A43BE2"/>
    <w:rsid w:val="00A44E19"/>
    <w:rsid w:val="00A45141"/>
    <w:rsid w:val="00A4535F"/>
    <w:rsid w:val="00A456FB"/>
    <w:rsid w:val="00A50055"/>
    <w:rsid w:val="00A51A4A"/>
    <w:rsid w:val="00A51A84"/>
    <w:rsid w:val="00A521CC"/>
    <w:rsid w:val="00A52563"/>
    <w:rsid w:val="00A52B0E"/>
    <w:rsid w:val="00A53CE2"/>
    <w:rsid w:val="00A5450F"/>
    <w:rsid w:val="00A62FB0"/>
    <w:rsid w:val="00A64F3A"/>
    <w:rsid w:val="00A667F8"/>
    <w:rsid w:val="00A700EE"/>
    <w:rsid w:val="00A729B9"/>
    <w:rsid w:val="00A746C5"/>
    <w:rsid w:val="00A75729"/>
    <w:rsid w:val="00A85618"/>
    <w:rsid w:val="00A863C6"/>
    <w:rsid w:val="00A9108C"/>
    <w:rsid w:val="00A955B4"/>
    <w:rsid w:val="00A95EBB"/>
    <w:rsid w:val="00A962E0"/>
    <w:rsid w:val="00AA51CA"/>
    <w:rsid w:val="00AB4396"/>
    <w:rsid w:val="00AC1180"/>
    <w:rsid w:val="00AC1A03"/>
    <w:rsid w:val="00AC1D61"/>
    <w:rsid w:val="00AC547E"/>
    <w:rsid w:val="00AD0A50"/>
    <w:rsid w:val="00AD28FF"/>
    <w:rsid w:val="00AD46A3"/>
    <w:rsid w:val="00AD5BC4"/>
    <w:rsid w:val="00AD6970"/>
    <w:rsid w:val="00AE41D7"/>
    <w:rsid w:val="00AF0D6D"/>
    <w:rsid w:val="00AF34C8"/>
    <w:rsid w:val="00B01316"/>
    <w:rsid w:val="00B02341"/>
    <w:rsid w:val="00B10868"/>
    <w:rsid w:val="00B108CE"/>
    <w:rsid w:val="00B12296"/>
    <w:rsid w:val="00B24F12"/>
    <w:rsid w:val="00B2502B"/>
    <w:rsid w:val="00B26138"/>
    <w:rsid w:val="00B2732B"/>
    <w:rsid w:val="00B303BC"/>
    <w:rsid w:val="00B310FD"/>
    <w:rsid w:val="00B31D52"/>
    <w:rsid w:val="00B32EA1"/>
    <w:rsid w:val="00B35D52"/>
    <w:rsid w:val="00B37AE9"/>
    <w:rsid w:val="00B37C9C"/>
    <w:rsid w:val="00B44766"/>
    <w:rsid w:val="00B50C75"/>
    <w:rsid w:val="00B60166"/>
    <w:rsid w:val="00B60E35"/>
    <w:rsid w:val="00B625F5"/>
    <w:rsid w:val="00B63F7C"/>
    <w:rsid w:val="00B6622C"/>
    <w:rsid w:val="00B72A8A"/>
    <w:rsid w:val="00B75C99"/>
    <w:rsid w:val="00B81DD9"/>
    <w:rsid w:val="00B932D8"/>
    <w:rsid w:val="00B93670"/>
    <w:rsid w:val="00B9422E"/>
    <w:rsid w:val="00B95B21"/>
    <w:rsid w:val="00B96365"/>
    <w:rsid w:val="00BA25F7"/>
    <w:rsid w:val="00BA4B81"/>
    <w:rsid w:val="00BA5790"/>
    <w:rsid w:val="00BA68A5"/>
    <w:rsid w:val="00BB0460"/>
    <w:rsid w:val="00BB0DB8"/>
    <w:rsid w:val="00BB1C8F"/>
    <w:rsid w:val="00BB1E36"/>
    <w:rsid w:val="00BB29AC"/>
    <w:rsid w:val="00BB332C"/>
    <w:rsid w:val="00BC0C87"/>
    <w:rsid w:val="00BC25A4"/>
    <w:rsid w:val="00BC29FE"/>
    <w:rsid w:val="00BC4358"/>
    <w:rsid w:val="00BC49A2"/>
    <w:rsid w:val="00BC4C55"/>
    <w:rsid w:val="00BD4795"/>
    <w:rsid w:val="00BD513E"/>
    <w:rsid w:val="00BD6CB0"/>
    <w:rsid w:val="00BD7A7D"/>
    <w:rsid w:val="00BE4DD0"/>
    <w:rsid w:val="00BE5000"/>
    <w:rsid w:val="00BF02E8"/>
    <w:rsid w:val="00BF09A3"/>
    <w:rsid w:val="00BF1353"/>
    <w:rsid w:val="00BF2684"/>
    <w:rsid w:val="00BF4220"/>
    <w:rsid w:val="00BF44B3"/>
    <w:rsid w:val="00BF725D"/>
    <w:rsid w:val="00C03E2E"/>
    <w:rsid w:val="00C05668"/>
    <w:rsid w:val="00C11547"/>
    <w:rsid w:val="00C13FEA"/>
    <w:rsid w:val="00C146F1"/>
    <w:rsid w:val="00C1507E"/>
    <w:rsid w:val="00C201E1"/>
    <w:rsid w:val="00C318B1"/>
    <w:rsid w:val="00C32FA5"/>
    <w:rsid w:val="00C335F1"/>
    <w:rsid w:val="00C444DA"/>
    <w:rsid w:val="00C447AC"/>
    <w:rsid w:val="00C518EE"/>
    <w:rsid w:val="00C523EA"/>
    <w:rsid w:val="00C5302E"/>
    <w:rsid w:val="00C56CA0"/>
    <w:rsid w:val="00C6383D"/>
    <w:rsid w:val="00C64A78"/>
    <w:rsid w:val="00C65368"/>
    <w:rsid w:val="00C66513"/>
    <w:rsid w:val="00C712A6"/>
    <w:rsid w:val="00C728D3"/>
    <w:rsid w:val="00C7358C"/>
    <w:rsid w:val="00C74E5E"/>
    <w:rsid w:val="00C765B0"/>
    <w:rsid w:val="00C77744"/>
    <w:rsid w:val="00C80F0F"/>
    <w:rsid w:val="00C823A1"/>
    <w:rsid w:val="00C8413A"/>
    <w:rsid w:val="00C841C4"/>
    <w:rsid w:val="00C85419"/>
    <w:rsid w:val="00C85805"/>
    <w:rsid w:val="00C90CFC"/>
    <w:rsid w:val="00C90FAB"/>
    <w:rsid w:val="00C92F54"/>
    <w:rsid w:val="00C934A2"/>
    <w:rsid w:val="00CA3AB7"/>
    <w:rsid w:val="00CA50B3"/>
    <w:rsid w:val="00CA527E"/>
    <w:rsid w:val="00CA76CF"/>
    <w:rsid w:val="00CB0A28"/>
    <w:rsid w:val="00CB2E67"/>
    <w:rsid w:val="00CB4E52"/>
    <w:rsid w:val="00CB6591"/>
    <w:rsid w:val="00CB6D8F"/>
    <w:rsid w:val="00CB7F01"/>
    <w:rsid w:val="00CC1721"/>
    <w:rsid w:val="00CC2329"/>
    <w:rsid w:val="00CC2F84"/>
    <w:rsid w:val="00CC4BC8"/>
    <w:rsid w:val="00CC5324"/>
    <w:rsid w:val="00CD01E9"/>
    <w:rsid w:val="00CD32F1"/>
    <w:rsid w:val="00CD3D20"/>
    <w:rsid w:val="00CD54BD"/>
    <w:rsid w:val="00CD65FA"/>
    <w:rsid w:val="00CD7514"/>
    <w:rsid w:val="00CE5AF1"/>
    <w:rsid w:val="00CE5BC1"/>
    <w:rsid w:val="00CE7493"/>
    <w:rsid w:val="00CE7B42"/>
    <w:rsid w:val="00CF28D1"/>
    <w:rsid w:val="00CF528A"/>
    <w:rsid w:val="00D003A1"/>
    <w:rsid w:val="00D03661"/>
    <w:rsid w:val="00D04AEF"/>
    <w:rsid w:val="00D07192"/>
    <w:rsid w:val="00D11A60"/>
    <w:rsid w:val="00D15EEC"/>
    <w:rsid w:val="00D16228"/>
    <w:rsid w:val="00D175DB"/>
    <w:rsid w:val="00D207E5"/>
    <w:rsid w:val="00D228AF"/>
    <w:rsid w:val="00D2475E"/>
    <w:rsid w:val="00D25586"/>
    <w:rsid w:val="00D30371"/>
    <w:rsid w:val="00D32F5A"/>
    <w:rsid w:val="00D32FDF"/>
    <w:rsid w:val="00D3638A"/>
    <w:rsid w:val="00D414F8"/>
    <w:rsid w:val="00D41D3D"/>
    <w:rsid w:val="00D4597B"/>
    <w:rsid w:val="00D46068"/>
    <w:rsid w:val="00D53D6B"/>
    <w:rsid w:val="00D56C45"/>
    <w:rsid w:val="00D57611"/>
    <w:rsid w:val="00D579D0"/>
    <w:rsid w:val="00D57B7D"/>
    <w:rsid w:val="00D6403A"/>
    <w:rsid w:val="00D64AED"/>
    <w:rsid w:val="00D719FF"/>
    <w:rsid w:val="00D73D3D"/>
    <w:rsid w:val="00D77D91"/>
    <w:rsid w:val="00D8101D"/>
    <w:rsid w:val="00D83427"/>
    <w:rsid w:val="00D9105A"/>
    <w:rsid w:val="00D95561"/>
    <w:rsid w:val="00DA1840"/>
    <w:rsid w:val="00DA3699"/>
    <w:rsid w:val="00DA5DA5"/>
    <w:rsid w:val="00DA6F37"/>
    <w:rsid w:val="00DA7F6D"/>
    <w:rsid w:val="00DB25C9"/>
    <w:rsid w:val="00DB285D"/>
    <w:rsid w:val="00DB425A"/>
    <w:rsid w:val="00DB45FF"/>
    <w:rsid w:val="00DB56EF"/>
    <w:rsid w:val="00DB75BB"/>
    <w:rsid w:val="00DC16BD"/>
    <w:rsid w:val="00DC1FCE"/>
    <w:rsid w:val="00DC2F1D"/>
    <w:rsid w:val="00DC4A0C"/>
    <w:rsid w:val="00DC6102"/>
    <w:rsid w:val="00DD18A6"/>
    <w:rsid w:val="00DD2CC6"/>
    <w:rsid w:val="00DD2F3E"/>
    <w:rsid w:val="00DD43C8"/>
    <w:rsid w:val="00DD571A"/>
    <w:rsid w:val="00DD6668"/>
    <w:rsid w:val="00DD73E2"/>
    <w:rsid w:val="00DD7624"/>
    <w:rsid w:val="00DE2CEA"/>
    <w:rsid w:val="00DE41F5"/>
    <w:rsid w:val="00DE635C"/>
    <w:rsid w:val="00DE6912"/>
    <w:rsid w:val="00DF0B9D"/>
    <w:rsid w:val="00DF1B11"/>
    <w:rsid w:val="00DF2F2E"/>
    <w:rsid w:val="00DF38F1"/>
    <w:rsid w:val="00DF5997"/>
    <w:rsid w:val="00E0048A"/>
    <w:rsid w:val="00E03BC6"/>
    <w:rsid w:val="00E04209"/>
    <w:rsid w:val="00E048BC"/>
    <w:rsid w:val="00E0678E"/>
    <w:rsid w:val="00E07AE6"/>
    <w:rsid w:val="00E11ED2"/>
    <w:rsid w:val="00E15A3E"/>
    <w:rsid w:val="00E16F1D"/>
    <w:rsid w:val="00E1797E"/>
    <w:rsid w:val="00E2549B"/>
    <w:rsid w:val="00E25B9C"/>
    <w:rsid w:val="00E27A17"/>
    <w:rsid w:val="00E27FF9"/>
    <w:rsid w:val="00E4371E"/>
    <w:rsid w:val="00E43C30"/>
    <w:rsid w:val="00E46A47"/>
    <w:rsid w:val="00E4788B"/>
    <w:rsid w:val="00E501A7"/>
    <w:rsid w:val="00E50D42"/>
    <w:rsid w:val="00E515DE"/>
    <w:rsid w:val="00E52F01"/>
    <w:rsid w:val="00E60A7C"/>
    <w:rsid w:val="00E62DEC"/>
    <w:rsid w:val="00E646E8"/>
    <w:rsid w:val="00E711B7"/>
    <w:rsid w:val="00E74884"/>
    <w:rsid w:val="00E7666D"/>
    <w:rsid w:val="00E77E66"/>
    <w:rsid w:val="00E80023"/>
    <w:rsid w:val="00E86965"/>
    <w:rsid w:val="00E9407A"/>
    <w:rsid w:val="00E97C9F"/>
    <w:rsid w:val="00EA7ACA"/>
    <w:rsid w:val="00EB08E0"/>
    <w:rsid w:val="00EB0B77"/>
    <w:rsid w:val="00EB14A7"/>
    <w:rsid w:val="00EB2E4B"/>
    <w:rsid w:val="00EB369A"/>
    <w:rsid w:val="00EB5E1D"/>
    <w:rsid w:val="00EB63D4"/>
    <w:rsid w:val="00EB7084"/>
    <w:rsid w:val="00EC0AF3"/>
    <w:rsid w:val="00EC5EB4"/>
    <w:rsid w:val="00ED014F"/>
    <w:rsid w:val="00ED29A4"/>
    <w:rsid w:val="00ED41BA"/>
    <w:rsid w:val="00ED5B46"/>
    <w:rsid w:val="00ED5BDE"/>
    <w:rsid w:val="00ED61AB"/>
    <w:rsid w:val="00ED62AA"/>
    <w:rsid w:val="00ED6E32"/>
    <w:rsid w:val="00ED70FA"/>
    <w:rsid w:val="00ED7F27"/>
    <w:rsid w:val="00EF0D21"/>
    <w:rsid w:val="00EF66DD"/>
    <w:rsid w:val="00F00A2F"/>
    <w:rsid w:val="00F024AF"/>
    <w:rsid w:val="00F049CB"/>
    <w:rsid w:val="00F04C64"/>
    <w:rsid w:val="00F112E5"/>
    <w:rsid w:val="00F171DB"/>
    <w:rsid w:val="00F22836"/>
    <w:rsid w:val="00F23B78"/>
    <w:rsid w:val="00F26920"/>
    <w:rsid w:val="00F2733A"/>
    <w:rsid w:val="00F357CD"/>
    <w:rsid w:val="00F36343"/>
    <w:rsid w:val="00F37A6C"/>
    <w:rsid w:val="00F41972"/>
    <w:rsid w:val="00F43C41"/>
    <w:rsid w:val="00F4672F"/>
    <w:rsid w:val="00F514E0"/>
    <w:rsid w:val="00F51A32"/>
    <w:rsid w:val="00F53157"/>
    <w:rsid w:val="00F53E82"/>
    <w:rsid w:val="00F54D63"/>
    <w:rsid w:val="00F550EB"/>
    <w:rsid w:val="00F617FF"/>
    <w:rsid w:val="00F66926"/>
    <w:rsid w:val="00F673C1"/>
    <w:rsid w:val="00F675CE"/>
    <w:rsid w:val="00F7368D"/>
    <w:rsid w:val="00F775A7"/>
    <w:rsid w:val="00F776E1"/>
    <w:rsid w:val="00F779D5"/>
    <w:rsid w:val="00F77C4F"/>
    <w:rsid w:val="00F77D51"/>
    <w:rsid w:val="00F81F87"/>
    <w:rsid w:val="00F850A4"/>
    <w:rsid w:val="00F92EA6"/>
    <w:rsid w:val="00F975C1"/>
    <w:rsid w:val="00FA0BB5"/>
    <w:rsid w:val="00FA6C11"/>
    <w:rsid w:val="00FB0F54"/>
    <w:rsid w:val="00FB243A"/>
    <w:rsid w:val="00FB60C9"/>
    <w:rsid w:val="00FB6A8D"/>
    <w:rsid w:val="00FB6B21"/>
    <w:rsid w:val="00FC264E"/>
    <w:rsid w:val="00FC34A1"/>
    <w:rsid w:val="00FC4F2E"/>
    <w:rsid w:val="00FC74B1"/>
    <w:rsid w:val="00FD1807"/>
    <w:rsid w:val="00FD4A1B"/>
    <w:rsid w:val="00FD5971"/>
    <w:rsid w:val="00FD6C71"/>
    <w:rsid w:val="00FF103C"/>
    <w:rsid w:val="00FF3607"/>
    <w:rsid w:val="00FF3A9C"/>
    <w:rsid w:val="00FF48B2"/>
    <w:rsid w:val="00FF4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14:docId w14:val="59A60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sz w:val="24"/>
      <w:szCs w:val="24"/>
    </w:rPr>
  </w:style>
  <w:style w:type="paragraph" w:styleId="Heading1">
    <w:name w:val="heading 1"/>
    <w:basedOn w:val="Normal"/>
    <w:link w:val="Heading1Char"/>
    <w:uiPriority w:val="9"/>
    <w:qFormat/>
    <w:rsid w:val="0043240A"/>
    <w:pPr>
      <w:widowControl/>
      <w:autoSpaceDE/>
      <w:autoSpaceDN/>
      <w:adjustRightInd/>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835" w:hanging="591"/>
      <w:outlineLvl w:val="0"/>
    </w:pPr>
  </w:style>
  <w:style w:type="paragraph" w:styleId="Header">
    <w:name w:val="header"/>
    <w:basedOn w:val="Normal"/>
    <w:rsid w:val="000A3A52"/>
    <w:pPr>
      <w:tabs>
        <w:tab w:val="center" w:pos="4320"/>
        <w:tab w:val="right" w:pos="8640"/>
      </w:tabs>
    </w:pPr>
  </w:style>
  <w:style w:type="paragraph" w:styleId="Footer">
    <w:name w:val="footer"/>
    <w:basedOn w:val="Normal"/>
    <w:rsid w:val="000A3A52"/>
    <w:pPr>
      <w:tabs>
        <w:tab w:val="center" w:pos="4320"/>
        <w:tab w:val="right" w:pos="8640"/>
      </w:tabs>
    </w:pPr>
  </w:style>
  <w:style w:type="paragraph" w:styleId="BalloonText">
    <w:name w:val="Balloon Text"/>
    <w:basedOn w:val="Normal"/>
    <w:semiHidden/>
    <w:rsid w:val="00CE7B42"/>
    <w:rPr>
      <w:rFonts w:ascii="Tahoma" w:hAnsi="Tahoma" w:cs="Tahoma"/>
      <w:sz w:val="16"/>
      <w:szCs w:val="16"/>
    </w:rPr>
  </w:style>
  <w:style w:type="paragraph" w:customStyle="1" w:styleId="Level2">
    <w:name w:val="Level 2"/>
    <w:basedOn w:val="Normal"/>
    <w:rsid w:val="000963F6"/>
    <w:pPr>
      <w:autoSpaceDE/>
      <w:autoSpaceDN/>
      <w:adjustRightInd/>
    </w:pPr>
    <w:rPr>
      <w:rFonts w:ascii="Times New Roman" w:hAnsi="Times New Roman"/>
      <w:szCs w:val="20"/>
    </w:rPr>
  </w:style>
  <w:style w:type="paragraph" w:customStyle="1" w:styleId="AppendixTitle">
    <w:name w:val="Appendix Title"/>
    <w:basedOn w:val="Normal"/>
    <w:rsid w:val="00B93670"/>
    <w:pPr>
      <w:widowControl/>
      <w:tabs>
        <w:tab w:val="left" w:pos="2880"/>
      </w:tabs>
      <w:autoSpaceDE/>
      <w:autoSpaceDN/>
      <w:adjustRightInd/>
      <w:jc w:val="center"/>
    </w:pPr>
    <w:rPr>
      <w:rFonts w:cs="Arial"/>
    </w:rPr>
  </w:style>
  <w:style w:type="character" w:styleId="CommentReference">
    <w:name w:val="annotation reference"/>
    <w:rsid w:val="005833A3"/>
    <w:rPr>
      <w:sz w:val="16"/>
      <w:szCs w:val="16"/>
    </w:rPr>
  </w:style>
  <w:style w:type="paragraph" w:styleId="CommentText">
    <w:name w:val="annotation text"/>
    <w:basedOn w:val="Normal"/>
    <w:link w:val="CommentTextChar"/>
    <w:uiPriority w:val="99"/>
    <w:rsid w:val="005833A3"/>
    <w:rPr>
      <w:sz w:val="20"/>
      <w:szCs w:val="20"/>
    </w:rPr>
  </w:style>
  <w:style w:type="character" w:customStyle="1" w:styleId="CommentTextChar">
    <w:name w:val="Comment Text Char"/>
    <w:link w:val="CommentText"/>
    <w:uiPriority w:val="99"/>
    <w:rsid w:val="005833A3"/>
    <w:rPr>
      <w:rFonts w:ascii="Arial" w:hAnsi="Arial"/>
    </w:rPr>
  </w:style>
  <w:style w:type="paragraph" w:styleId="CommentSubject">
    <w:name w:val="annotation subject"/>
    <w:basedOn w:val="CommentText"/>
    <w:next w:val="CommentText"/>
    <w:link w:val="CommentSubjectChar"/>
    <w:rsid w:val="005833A3"/>
    <w:rPr>
      <w:b/>
      <w:bCs/>
    </w:rPr>
  </w:style>
  <w:style w:type="character" w:customStyle="1" w:styleId="CommentSubjectChar">
    <w:name w:val="Comment Subject Char"/>
    <w:link w:val="CommentSubject"/>
    <w:rsid w:val="005833A3"/>
    <w:rPr>
      <w:rFonts w:ascii="Arial" w:hAnsi="Arial"/>
      <w:b/>
      <w:bCs/>
    </w:rPr>
  </w:style>
  <w:style w:type="paragraph" w:styleId="ListParagraph">
    <w:name w:val="List Paragraph"/>
    <w:basedOn w:val="Normal"/>
    <w:uiPriority w:val="34"/>
    <w:qFormat/>
    <w:rsid w:val="00C318B1"/>
    <w:pPr>
      <w:ind w:left="720"/>
    </w:pPr>
  </w:style>
  <w:style w:type="character" w:styleId="LineNumber">
    <w:name w:val="line number"/>
    <w:rsid w:val="00ED70FA"/>
  </w:style>
  <w:style w:type="paragraph" w:styleId="Revision">
    <w:name w:val="Revision"/>
    <w:hidden/>
    <w:uiPriority w:val="99"/>
    <w:semiHidden/>
    <w:rsid w:val="005A617D"/>
    <w:rPr>
      <w:rFonts w:ascii="Arial" w:hAnsi="Arial"/>
      <w:sz w:val="24"/>
      <w:szCs w:val="24"/>
    </w:rPr>
  </w:style>
  <w:style w:type="character" w:styleId="Emphasis">
    <w:name w:val="Emphasis"/>
    <w:basedOn w:val="DefaultParagraphFont"/>
    <w:qFormat/>
    <w:rsid w:val="00786FAD"/>
    <w:rPr>
      <w:i/>
      <w:iCs/>
    </w:rPr>
  </w:style>
  <w:style w:type="paragraph" w:customStyle="1" w:styleId="Default">
    <w:name w:val="Default"/>
    <w:rsid w:val="002E77D4"/>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43240A"/>
    <w:rPr>
      <w:b/>
      <w:bCs/>
      <w:kern w:val="36"/>
      <w:sz w:val="48"/>
      <w:szCs w:val="48"/>
    </w:rPr>
  </w:style>
  <w:style w:type="character" w:styleId="Hyperlink">
    <w:name w:val="Hyperlink"/>
    <w:basedOn w:val="DefaultParagraphFont"/>
    <w:uiPriority w:val="99"/>
    <w:unhideWhenUsed/>
    <w:rsid w:val="005E480B"/>
    <w:rPr>
      <w:color w:val="0563C1"/>
      <w:u w:val="single"/>
    </w:rPr>
  </w:style>
  <w:style w:type="paragraph" w:styleId="NormalWeb">
    <w:name w:val="Normal (Web)"/>
    <w:basedOn w:val="Normal"/>
    <w:uiPriority w:val="99"/>
    <w:semiHidden/>
    <w:unhideWhenUsed/>
    <w:rsid w:val="00F43C41"/>
    <w:pPr>
      <w:widowControl/>
      <w:autoSpaceDE/>
      <w:autoSpaceDN/>
      <w:adjustRightInd/>
      <w:spacing w:before="100" w:beforeAutospacing="1" w:after="100" w:afterAutospacing="1"/>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13302">
      <w:bodyDiv w:val="1"/>
      <w:marLeft w:val="0"/>
      <w:marRight w:val="0"/>
      <w:marTop w:val="0"/>
      <w:marBottom w:val="0"/>
      <w:divBdr>
        <w:top w:val="none" w:sz="0" w:space="0" w:color="auto"/>
        <w:left w:val="none" w:sz="0" w:space="0" w:color="auto"/>
        <w:bottom w:val="none" w:sz="0" w:space="0" w:color="auto"/>
        <w:right w:val="none" w:sz="0" w:space="0" w:color="auto"/>
      </w:divBdr>
    </w:div>
    <w:div w:id="326904784">
      <w:bodyDiv w:val="1"/>
      <w:marLeft w:val="0"/>
      <w:marRight w:val="0"/>
      <w:marTop w:val="0"/>
      <w:marBottom w:val="0"/>
      <w:divBdr>
        <w:top w:val="none" w:sz="0" w:space="0" w:color="auto"/>
        <w:left w:val="none" w:sz="0" w:space="0" w:color="auto"/>
        <w:bottom w:val="none" w:sz="0" w:space="0" w:color="auto"/>
        <w:right w:val="none" w:sz="0" w:space="0" w:color="auto"/>
      </w:divBdr>
    </w:div>
    <w:div w:id="358550573">
      <w:bodyDiv w:val="1"/>
      <w:marLeft w:val="0"/>
      <w:marRight w:val="0"/>
      <w:marTop w:val="0"/>
      <w:marBottom w:val="0"/>
      <w:divBdr>
        <w:top w:val="none" w:sz="0" w:space="0" w:color="auto"/>
        <w:left w:val="none" w:sz="0" w:space="0" w:color="auto"/>
        <w:bottom w:val="none" w:sz="0" w:space="0" w:color="auto"/>
        <w:right w:val="none" w:sz="0" w:space="0" w:color="auto"/>
      </w:divBdr>
    </w:div>
    <w:div w:id="398989416">
      <w:bodyDiv w:val="1"/>
      <w:marLeft w:val="0"/>
      <w:marRight w:val="0"/>
      <w:marTop w:val="0"/>
      <w:marBottom w:val="0"/>
      <w:divBdr>
        <w:top w:val="none" w:sz="0" w:space="0" w:color="auto"/>
        <w:left w:val="none" w:sz="0" w:space="0" w:color="auto"/>
        <w:bottom w:val="none" w:sz="0" w:space="0" w:color="auto"/>
        <w:right w:val="none" w:sz="0" w:space="0" w:color="auto"/>
      </w:divBdr>
    </w:div>
    <w:div w:id="406269848">
      <w:bodyDiv w:val="1"/>
      <w:marLeft w:val="0"/>
      <w:marRight w:val="0"/>
      <w:marTop w:val="0"/>
      <w:marBottom w:val="0"/>
      <w:divBdr>
        <w:top w:val="none" w:sz="0" w:space="0" w:color="auto"/>
        <w:left w:val="none" w:sz="0" w:space="0" w:color="auto"/>
        <w:bottom w:val="none" w:sz="0" w:space="0" w:color="auto"/>
        <w:right w:val="none" w:sz="0" w:space="0" w:color="auto"/>
      </w:divBdr>
    </w:div>
    <w:div w:id="786894473">
      <w:bodyDiv w:val="1"/>
      <w:marLeft w:val="0"/>
      <w:marRight w:val="0"/>
      <w:marTop w:val="0"/>
      <w:marBottom w:val="0"/>
      <w:divBdr>
        <w:top w:val="none" w:sz="0" w:space="0" w:color="auto"/>
        <w:left w:val="none" w:sz="0" w:space="0" w:color="auto"/>
        <w:bottom w:val="none" w:sz="0" w:space="0" w:color="auto"/>
        <w:right w:val="none" w:sz="0" w:space="0" w:color="auto"/>
      </w:divBdr>
    </w:div>
    <w:div w:id="1000616125">
      <w:bodyDiv w:val="1"/>
      <w:marLeft w:val="0"/>
      <w:marRight w:val="0"/>
      <w:marTop w:val="0"/>
      <w:marBottom w:val="0"/>
      <w:divBdr>
        <w:top w:val="none" w:sz="0" w:space="0" w:color="auto"/>
        <w:left w:val="none" w:sz="0" w:space="0" w:color="auto"/>
        <w:bottom w:val="none" w:sz="0" w:space="0" w:color="auto"/>
        <w:right w:val="none" w:sz="0" w:space="0" w:color="auto"/>
      </w:divBdr>
    </w:div>
    <w:div w:id="1009479647">
      <w:bodyDiv w:val="1"/>
      <w:marLeft w:val="0"/>
      <w:marRight w:val="0"/>
      <w:marTop w:val="0"/>
      <w:marBottom w:val="0"/>
      <w:divBdr>
        <w:top w:val="none" w:sz="0" w:space="0" w:color="auto"/>
        <w:left w:val="none" w:sz="0" w:space="0" w:color="auto"/>
        <w:bottom w:val="none" w:sz="0" w:space="0" w:color="auto"/>
        <w:right w:val="none" w:sz="0" w:space="0" w:color="auto"/>
      </w:divBdr>
    </w:div>
    <w:div w:id="1183520392">
      <w:bodyDiv w:val="1"/>
      <w:marLeft w:val="0"/>
      <w:marRight w:val="0"/>
      <w:marTop w:val="0"/>
      <w:marBottom w:val="0"/>
      <w:divBdr>
        <w:top w:val="none" w:sz="0" w:space="0" w:color="auto"/>
        <w:left w:val="none" w:sz="0" w:space="0" w:color="auto"/>
        <w:bottom w:val="none" w:sz="0" w:space="0" w:color="auto"/>
        <w:right w:val="none" w:sz="0" w:space="0" w:color="auto"/>
      </w:divBdr>
    </w:div>
    <w:div w:id="1196844319">
      <w:bodyDiv w:val="1"/>
      <w:marLeft w:val="0"/>
      <w:marRight w:val="0"/>
      <w:marTop w:val="0"/>
      <w:marBottom w:val="0"/>
      <w:divBdr>
        <w:top w:val="none" w:sz="0" w:space="0" w:color="auto"/>
        <w:left w:val="none" w:sz="0" w:space="0" w:color="auto"/>
        <w:bottom w:val="none" w:sz="0" w:space="0" w:color="auto"/>
        <w:right w:val="none" w:sz="0" w:space="0" w:color="auto"/>
      </w:divBdr>
    </w:div>
    <w:div w:id="1213495149">
      <w:bodyDiv w:val="1"/>
      <w:marLeft w:val="0"/>
      <w:marRight w:val="0"/>
      <w:marTop w:val="0"/>
      <w:marBottom w:val="0"/>
      <w:divBdr>
        <w:top w:val="none" w:sz="0" w:space="0" w:color="auto"/>
        <w:left w:val="none" w:sz="0" w:space="0" w:color="auto"/>
        <w:bottom w:val="none" w:sz="0" w:space="0" w:color="auto"/>
        <w:right w:val="none" w:sz="0" w:space="0" w:color="auto"/>
      </w:divBdr>
    </w:div>
    <w:div w:id="1373306926">
      <w:bodyDiv w:val="1"/>
      <w:marLeft w:val="0"/>
      <w:marRight w:val="0"/>
      <w:marTop w:val="0"/>
      <w:marBottom w:val="0"/>
      <w:divBdr>
        <w:top w:val="none" w:sz="0" w:space="0" w:color="auto"/>
        <w:left w:val="none" w:sz="0" w:space="0" w:color="auto"/>
        <w:bottom w:val="none" w:sz="0" w:space="0" w:color="auto"/>
        <w:right w:val="none" w:sz="0" w:space="0" w:color="auto"/>
      </w:divBdr>
    </w:div>
    <w:div w:id="1436559862">
      <w:bodyDiv w:val="1"/>
      <w:marLeft w:val="0"/>
      <w:marRight w:val="0"/>
      <w:marTop w:val="0"/>
      <w:marBottom w:val="0"/>
      <w:divBdr>
        <w:top w:val="none" w:sz="0" w:space="0" w:color="auto"/>
        <w:left w:val="none" w:sz="0" w:space="0" w:color="auto"/>
        <w:bottom w:val="none" w:sz="0" w:space="0" w:color="auto"/>
        <w:right w:val="none" w:sz="0" w:space="0" w:color="auto"/>
      </w:divBdr>
    </w:div>
    <w:div w:id="1497108013">
      <w:bodyDiv w:val="1"/>
      <w:marLeft w:val="0"/>
      <w:marRight w:val="0"/>
      <w:marTop w:val="0"/>
      <w:marBottom w:val="0"/>
      <w:divBdr>
        <w:top w:val="none" w:sz="0" w:space="0" w:color="auto"/>
        <w:left w:val="none" w:sz="0" w:space="0" w:color="auto"/>
        <w:bottom w:val="none" w:sz="0" w:space="0" w:color="auto"/>
        <w:right w:val="none" w:sz="0" w:space="0" w:color="auto"/>
      </w:divBdr>
    </w:div>
    <w:div w:id="1503155399">
      <w:bodyDiv w:val="1"/>
      <w:marLeft w:val="0"/>
      <w:marRight w:val="0"/>
      <w:marTop w:val="0"/>
      <w:marBottom w:val="0"/>
      <w:divBdr>
        <w:top w:val="none" w:sz="0" w:space="0" w:color="auto"/>
        <w:left w:val="none" w:sz="0" w:space="0" w:color="auto"/>
        <w:bottom w:val="none" w:sz="0" w:space="0" w:color="auto"/>
        <w:right w:val="none" w:sz="0" w:space="0" w:color="auto"/>
      </w:divBdr>
    </w:div>
    <w:div w:id="1511799513">
      <w:bodyDiv w:val="1"/>
      <w:marLeft w:val="0"/>
      <w:marRight w:val="0"/>
      <w:marTop w:val="0"/>
      <w:marBottom w:val="0"/>
      <w:divBdr>
        <w:top w:val="none" w:sz="0" w:space="0" w:color="auto"/>
        <w:left w:val="none" w:sz="0" w:space="0" w:color="auto"/>
        <w:bottom w:val="none" w:sz="0" w:space="0" w:color="auto"/>
        <w:right w:val="none" w:sz="0" w:space="0" w:color="auto"/>
      </w:divBdr>
    </w:div>
    <w:div w:id="1581327589">
      <w:bodyDiv w:val="1"/>
      <w:marLeft w:val="0"/>
      <w:marRight w:val="0"/>
      <w:marTop w:val="0"/>
      <w:marBottom w:val="0"/>
      <w:divBdr>
        <w:top w:val="none" w:sz="0" w:space="0" w:color="auto"/>
        <w:left w:val="none" w:sz="0" w:space="0" w:color="auto"/>
        <w:bottom w:val="none" w:sz="0" w:space="0" w:color="auto"/>
        <w:right w:val="none" w:sz="0" w:space="0" w:color="auto"/>
      </w:divBdr>
    </w:div>
    <w:div w:id="1630819037">
      <w:bodyDiv w:val="1"/>
      <w:marLeft w:val="0"/>
      <w:marRight w:val="0"/>
      <w:marTop w:val="0"/>
      <w:marBottom w:val="0"/>
      <w:divBdr>
        <w:top w:val="none" w:sz="0" w:space="0" w:color="auto"/>
        <w:left w:val="none" w:sz="0" w:space="0" w:color="auto"/>
        <w:bottom w:val="none" w:sz="0" w:space="0" w:color="auto"/>
        <w:right w:val="none" w:sz="0" w:space="0" w:color="auto"/>
      </w:divBdr>
    </w:div>
    <w:div w:id="1775319615">
      <w:bodyDiv w:val="1"/>
      <w:marLeft w:val="0"/>
      <w:marRight w:val="0"/>
      <w:marTop w:val="0"/>
      <w:marBottom w:val="0"/>
      <w:divBdr>
        <w:top w:val="none" w:sz="0" w:space="0" w:color="auto"/>
        <w:left w:val="none" w:sz="0" w:space="0" w:color="auto"/>
        <w:bottom w:val="none" w:sz="0" w:space="0" w:color="auto"/>
        <w:right w:val="none" w:sz="0" w:space="0" w:color="auto"/>
      </w:divBdr>
    </w:div>
    <w:div w:id="1961839434">
      <w:bodyDiv w:val="1"/>
      <w:marLeft w:val="0"/>
      <w:marRight w:val="0"/>
      <w:marTop w:val="0"/>
      <w:marBottom w:val="0"/>
      <w:divBdr>
        <w:top w:val="none" w:sz="0" w:space="0" w:color="auto"/>
        <w:left w:val="none" w:sz="0" w:space="0" w:color="auto"/>
        <w:bottom w:val="none" w:sz="0" w:space="0" w:color="auto"/>
        <w:right w:val="none" w:sz="0" w:space="0" w:color="auto"/>
      </w:divBdr>
    </w:div>
    <w:div w:id="212777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rc.gov/reactors/operating/oversight/program-documents.html"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n\Downloads\IP71124%2001%20R4%201%20Draft%20Oct%2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3901D5786AEC43A4ABA8F4D76D7186" ma:contentTypeVersion="0" ma:contentTypeDescription="Create a new document." ma:contentTypeScope="" ma:versionID="3eb9c5848446863a02e718a3252baf9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2612F-BFDA-45D6-90A9-4E60536BE5ED}">
  <ds:schemaRefs>
    <ds:schemaRef ds:uri="http://schemas.microsoft.com/sharepoint/v3/contenttype/forms"/>
  </ds:schemaRefs>
</ds:datastoreItem>
</file>

<file path=customXml/itemProps2.xml><?xml version="1.0" encoding="utf-8"?>
<ds:datastoreItem xmlns:ds="http://schemas.openxmlformats.org/officeDocument/2006/customXml" ds:itemID="{42F4A29C-103B-47DE-96A3-9864A8249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352E28D-C538-4228-BACF-5EDABB7437A4}">
  <ds:schemaRefs>
    <ds:schemaRef ds:uri="http://schemas.microsoft.com/office/2006/documentManagement/types"/>
    <ds:schemaRef ds:uri="http://schemas.microsoft.com/office/infopath/2007/PartnerControls"/>
    <ds:schemaRef ds:uri="http://purl.org/dc/dcmitype/"/>
    <ds:schemaRef ds:uri="http://www.w3.org/XML/1998/namespace"/>
    <ds:schemaRef ds:uri="http://schemas.microsoft.com/office/2006/metadata/properties"/>
    <ds:schemaRef ds:uri="http://purl.org/dc/elements/1.1/"/>
    <ds:schemaRef ds:uri="http://purl.org/dc/terms/"/>
    <ds:schemaRef ds:uri="http://schemas.openxmlformats.org/package/2006/metadata/core-properties"/>
  </ds:schemaRefs>
</ds:datastoreItem>
</file>

<file path=customXml/itemProps4.xml><?xml version="1.0" encoding="utf-8"?>
<ds:datastoreItem xmlns:ds="http://schemas.openxmlformats.org/officeDocument/2006/customXml" ds:itemID="{E024C18A-769B-4F16-8EA8-E2D684F48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IP71124 01 R4 1 Draft Oct 8</Template>
  <TotalTime>0</TotalTime>
  <Pages>16</Pages>
  <Words>5420</Words>
  <Characters>32102</Characters>
  <Application>Microsoft Office Word</Application>
  <DocSecurity>0</DocSecurity>
  <Lines>267</Lines>
  <Paragraphs>74</Paragraphs>
  <ScaleCrop>false</ScaleCrop>
  <HeadingPairs>
    <vt:vector size="2" baseType="variant">
      <vt:variant>
        <vt:lpstr>Title</vt:lpstr>
      </vt:variant>
      <vt:variant>
        <vt:i4>1</vt:i4>
      </vt:variant>
    </vt:vector>
  </HeadingPairs>
  <TitlesOfParts>
    <vt:vector size="1" baseType="lpstr">
      <vt:lpstr>ATTACHMENT 71124</vt:lpstr>
    </vt:vector>
  </TitlesOfParts>
  <LinksUpToDate>false</LinksUpToDate>
  <CharactersWithSpaces>37448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71124</dc:title>
  <dc:creator/>
  <cp:lastModifiedBy/>
  <cp:revision>1</cp:revision>
  <cp:lastPrinted>2009-11-13T13:19:00Z</cp:lastPrinted>
  <dcterms:created xsi:type="dcterms:W3CDTF">2017-12-20T23:12:00Z</dcterms:created>
  <dcterms:modified xsi:type="dcterms:W3CDTF">2017-12-20T23:15:00Z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0x0101008E3901D5786AEC43A4ABA8F4D76D7186</vt:lpwstr>
  </property>
</Properties>
</file>