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57" w:rsidRPr="00C1085D" w:rsidRDefault="003A0A27" w:rsidP="00E12050">
      <w:pPr>
        <w:widowControl/>
        <w:tabs>
          <w:tab w:val="center" w:pos="4680"/>
          <w:tab w:val="left" w:pos="8640"/>
          <w:tab w:val="right" w:pos="9360"/>
        </w:tabs>
        <w:rPr>
          <w:rFonts w:ascii="Arial" w:hAnsi="Arial" w:cs="Arial"/>
          <w:color w:val="000000"/>
          <w:sz w:val="20"/>
          <w:szCs w:val="20"/>
        </w:rPr>
      </w:pPr>
      <w:bookmarkStart w:id="0" w:name="_GoBack"/>
      <w:bookmarkEnd w:id="0"/>
      <w:r w:rsidRPr="00C1085D">
        <w:rPr>
          <w:rFonts w:ascii="Arial" w:hAnsi="Arial" w:cs="Arial"/>
          <w:b/>
          <w:bCs/>
          <w:color w:val="000000"/>
          <w:sz w:val="38"/>
          <w:szCs w:val="38"/>
        </w:rPr>
        <w:tab/>
      </w:r>
      <w:r w:rsidR="00572657" w:rsidRPr="00C1085D">
        <w:rPr>
          <w:rFonts w:ascii="Arial" w:hAnsi="Arial" w:cs="Arial"/>
          <w:b/>
          <w:bCs/>
          <w:color w:val="000000"/>
          <w:sz w:val="38"/>
          <w:szCs w:val="38"/>
        </w:rPr>
        <w:t>NRC INSPECTION MANUA</w:t>
      </w:r>
      <w:r w:rsidRPr="00C1085D">
        <w:rPr>
          <w:rFonts w:ascii="Arial" w:hAnsi="Arial" w:cs="Arial"/>
          <w:b/>
          <w:bCs/>
          <w:color w:val="000000"/>
          <w:sz w:val="38"/>
          <w:szCs w:val="38"/>
        </w:rPr>
        <w:t>L</w:t>
      </w:r>
      <w:r w:rsidRPr="00C1085D">
        <w:rPr>
          <w:rFonts w:ascii="Arial" w:hAnsi="Arial" w:cs="Arial"/>
          <w:b/>
          <w:bCs/>
          <w:color w:val="000000"/>
          <w:sz w:val="38"/>
          <w:szCs w:val="38"/>
        </w:rPr>
        <w:tab/>
      </w:r>
      <w:r w:rsidRPr="00C1085D">
        <w:rPr>
          <w:rFonts w:ascii="Arial" w:hAnsi="Arial" w:cs="Arial"/>
          <w:b/>
          <w:bCs/>
          <w:color w:val="000000"/>
          <w:sz w:val="38"/>
          <w:szCs w:val="38"/>
        </w:rPr>
        <w:tab/>
      </w:r>
      <w:r w:rsidR="004B3CBD" w:rsidRPr="00C1085D">
        <w:rPr>
          <w:rFonts w:ascii="Arial" w:hAnsi="Arial" w:cs="Arial"/>
          <w:color w:val="000000"/>
          <w:sz w:val="20"/>
          <w:szCs w:val="20"/>
        </w:rPr>
        <w:t>APHB</w:t>
      </w:r>
    </w:p>
    <w:p w:rsidR="00572657" w:rsidRPr="00C1085D" w:rsidRDefault="00572657" w:rsidP="00E12050">
      <w:pPr>
        <w:widowControl/>
        <w:pBdr>
          <w:top w:val="single" w:sz="6" w:space="1" w:color="auto"/>
          <w:bottom w:val="single" w:sz="6" w:space="1" w:color="auto"/>
        </w:pBdr>
        <w:tabs>
          <w:tab w:val="left" w:pos="4680"/>
        </w:tabs>
        <w:jc w:val="center"/>
        <w:rPr>
          <w:rFonts w:ascii="Arial" w:hAnsi="Arial" w:cs="Arial"/>
          <w:color w:val="000000"/>
          <w:sz w:val="22"/>
          <w:szCs w:val="22"/>
        </w:rPr>
      </w:pPr>
      <w:r w:rsidRPr="00C1085D">
        <w:rPr>
          <w:rFonts w:ascii="Arial" w:hAnsi="Arial" w:cs="Arial"/>
          <w:color w:val="000000"/>
          <w:sz w:val="22"/>
          <w:szCs w:val="22"/>
        </w:rPr>
        <w:t>MANUAL CHAPTER 0609</w:t>
      </w:r>
      <w:r w:rsidR="0017750C" w:rsidRPr="00C1085D">
        <w:rPr>
          <w:rFonts w:ascii="Arial" w:hAnsi="Arial" w:cs="Arial"/>
          <w:color w:val="000000"/>
          <w:sz w:val="22"/>
          <w:szCs w:val="22"/>
        </w:rPr>
        <w:t xml:space="preserve"> APPENDIX G</w:t>
      </w:r>
    </w:p>
    <w:p w:rsidR="00572657" w:rsidRPr="00C1085D" w:rsidRDefault="00572657" w:rsidP="00E12050">
      <w:pPr>
        <w:widowControl/>
        <w:tabs>
          <w:tab w:val="left" w:pos="4680"/>
        </w:tabs>
        <w:jc w:val="center"/>
        <w:rPr>
          <w:rFonts w:ascii="Arial" w:hAnsi="Arial" w:cs="Arial"/>
          <w:color w:val="000000"/>
          <w:sz w:val="22"/>
          <w:szCs w:val="22"/>
        </w:rPr>
      </w:pPr>
    </w:p>
    <w:p w:rsidR="00572657" w:rsidRPr="00C1085D" w:rsidRDefault="00572657" w:rsidP="00E12050">
      <w:pPr>
        <w:widowControl/>
        <w:tabs>
          <w:tab w:val="left" w:pos="4680"/>
        </w:tabs>
        <w:jc w:val="center"/>
        <w:rPr>
          <w:rFonts w:ascii="Arial" w:hAnsi="Arial" w:cs="Arial"/>
          <w:color w:val="000000"/>
          <w:sz w:val="22"/>
          <w:szCs w:val="22"/>
        </w:rPr>
      </w:pPr>
    </w:p>
    <w:p w:rsidR="009154C8" w:rsidRPr="00C1085D" w:rsidRDefault="009154C8" w:rsidP="00E12050">
      <w:pPr>
        <w:widowControl/>
        <w:jc w:val="center"/>
        <w:rPr>
          <w:rFonts w:ascii="Arial" w:hAnsi="Arial" w:cs="Arial"/>
          <w:sz w:val="22"/>
          <w:szCs w:val="22"/>
        </w:rPr>
      </w:pPr>
      <w:r w:rsidRPr="00C1085D">
        <w:rPr>
          <w:rFonts w:ascii="Arial" w:hAnsi="Arial" w:cs="Arial"/>
          <w:sz w:val="22"/>
          <w:szCs w:val="22"/>
        </w:rPr>
        <w:t>SHUTDOWN OPERATIONS</w:t>
      </w:r>
    </w:p>
    <w:p w:rsidR="009154C8" w:rsidRPr="00C1085D" w:rsidRDefault="009154C8" w:rsidP="00E12050">
      <w:pPr>
        <w:widowControl/>
        <w:jc w:val="center"/>
        <w:rPr>
          <w:rFonts w:ascii="Arial" w:hAnsi="Arial" w:cs="Arial"/>
          <w:sz w:val="22"/>
          <w:szCs w:val="22"/>
        </w:rPr>
      </w:pPr>
      <w:r w:rsidRPr="00C1085D">
        <w:rPr>
          <w:rFonts w:ascii="Arial" w:hAnsi="Arial" w:cs="Arial"/>
          <w:sz w:val="22"/>
          <w:szCs w:val="22"/>
        </w:rPr>
        <w:t>SIGNIFICANCE DETERMINATION PROCESS</w:t>
      </w:r>
    </w:p>
    <w:p w:rsidR="00806A2B" w:rsidRPr="00C1085D" w:rsidRDefault="00806A2B" w:rsidP="00E12050">
      <w:pPr>
        <w:widowControl/>
        <w:jc w:val="center"/>
        <w:rPr>
          <w:rFonts w:ascii="Arial" w:hAnsi="Arial" w:cs="Arial"/>
          <w:sz w:val="22"/>
          <w:szCs w:val="22"/>
        </w:rPr>
        <w:sectPr w:rsidR="00806A2B" w:rsidRPr="00C1085D" w:rsidSect="009A4E85">
          <w:footerReference w:type="even" r:id="rId9"/>
          <w:pgSz w:w="12240" w:h="15840" w:code="1"/>
          <w:pgMar w:top="1440" w:right="1440" w:bottom="1440" w:left="1440" w:header="1440" w:footer="1440" w:gutter="0"/>
          <w:cols w:space="720"/>
          <w:noEndnote/>
        </w:sectPr>
      </w:pPr>
    </w:p>
    <w:p w:rsidR="00C30D44" w:rsidRPr="00C1085D" w:rsidRDefault="00C30D44" w:rsidP="00E12050">
      <w:pPr>
        <w:widowControl/>
        <w:jc w:val="center"/>
        <w:rPr>
          <w:rFonts w:ascii="Arial" w:hAnsi="Arial" w:cs="Arial"/>
          <w:sz w:val="22"/>
          <w:szCs w:val="22"/>
        </w:rPr>
      </w:pPr>
    </w:p>
    <w:p w:rsidR="00C30D44" w:rsidRPr="00C1085D" w:rsidRDefault="00C30D44" w:rsidP="00E12050">
      <w:pPr>
        <w:widowControl/>
        <w:jc w:val="center"/>
        <w:rPr>
          <w:rFonts w:ascii="Arial" w:hAnsi="Arial" w:cs="Arial"/>
          <w:b/>
          <w:bCs/>
          <w:sz w:val="22"/>
          <w:szCs w:val="22"/>
        </w:rPr>
      </w:pPr>
      <w:r w:rsidRPr="00C1085D">
        <w:rPr>
          <w:rFonts w:ascii="Arial" w:hAnsi="Arial" w:cs="Arial"/>
          <w:b/>
          <w:bCs/>
          <w:sz w:val="22"/>
          <w:szCs w:val="22"/>
        </w:rPr>
        <w:t>TABLE OF CONTENTS</w:t>
      </w:r>
    </w:p>
    <w:p w:rsidR="009A4E85" w:rsidRPr="00402A7A" w:rsidRDefault="009A4E85" w:rsidP="00E12050">
      <w:pPr>
        <w:widowControl/>
        <w:jc w:val="center"/>
        <w:rPr>
          <w:rFonts w:ascii="Arial" w:hAnsi="Arial" w:cs="Arial"/>
          <w:bCs/>
          <w:sz w:val="22"/>
          <w:szCs w:val="22"/>
        </w:rPr>
      </w:pPr>
    </w:p>
    <w:p w:rsidR="00312D8A" w:rsidRPr="00402A7A" w:rsidRDefault="001405D9" w:rsidP="00E12050">
      <w:pPr>
        <w:pStyle w:val="TOC1"/>
        <w:rPr>
          <w:rFonts w:cs="Arial"/>
          <w:noProof/>
          <w:sz w:val="22"/>
          <w:szCs w:val="22"/>
        </w:rPr>
      </w:pPr>
      <w:r w:rsidRPr="00402A7A">
        <w:rPr>
          <w:rFonts w:cs="Arial"/>
          <w:sz w:val="22"/>
          <w:szCs w:val="22"/>
        </w:rPr>
        <w:fldChar w:fldCharType="begin"/>
      </w:r>
      <w:r w:rsidR="00C30D44" w:rsidRPr="00402A7A">
        <w:rPr>
          <w:rFonts w:cs="Arial"/>
          <w:sz w:val="22"/>
          <w:szCs w:val="22"/>
        </w:rPr>
        <w:instrText xml:space="preserve"> TOC \o "1-3" \h \z \u </w:instrText>
      </w:r>
      <w:r w:rsidRPr="00402A7A">
        <w:rPr>
          <w:rFonts w:cs="Arial"/>
          <w:sz w:val="22"/>
          <w:szCs w:val="22"/>
        </w:rPr>
        <w:fldChar w:fldCharType="separate"/>
      </w:r>
      <w:hyperlink w:anchor="_Toc381948103" w:history="1">
        <w:r w:rsidR="00312D8A" w:rsidRPr="00402A7A">
          <w:rPr>
            <w:rStyle w:val="Hyperlink"/>
            <w:rFonts w:cs="Arial"/>
            <w:noProof/>
            <w:color w:val="auto"/>
            <w:sz w:val="22"/>
            <w:szCs w:val="22"/>
          </w:rPr>
          <w:t>1.0</w:t>
        </w:r>
        <w:r w:rsidR="00312D8A" w:rsidRPr="00402A7A">
          <w:rPr>
            <w:rFonts w:cs="Arial"/>
            <w:noProof/>
            <w:sz w:val="22"/>
            <w:szCs w:val="22"/>
          </w:rPr>
          <w:tab/>
        </w:r>
        <w:r w:rsidR="00312D8A" w:rsidRPr="00402A7A">
          <w:rPr>
            <w:rStyle w:val="Hyperlink"/>
            <w:rFonts w:cs="Arial"/>
            <w:noProof/>
            <w:color w:val="auto"/>
            <w:sz w:val="22"/>
            <w:szCs w:val="22"/>
          </w:rPr>
          <w:t>INTRODUCTION</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_Toc381948103 \h </w:instrText>
        </w:r>
        <w:r w:rsidR="00312D8A" w:rsidRPr="00402A7A">
          <w:rPr>
            <w:rFonts w:cs="Arial"/>
            <w:noProof/>
            <w:webHidden/>
            <w:sz w:val="22"/>
            <w:szCs w:val="22"/>
          </w:rPr>
        </w:r>
        <w:r w:rsidR="00312D8A" w:rsidRPr="00402A7A">
          <w:rPr>
            <w:rFonts w:cs="Arial"/>
            <w:noProof/>
            <w:webHidden/>
            <w:sz w:val="22"/>
            <w:szCs w:val="22"/>
          </w:rPr>
          <w:fldChar w:fldCharType="separate"/>
        </w:r>
        <w:r w:rsidR="00C9396D">
          <w:rPr>
            <w:rFonts w:cs="Arial"/>
            <w:noProof/>
            <w:webHidden/>
            <w:sz w:val="22"/>
            <w:szCs w:val="22"/>
          </w:rPr>
          <w:t>1</w:t>
        </w:r>
        <w:r w:rsidR="00312D8A" w:rsidRPr="00402A7A">
          <w:rPr>
            <w:rFonts w:cs="Arial"/>
            <w:noProof/>
            <w:webHidden/>
            <w:sz w:val="22"/>
            <w:szCs w:val="22"/>
          </w:rPr>
          <w:fldChar w:fldCharType="end"/>
        </w:r>
      </w:hyperlink>
    </w:p>
    <w:p w:rsidR="00312D8A" w:rsidRPr="00402A7A" w:rsidRDefault="00312D8A" w:rsidP="00E12050">
      <w:pPr>
        <w:pStyle w:val="TOC1"/>
        <w:rPr>
          <w:rStyle w:val="Hyperlink"/>
          <w:rFonts w:cs="Arial"/>
          <w:noProof/>
          <w:color w:val="auto"/>
          <w:sz w:val="22"/>
          <w:szCs w:val="22"/>
        </w:rPr>
      </w:pPr>
    </w:p>
    <w:p w:rsidR="00312D8A" w:rsidRPr="00402A7A" w:rsidRDefault="00C9396D" w:rsidP="00E12050">
      <w:pPr>
        <w:pStyle w:val="TOC1"/>
        <w:rPr>
          <w:rFonts w:cs="Arial"/>
          <w:noProof/>
          <w:sz w:val="22"/>
          <w:szCs w:val="22"/>
        </w:rPr>
      </w:pPr>
      <w:hyperlink w:anchor="_Toc381948104" w:history="1">
        <w:r w:rsidR="00312D8A" w:rsidRPr="00402A7A">
          <w:rPr>
            <w:rStyle w:val="Hyperlink"/>
            <w:rFonts w:cs="Arial"/>
            <w:noProof/>
            <w:color w:val="auto"/>
            <w:sz w:val="22"/>
            <w:szCs w:val="22"/>
          </w:rPr>
          <w:t>2.0</w:t>
        </w:r>
        <w:r w:rsidR="00312D8A" w:rsidRPr="00402A7A">
          <w:rPr>
            <w:rFonts w:cs="Arial"/>
            <w:noProof/>
            <w:sz w:val="22"/>
            <w:szCs w:val="22"/>
          </w:rPr>
          <w:tab/>
        </w:r>
        <w:r w:rsidR="00312D8A" w:rsidRPr="00402A7A">
          <w:rPr>
            <w:rStyle w:val="Hyperlink"/>
            <w:rFonts w:cs="Arial"/>
            <w:noProof/>
            <w:color w:val="auto"/>
            <w:sz w:val="22"/>
            <w:szCs w:val="22"/>
          </w:rPr>
          <w:t>BACKGROUND</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_Toc381948104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1</w:t>
        </w:r>
        <w:r w:rsidR="00312D8A" w:rsidRPr="00402A7A">
          <w:rPr>
            <w:rFonts w:cs="Arial"/>
            <w:noProof/>
            <w:webHidden/>
            <w:sz w:val="22"/>
            <w:szCs w:val="22"/>
          </w:rPr>
          <w:fldChar w:fldCharType="end"/>
        </w:r>
      </w:hyperlink>
    </w:p>
    <w:p w:rsidR="00312D8A" w:rsidRPr="00402A7A" w:rsidRDefault="00312D8A" w:rsidP="00E12050">
      <w:pPr>
        <w:pStyle w:val="TOC1"/>
        <w:rPr>
          <w:rStyle w:val="Hyperlink"/>
          <w:rFonts w:cs="Arial"/>
          <w:noProof/>
          <w:color w:val="auto"/>
          <w:sz w:val="22"/>
          <w:szCs w:val="22"/>
        </w:rPr>
      </w:pPr>
    </w:p>
    <w:p w:rsidR="00312D8A" w:rsidRPr="00402A7A" w:rsidRDefault="00C9396D" w:rsidP="00E12050">
      <w:pPr>
        <w:pStyle w:val="TOC1"/>
        <w:rPr>
          <w:rFonts w:cs="Arial"/>
          <w:noProof/>
          <w:sz w:val="22"/>
          <w:szCs w:val="22"/>
        </w:rPr>
      </w:pPr>
      <w:hyperlink w:anchor="_Toc381948105" w:history="1">
        <w:r w:rsidR="00312D8A" w:rsidRPr="00402A7A">
          <w:rPr>
            <w:rStyle w:val="Hyperlink"/>
            <w:rFonts w:cs="Arial"/>
            <w:noProof/>
            <w:color w:val="auto"/>
            <w:sz w:val="22"/>
            <w:szCs w:val="22"/>
          </w:rPr>
          <w:t>3.0</w:t>
        </w:r>
        <w:r w:rsidR="00312D8A" w:rsidRPr="00402A7A">
          <w:rPr>
            <w:rFonts w:cs="Arial"/>
            <w:noProof/>
            <w:sz w:val="22"/>
            <w:szCs w:val="22"/>
          </w:rPr>
          <w:tab/>
        </w:r>
        <w:r w:rsidR="00312D8A" w:rsidRPr="00402A7A">
          <w:rPr>
            <w:rStyle w:val="Hyperlink"/>
            <w:rFonts w:cs="Arial"/>
            <w:noProof/>
            <w:color w:val="auto"/>
            <w:sz w:val="22"/>
            <w:szCs w:val="22"/>
          </w:rPr>
          <w:t>ABBREVIATIONS AND DEFINITIONS</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_Toc381948105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2</w:t>
        </w:r>
        <w:r w:rsidR="00312D8A" w:rsidRPr="00402A7A">
          <w:rPr>
            <w:rFonts w:cs="Arial"/>
            <w:noProof/>
            <w:webHidden/>
            <w:sz w:val="22"/>
            <w:szCs w:val="22"/>
          </w:rPr>
          <w:fldChar w:fldCharType="end"/>
        </w:r>
      </w:hyperlink>
    </w:p>
    <w:p w:rsidR="00312D8A" w:rsidRPr="00402A7A" w:rsidRDefault="00312D8A" w:rsidP="00E12050">
      <w:pPr>
        <w:pStyle w:val="TOC2"/>
        <w:tabs>
          <w:tab w:val="left" w:pos="1440"/>
          <w:tab w:val="right" w:leader="dot" w:pos="9350"/>
        </w:tabs>
        <w:rPr>
          <w:rStyle w:val="Hyperlink"/>
          <w:rFonts w:cs="Arial"/>
          <w:noProof/>
          <w:color w:val="auto"/>
          <w:sz w:val="22"/>
          <w:szCs w:val="22"/>
        </w:rPr>
      </w:pPr>
    </w:p>
    <w:p w:rsidR="00312D8A" w:rsidRPr="00402A7A" w:rsidRDefault="00C9396D" w:rsidP="00E12050">
      <w:pPr>
        <w:pStyle w:val="TOC2"/>
        <w:tabs>
          <w:tab w:val="left" w:pos="1440"/>
          <w:tab w:val="right" w:leader="dot" w:pos="9350"/>
        </w:tabs>
        <w:rPr>
          <w:rFonts w:cs="Arial"/>
          <w:noProof/>
          <w:sz w:val="22"/>
          <w:szCs w:val="22"/>
        </w:rPr>
      </w:pPr>
      <w:hyperlink w:anchor="_Toc381948106" w:history="1">
        <w:r w:rsidR="00312D8A" w:rsidRPr="00402A7A">
          <w:rPr>
            <w:rStyle w:val="Hyperlink"/>
            <w:rFonts w:cs="Arial"/>
            <w:noProof/>
            <w:color w:val="auto"/>
            <w:sz w:val="22"/>
            <w:szCs w:val="22"/>
          </w:rPr>
          <w:t>3.1</w:t>
        </w:r>
        <w:r w:rsidR="00312D8A" w:rsidRPr="00402A7A">
          <w:rPr>
            <w:rFonts w:cs="Arial"/>
            <w:noProof/>
            <w:sz w:val="22"/>
            <w:szCs w:val="22"/>
          </w:rPr>
          <w:tab/>
        </w:r>
        <w:r w:rsidR="00312D8A" w:rsidRPr="00402A7A">
          <w:rPr>
            <w:rStyle w:val="Hyperlink"/>
            <w:rFonts w:cs="Arial"/>
            <w:noProof/>
            <w:color w:val="auto"/>
            <w:sz w:val="22"/>
            <w:szCs w:val="22"/>
          </w:rPr>
          <w:t>Abbreviations</w:t>
        </w:r>
        <w:r w:rsidR="00402A7A" w:rsidRPr="00402A7A">
          <w:rPr>
            <w:rStyle w:val="Hyperlink"/>
            <w:rFonts w:cs="Arial"/>
            <w:noProof/>
            <w:color w:val="auto"/>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_Toc381948106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2</w:t>
        </w:r>
        <w:r w:rsidR="00312D8A" w:rsidRPr="00402A7A">
          <w:rPr>
            <w:rFonts w:cs="Arial"/>
            <w:noProof/>
            <w:webHidden/>
            <w:sz w:val="22"/>
            <w:szCs w:val="22"/>
          </w:rPr>
          <w:fldChar w:fldCharType="end"/>
        </w:r>
      </w:hyperlink>
    </w:p>
    <w:p w:rsidR="00312D8A" w:rsidRPr="00402A7A" w:rsidRDefault="00C9396D" w:rsidP="00E12050">
      <w:pPr>
        <w:pStyle w:val="TOC2"/>
        <w:tabs>
          <w:tab w:val="left" w:pos="1440"/>
          <w:tab w:val="right" w:leader="dot" w:pos="9350"/>
        </w:tabs>
        <w:rPr>
          <w:rFonts w:cs="Arial"/>
          <w:noProof/>
          <w:sz w:val="22"/>
          <w:szCs w:val="22"/>
        </w:rPr>
      </w:pPr>
      <w:hyperlink w:anchor="_Toc381948107" w:history="1">
        <w:r w:rsidR="00312D8A" w:rsidRPr="00402A7A">
          <w:rPr>
            <w:rStyle w:val="Hyperlink"/>
            <w:rFonts w:cs="Arial"/>
            <w:noProof/>
            <w:color w:val="auto"/>
            <w:sz w:val="22"/>
            <w:szCs w:val="22"/>
          </w:rPr>
          <w:t>3.2</w:t>
        </w:r>
        <w:r w:rsidR="00312D8A" w:rsidRPr="00402A7A">
          <w:rPr>
            <w:rFonts w:cs="Arial"/>
            <w:noProof/>
            <w:sz w:val="22"/>
            <w:szCs w:val="22"/>
          </w:rPr>
          <w:tab/>
        </w:r>
        <w:r w:rsidR="00312D8A" w:rsidRPr="00402A7A">
          <w:rPr>
            <w:rStyle w:val="Hyperlink"/>
            <w:rFonts w:cs="Arial"/>
            <w:noProof/>
            <w:color w:val="auto"/>
            <w:sz w:val="22"/>
            <w:szCs w:val="22"/>
          </w:rPr>
          <w:t>Definitions</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_Toc381948107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3</w:t>
        </w:r>
        <w:r w:rsidR="00312D8A" w:rsidRPr="00402A7A">
          <w:rPr>
            <w:rFonts w:cs="Arial"/>
            <w:noProof/>
            <w:webHidden/>
            <w:sz w:val="22"/>
            <w:szCs w:val="22"/>
          </w:rPr>
          <w:fldChar w:fldCharType="end"/>
        </w:r>
      </w:hyperlink>
    </w:p>
    <w:p w:rsidR="00312D8A" w:rsidRPr="00402A7A" w:rsidRDefault="00312D8A" w:rsidP="00E12050">
      <w:pPr>
        <w:pStyle w:val="TOC1"/>
        <w:rPr>
          <w:rStyle w:val="Hyperlink"/>
          <w:rFonts w:cs="Arial"/>
          <w:noProof/>
          <w:color w:val="auto"/>
          <w:sz w:val="22"/>
          <w:szCs w:val="22"/>
        </w:rPr>
      </w:pPr>
    </w:p>
    <w:p w:rsidR="00312D8A" w:rsidRPr="00402A7A" w:rsidRDefault="00C9396D" w:rsidP="00E12050">
      <w:pPr>
        <w:pStyle w:val="TOC1"/>
        <w:rPr>
          <w:rFonts w:cs="Arial"/>
          <w:noProof/>
          <w:sz w:val="22"/>
          <w:szCs w:val="22"/>
        </w:rPr>
      </w:pPr>
      <w:hyperlink w:anchor="_Toc381948108" w:history="1">
        <w:r w:rsidR="00312D8A" w:rsidRPr="00402A7A">
          <w:rPr>
            <w:rStyle w:val="Hyperlink"/>
            <w:rFonts w:cs="Arial"/>
            <w:noProof/>
            <w:color w:val="auto"/>
            <w:sz w:val="22"/>
            <w:szCs w:val="22"/>
          </w:rPr>
          <w:t>4.0</w:t>
        </w:r>
        <w:r w:rsidR="00312D8A" w:rsidRPr="00402A7A">
          <w:rPr>
            <w:rFonts w:cs="Arial"/>
            <w:noProof/>
            <w:sz w:val="22"/>
            <w:szCs w:val="22"/>
          </w:rPr>
          <w:tab/>
        </w:r>
        <w:r w:rsidR="00312D8A" w:rsidRPr="00402A7A">
          <w:rPr>
            <w:rStyle w:val="Hyperlink"/>
            <w:rFonts w:cs="Arial"/>
            <w:noProof/>
            <w:color w:val="auto"/>
            <w:sz w:val="22"/>
            <w:szCs w:val="22"/>
          </w:rPr>
          <w:t>GUIDANCE</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_Toc381948108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6</w:t>
        </w:r>
        <w:r w:rsidR="00312D8A" w:rsidRPr="00402A7A">
          <w:rPr>
            <w:rFonts w:cs="Arial"/>
            <w:noProof/>
            <w:webHidden/>
            <w:sz w:val="22"/>
            <w:szCs w:val="22"/>
          </w:rPr>
          <w:fldChar w:fldCharType="end"/>
        </w:r>
      </w:hyperlink>
    </w:p>
    <w:p w:rsidR="00312D8A" w:rsidRPr="00402A7A" w:rsidRDefault="00312D8A" w:rsidP="00E12050">
      <w:pPr>
        <w:pStyle w:val="TOC2"/>
        <w:tabs>
          <w:tab w:val="left" w:pos="1440"/>
          <w:tab w:val="right" w:leader="dot" w:pos="9350"/>
        </w:tabs>
        <w:rPr>
          <w:rStyle w:val="Hyperlink"/>
          <w:rFonts w:cs="Arial"/>
          <w:noProof/>
          <w:color w:val="auto"/>
          <w:sz w:val="22"/>
          <w:szCs w:val="22"/>
        </w:rPr>
      </w:pPr>
    </w:p>
    <w:p w:rsidR="00312D8A" w:rsidRPr="00402A7A" w:rsidRDefault="00C9396D" w:rsidP="00E12050">
      <w:pPr>
        <w:pStyle w:val="TOC2"/>
        <w:tabs>
          <w:tab w:val="left" w:pos="1440"/>
          <w:tab w:val="right" w:leader="dot" w:pos="9350"/>
        </w:tabs>
        <w:rPr>
          <w:rFonts w:cs="Arial"/>
          <w:noProof/>
          <w:sz w:val="22"/>
          <w:szCs w:val="22"/>
        </w:rPr>
      </w:pPr>
      <w:hyperlink w:anchor="_Toc381948109" w:history="1">
        <w:r w:rsidR="00312D8A" w:rsidRPr="00402A7A">
          <w:rPr>
            <w:rStyle w:val="Hyperlink"/>
            <w:rFonts w:cs="Arial"/>
            <w:noProof/>
            <w:color w:val="auto"/>
            <w:sz w:val="22"/>
            <w:szCs w:val="22"/>
          </w:rPr>
          <w:t>4.1</w:t>
        </w:r>
        <w:r w:rsidR="00312D8A" w:rsidRPr="00402A7A">
          <w:rPr>
            <w:rFonts w:cs="Arial"/>
            <w:noProof/>
            <w:sz w:val="22"/>
            <w:szCs w:val="22"/>
          </w:rPr>
          <w:tab/>
        </w:r>
        <w:r w:rsidR="00312D8A" w:rsidRPr="00402A7A">
          <w:rPr>
            <w:rStyle w:val="Hyperlink"/>
            <w:rFonts w:cs="Arial"/>
            <w:noProof/>
            <w:color w:val="auto"/>
            <w:sz w:val="22"/>
            <w:szCs w:val="22"/>
          </w:rPr>
          <w:t>Scope</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_Toc381948109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6</w:t>
        </w:r>
        <w:r w:rsidR="00312D8A" w:rsidRPr="00402A7A">
          <w:rPr>
            <w:rFonts w:cs="Arial"/>
            <w:noProof/>
            <w:webHidden/>
            <w:sz w:val="22"/>
            <w:szCs w:val="22"/>
          </w:rPr>
          <w:fldChar w:fldCharType="end"/>
        </w:r>
      </w:hyperlink>
    </w:p>
    <w:p w:rsidR="00312D8A" w:rsidRPr="00402A7A" w:rsidRDefault="00C9396D" w:rsidP="00E12050">
      <w:pPr>
        <w:pStyle w:val="TOC2"/>
        <w:tabs>
          <w:tab w:val="left" w:pos="1440"/>
          <w:tab w:val="right" w:leader="dot" w:pos="9350"/>
        </w:tabs>
        <w:rPr>
          <w:rFonts w:cs="Arial"/>
          <w:noProof/>
          <w:sz w:val="22"/>
          <w:szCs w:val="22"/>
        </w:rPr>
      </w:pPr>
      <w:hyperlink w:anchor="_Toc381948110" w:history="1">
        <w:r w:rsidR="00312D8A" w:rsidRPr="00402A7A">
          <w:rPr>
            <w:rStyle w:val="Hyperlink"/>
            <w:rFonts w:cs="Arial"/>
            <w:noProof/>
            <w:color w:val="auto"/>
            <w:sz w:val="22"/>
            <w:szCs w:val="22"/>
          </w:rPr>
          <w:t>4.2</w:t>
        </w:r>
        <w:r w:rsidR="00312D8A" w:rsidRPr="00402A7A">
          <w:rPr>
            <w:rFonts w:cs="Arial"/>
            <w:noProof/>
            <w:sz w:val="22"/>
            <w:szCs w:val="22"/>
          </w:rPr>
          <w:tab/>
        </w:r>
        <w:r w:rsidR="00312D8A" w:rsidRPr="00402A7A">
          <w:rPr>
            <w:rStyle w:val="Hyperlink"/>
            <w:rFonts w:cs="Arial"/>
            <w:noProof/>
            <w:color w:val="auto"/>
            <w:sz w:val="22"/>
            <w:szCs w:val="22"/>
          </w:rPr>
          <w:t>Objective</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_Toc381948110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7</w:t>
        </w:r>
        <w:r w:rsidR="00312D8A" w:rsidRPr="00402A7A">
          <w:rPr>
            <w:rFonts w:cs="Arial"/>
            <w:noProof/>
            <w:webHidden/>
            <w:sz w:val="22"/>
            <w:szCs w:val="22"/>
          </w:rPr>
          <w:fldChar w:fldCharType="end"/>
        </w:r>
      </w:hyperlink>
    </w:p>
    <w:p w:rsidR="00312D8A" w:rsidRPr="00402A7A" w:rsidRDefault="00C9396D" w:rsidP="00E12050">
      <w:pPr>
        <w:pStyle w:val="TOC2"/>
        <w:tabs>
          <w:tab w:val="left" w:pos="1440"/>
          <w:tab w:val="right" w:leader="dot" w:pos="9350"/>
        </w:tabs>
        <w:rPr>
          <w:rFonts w:cs="Arial"/>
          <w:noProof/>
          <w:sz w:val="22"/>
          <w:szCs w:val="22"/>
        </w:rPr>
      </w:pPr>
      <w:hyperlink w:anchor="_Toc381948111" w:history="1">
        <w:r w:rsidR="00312D8A" w:rsidRPr="00402A7A">
          <w:rPr>
            <w:rStyle w:val="Hyperlink"/>
            <w:rFonts w:cs="Arial"/>
            <w:noProof/>
            <w:color w:val="auto"/>
            <w:sz w:val="22"/>
            <w:szCs w:val="22"/>
          </w:rPr>
          <w:t>4.3</w:t>
        </w:r>
        <w:r w:rsidR="00312D8A" w:rsidRPr="00402A7A">
          <w:rPr>
            <w:rFonts w:cs="Arial"/>
            <w:noProof/>
            <w:sz w:val="22"/>
            <w:szCs w:val="22"/>
          </w:rPr>
          <w:tab/>
        </w:r>
        <w:r w:rsidR="00312D8A" w:rsidRPr="00402A7A">
          <w:rPr>
            <w:rStyle w:val="Hyperlink"/>
            <w:rFonts w:cs="Arial"/>
            <w:noProof/>
            <w:color w:val="auto"/>
            <w:sz w:val="22"/>
            <w:szCs w:val="22"/>
          </w:rPr>
          <w:t>Mitigation Capability</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_Toc381948111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7</w:t>
        </w:r>
        <w:r w:rsidR="00312D8A" w:rsidRPr="00402A7A">
          <w:rPr>
            <w:rFonts w:cs="Arial"/>
            <w:noProof/>
            <w:webHidden/>
            <w:sz w:val="22"/>
            <w:szCs w:val="22"/>
          </w:rPr>
          <w:fldChar w:fldCharType="end"/>
        </w:r>
      </w:hyperlink>
    </w:p>
    <w:p w:rsidR="00312D8A" w:rsidRPr="00402A7A" w:rsidRDefault="00C9396D" w:rsidP="00E12050">
      <w:pPr>
        <w:pStyle w:val="TOC2"/>
        <w:tabs>
          <w:tab w:val="left" w:pos="1440"/>
          <w:tab w:val="right" w:leader="dot" w:pos="9350"/>
        </w:tabs>
        <w:rPr>
          <w:rFonts w:cs="Arial"/>
          <w:noProof/>
          <w:sz w:val="22"/>
          <w:szCs w:val="22"/>
        </w:rPr>
      </w:pPr>
      <w:hyperlink w:anchor="_Toc381948112" w:history="1">
        <w:r w:rsidR="00312D8A" w:rsidRPr="00402A7A">
          <w:rPr>
            <w:rStyle w:val="Hyperlink"/>
            <w:rFonts w:cs="Arial"/>
            <w:noProof/>
            <w:color w:val="auto"/>
            <w:sz w:val="22"/>
            <w:szCs w:val="22"/>
          </w:rPr>
          <w:t>4.4</w:t>
        </w:r>
        <w:r w:rsidR="00312D8A" w:rsidRPr="00402A7A">
          <w:rPr>
            <w:rFonts w:cs="Arial"/>
            <w:noProof/>
            <w:sz w:val="22"/>
            <w:szCs w:val="22"/>
          </w:rPr>
          <w:tab/>
        </w:r>
        <w:r w:rsidR="00312D8A" w:rsidRPr="00402A7A">
          <w:rPr>
            <w:rStyle w:val="Hyperlink"/>
            <w:rFonts w:cs="Arial"/>
            <w:noProof/>
            <w:color w:val="auto"/>
            <w:sz w:val="22"/>
            <w:szCs w:val="22"/>
          </w:rPr>
          <w:t>Losses of Control during Shutdown</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_Toc381948112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7</w:t>
        </w:r>
        <w:r w:rsidR="00312D8A" w:rsidRPr="00402A7A">
          <w:rPr>
            <w:rFonts w:cs="Arial"/>
            <w:noProof/>
            <w:webHidden/>
            <w:sz w:val="22"/>
            <w:szCs w:val="22"/>
          </w:rPr>
          <w:fldChar w:fldCharType="end"/>
        </w:r>
      </w:hyperlink>
    </w:p>
    <w:p w:rsidR="00312D8A" w:rsidRPr="00402A7A" w:rsidRDefault="00C9396D" w:rsidP="00E12050">
      <w:pPr>
        <w:pStyle w:val="TOC2"/>
        <w:tabs>
          <w:tab w:val="left" w:pos="1440"/>
          <w:tab w:val="right" w:leader="dot" w:pos="9350"/>
        </w:tabs>
        <w:rPr>
          <w:rFonts w:cs="Arial"/>
          <w:noProof/>
          <w:sz w:val="22"/>
          <w:szCs w:val="22"/>
        </w:rPr>
      </w:pPr>
      <w:hyperlink w:anchor="_Toc381948113" w:history="1">
        <w:r w:rsidR="00312D8A" w:rsidRPr="00402A7A">
          <w:rPr>
            <w:rStyle w:val="Hyperlink"/>
            <w:rFonts w:cs="Arial"/>
            <w:noProof/>
            <w:color w:val="auto"/>
            <w:sz w:val="22"/>
            <w:szCs w:val="22"/>
          </w:rPr>
          <w:t>4.5</w:t>
        </w:r>
        <w:r w:rsidR="00312D8A" w:rsidRPr="00402A7A">
          <w:rPr>
            <w:rFonts w:cs="Arial"/>
            <w:noProof/>
            <w:sz w:val="22"/>
            <w:szCs w:val="22"/>
          </w:rPr>
          <w:tab/>
        </w:r>
        <w:r w:rsidR="00312D8A" w:rsidRPr="00402A7A">
          <w:rPr>
            <w:rStyle w:val="Hyperlink"/>
            <w:rFonts w:cs="Arial"/>
            <w:noProof/>
            <w:color w:val="auto"/>
            <w:sz w:val="22"/>
            <w:szCs w:val="22"/>
          </w:rPr>
          <w:t>Finding Requiring Quantitative Assessment</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_Toc381948113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8</w:t>
        </w:r>
        <w:r w:rsidR="00312D8A" w:rsidRPr="00402A7A">
          <w:rPr>
            <w:rFonts w:cs="Arial"/>
            <w:noProof/>
            <w:webHidden/>
            <w:sz w:val="22"/>
            <w:szCs w:val="22"/>
          </w:rPr>
          <w:fldChar w:fldCharType="end"/>
        </w:r>
      </w:hyperlink>
    </w:p>
    <w:p w:rsidR="00312D8A" w:rsidRPr="00402A7A" w:rsidRDefault="00312D8A" w:rsidP="00E12050">
      <w:pPr>
        <w:pStyle w:val="TOC1"/>
        <w:rPr>
          <w:rStyle w:val="Hyperlink"/>
          <w:rFonts w:cs="Arial"/>
          <w:noProof/>
          <w:color w:val="auto"/>
          <w:sz w:val="22"/>
          <w:szCs w:val="22"/>
        </w:rPr>
      </w:pPr>
    </w:p>
    <w:p w:rsidR="00312D8A" w:rsidRPr="00402A7A" w:rsidRDefault="00C9396D" w:rsidP="00E12050">
      <w:pPr>
        <w:pStyle w:val="TOC1"/>
        <w:rPr>
          <w:rFonts w:cs="Arial"/>
          <w:noProof/>
          <w:sz w:val="22"/>
          <w:szCs w:val="22"/>
        </w:rPr>
      </w:pPr>
      <w:hyperlink w:anchor="_Toc381948114" w:history="1">
        <w:r w:rsidR="00312D8A" w:rsidRPr="00402A7A">
          <w:rPr>
            <w:rStyle w:val="Hyperlink"/>
            <w:rFonts w:cs="Arial"/>
            <w:noProof/>
            <w:color w:val="auto"/>
            <w:sz w:val="22"/>
            <w:szCs w:val="22"/>
          </w:rPr>
          <w:t>5.0</w:t>
        </w:r>
        <w:r w:rsidR="00312D8A" w:rsidRPr="00402A7A">
          <w:rPr>
            <w:rFonts w:cs="Arial"/>
            <w:noProof/>
            <w:sz w:val="22"/>
            <w:szCs w:val="22"/>
          </w:rPr>
          <w:tab/>
        </w:r>
        <w:r w:rsidR="00312D8A" w:rsidRPr="00402A7A">
          <w:rPr>
            <w:rStyle w:val="Hyperlink"/>
            <w:rFonts w:cs="Arial"/>
            <w:noProof/>
            <w:color w:val="auto"/>
            <w:sz w:val="22"/>
            <w:szCs w:val="22"/>
          </w:rPr>
          <w:t>REFER</w:t>
        </w:r>
        <w:r w:rsidR="00C1085D" w:rsidRPr="00402A7A">
          <w:rPr>
            <w:rStyle w:val="Hyperlink"/>
            <w:rFonts w:cs="Arial"/>
            <w:noProof/>
            <w:color w:val="auto"/>
            <w:sz w:val="22"/>
            <w:szCs w:val="22"/>
          </w:rPr>
          <w:t>E</w:t>
        </w:r>
        <w:r w:rsidR="00312D8A" w:rsidRPr="00402A7A">
          <w:rPr>
            <w:rStyle w:val="Hyperlink"/>
            <w:rFonts w:cs="Arial"/>
            <w:noProof/>
            <w:color w:val="auto"/>
            <w:sz w:val="22"/>
            <w:szCs w:val="22"/>
          </w:rPr>
          <w:t>NCES</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_Toc381948114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8</w:t>
        </w:r>
        <w:r w:rsidR="00312D8A" w:rsidRPr="00402A7A">
          <w:rPr>
            <w:rFonts w:cs="Arial"/>
            <w:noProof/>
            <w:webHidden/>
            <w:sz w:val="22"/>
            <w:szCs w:val="22"/>
          </w:rPr>
          <w:fldChar w:fldCharType="end"/>
        </w:r>
      </w:hyperlink>
    </w:p>
    <w:p w:rsidR="00312D8A" w:rsidRPr="00402A7A" w:rsidRDefault="00312D8A" w:rsidP="00E12050">
      <w:pPr>
        <w:pStyle w:val="TOC1"/>
        <w:rPr>
          <w:rStyle w:val="Hyperlink"/>
          <w:rFonts w:cs="Arial"/>
          <w:noProof/>
          <w:color w:val="auto"/>
          <w:sz w:val="22"/>
          <w:szCs w:val="22"/>
        </w:rPr>
      </w:pPr>
    </w:p>
    <w:p w:rsidR="00312D8A" w:rsidRPr="00402A7A" w:rsidRDefault="00C9396D" w:rsidP="00E12050">
      <w:pPr>
        <w:pStyle w:val="TOC1"/>
        <w:rPr>
          <w:rFonts w:cs="Arial"/>
          <w:noProof/>
          <w:sz w:val="22"/>
          <w:szCs w:val="22"/>
        </w:rPr>
      </w:pPr>
      <w:hyperlink w:anchor="_Toc381948115" w:history="1">
        <w:r w:rsidR="00312D8A" w:rsidRPr="00402A7A">
          <w:rPr>
            <w:rStyle w:val="Hyperlink"/>
            <w:rFonts w:cs="Arial"/>
            <w:noProof/>
            <w:color w:val="auto"/>
            <w:sz w:val="22"/>
            <w:szCs w:val="22"/>
          </w:rPr>
          <w:t>FIGURE 1:  Road Map for Shutdown Findings</w:t>
        </w:r>
        <w:r w:rsidR="00312D8A" w:rsidRPr="00402A7A">
          <w:rPr>
            <w:rFonts w:cs="Arial"/>
            <w:noProof/>
            <w:webHidden/>
            <w:sz w:val="22"/>
            <w:szCs w:val="22"/>
          </w:rPr>
          <w:tab/>
        </w:r>
        <w:r w:rsidR="00312D8A" w:rsidRPr="00402A7A">
          <w:rPr>
            <w:rFonts w:cs="Arial"/>
            <w:noProof/>
            <w:webHidden/>
            <w:sz w:val="22"/>
            <w:szCs w:val="22"/>
          </w:rPr>
          <w:fldChar w:fldCharType="begin"/>
        </w:r>
        <w:r w:rsidR="00312D8A" w:rsidRPr="00402A7A">
          <w:rPr>
            <w:rFonts w:cs="Arial"/>
            <w:noProof/>
            <w:webHidden/>
            <w:sz w:val="22"/>
            <w:szCs w:val="22"/>
          </w:rPr>
          <w:instrText xml:space="preserve"> PAGEREF _Toc381948115 \h </w:instrText>
        </w:r>
        <w:r w:rsidR="00312D8A" w:rsidRPr="00402A7A">
          <w:rPr>
            <w:rFonts w:cs="Arial"/>
            <w:noProof/>
            <w:webHidden/>
            <w:sz w:val="22"/>
            <w:szCs w:val="22"/>
          </w:rPr>
        </w:r>
        <w:r w:rsidR="00312D8A" w:rsidRPr="00402A7A">
          <w:rPr>
            <w:rFonts w:cs="Arial"/>
            <w:noProof/>
            <w:webHidden/>
            <w:sz w:val="22"/>
            <w:szCs w:val="22"/>
          </w:rPr>
          <w:fldChar w:fldCharType="separate"/>
        </w:r>
        <w:r>
          <w:rPr>
            <w:rFonts w:cs="Arial"/>
            <w:noProof/>
            <w:webHidden/>
            <w:sz w:val="22"/>
            <w:szCs w:val="22"/>
          </w:rPr>
          <w:t>9</w:t>
        </w:r>
        <w:r w:rsidR="00312D8A" w:rsidRPr="00402A7A">
          <w:rPr>
            <w:rFonts w:cs="Arial"/>
            <w:noProof/>
            <w:webHidden/>
            <w:sz w:val="22"/>
            <w:szCs w:val="22"/>
          </w:rPr>
          <w:fldChar w:fldCharType="end"/>
        </w:r>
      </w:hyperlink>
    </w:p>
    <w:p w:rsidR="00C30D44" w:rsidRPr="00402A7A" w:rsidRDefault="001405D9" w:rsidP="00E12050">
      <w:pPr>
        <w:rPr>
          <w:rFonts w:ascii="Arial" w:hAnsi="Arial" w:cs="Arial"/>
          <w:sz w:val="22"/>
          <w:szCs w:val="22"/>
        </w:rPr>
      </w:pPr>
      <w:r w:rsidRPr="00402A7A">
        <w:rPr>
          <w:rFonts w:ascii="Arial" w:hAnsi="Arial" w:cs="Arial"/>
          <w:sz w:val="22"/>
          <w:szCs w:val="22"/>
        </w:rPr>
        <w:fldChar w:fldCharType="end"/>
      </w:r>
    </w:p>
    <w:p w:rsidR="00312D8A" w:rsidRPr="00402A7A" w:rsidRDefault="00312D8A" w:rsidP="00E12050">
      <w:pPr>
        <w:rPr>
          <w:rFonts w:ascii="Arial" w:hAnsi="Arial" w:cs="Arial"/>
          <w:sz w:val="22"/>
          <w:szCs w:val="22"/>
        </w:rPr>
      </w:pPr>
    </w:p>
    <w:p w:rsidR="00806A2B" w:rsidRPr="00C1085D" w:rsidRDefault="00AB1936" w:rsidP="00E12050">
      <w:pPr>
        <w:widowControl/>
        <w:rPr>
          <w:rFonts w:ascii="Arial" w:hAnsi="Arial" w:cs="Arial"/>
          <w:sz w:val="22"/>
          <w:szCs w:val="22"/>
        </w:rPr>
      </w:pPr>
      <w:r w:rsidRPr="00C1085D">
        <w:rPr>
          <w:rFonts w:ascii="Arial" w:hAnsi="Arial" w:cs="Arial"/>
          <w:sz w:val="22"/>
          <w:szCs w:val="22"/>
        </w:rPr>
        <w:t xml:space="preserve">Attachment 1:  Revision History </w:t>
      </w:r>
      <w:r w:rsidR="00362D49" w:rsidRPr="00C1085D">
        <w:rPr>
          <w:rFonts w:ascii="Arial" w:hAnsi="Arial" w:cs="Arial"/>
          <w:sz w:val="22"/>
          <w:szCs w:val="22"/>
        </w:rPr>
        <w:t>Table</w:t>
      </w:r>
    </w:p>
    <w:p w:rsidR="00806A2B" w:rsidRPr="00C1085D" w:rsidRDefault="00806A2B" w:rsidP="00E12050">
      <w:pPr>
        <w:widowControl/>
        <w:rPr>
          <w:rFonts w:ascii="Arial" w:hAnsi="Arial" w:cs="Arial"/>
          <w:sz w:val="22"/>
          <w:szCs w:val="22"/>
        </w:rPr>
        <w:sectPr w:rsidR="00806A2B" w:rsidRPr="00C1085D" w:rsidSect="009A4E85">
          <w:footerReference w:type="even" r:id="rId10"/>
          <w:footerReference w:type="default" r:id="rId11"/>
          <w:pgSz w:w="12240" w:h="15840"/>
          <w:pgMar w:top="1440" w:right="1440" w:bottom="1440" w:left="1440" w:header="1440" w:footer="1440" w:gutter="0"/>
          <w:pgNumType w:fmt="lowerRoman" w:start="1"/>
          <w:cols w:space="720"/>
          <w:noEndnote/>
        </w:sectPr>
      </w:pPr>
    </w:p>
    <w:p w:rsidR="00C30D44" w:rsidRPr="00C1085D" w:rsidRDefault="00C30D44" w:rsidP="00E12050">
      <w:pPr>
        <w:pStyle w:val="Heading1"/>
        <w:spacing w:before="0" w:after="0"/>
        <w:ind w:left="450"/>
        <w:rPr>
          <w:rFonts w:ascii="Arial" w:hAnsi="Arial" w:cs="Arial"/>
          <w:b w:val="0"/>
          <w:sz w:val="22"/>
          <w:szCs w:val="22"/>
        </w:rPr>
      </w:pPr>
      <w:bookmarkStart w:id="1" w:name="_Toc381948103"/>
      <w:r w:rsidRPr="00C1085D">
        <w:rPr>
          <w:rFonts w:ascii="Arial" w:hAnsi="Arial" w:cs="Arial"/>
          <w:b w:val="0"/>
          <w:sz w:val="22"/>
          <w:szCs w:val="22"/>
        </w:rPr>
        <w:lastRenderedPageBreak/>
        <w:t>INTRODUCTION</w:t>
      </w:r>
      <w:bookmarkEnd w:id="1"/>
    </w:p>
    <w:p w:rsidR="00AB1936" w:rsidRPr="00C1085D" w:rsidRDefault="00AB1936" w:rsidP="00E12050">
      <w:pPr>
        <w:pStyle w:val="IMC"/>
        <w:numPr>
          <w:ilvl w:val="0"/>
          <w:numId w:val="0"/>
        </w:numPr>
        <w:spacing w:before="0" w:after="0"/>
        <w:rPr>
          <w:b w:val="0"/>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Appendix G provides guidance for Phases 1 and 2 of the Significance Determination Process (SDP) for shutdown operations.  The SDP Phase 1 guidance, presented as Attachment 1 of Appendix G, is a separate document in the manual chapter and consists of screening criteria developed specifically for shutdown operations.  For both </w:t>
      </w:r>
      <w:r w:rsidR="00DF66A5" w:rsidRPr="00C1085D">
        <w:rPr>
          <w:rFonts w:ascii="Arial" w:hAnsi="Arial" w:cs="Arial"/>
          <w:sz w:val="22"/>
          <w:szCs w:val="22"/>
        </w:rPr>
        <w:t>Pressurized Water Reactor</w:t>
      </w:r>
      <w:r w:rsidR="00E12050" w:rsidRPr="00C1085D">
        <w:rPr>
          <w:rFonts w:ascii="Arial" w:hAnsi="Arial" w:cs="Arial"/>
          <w:sz w:val="22"/>
          <w:szCs w:val="22"/>
        </w:rPr>
        <w:t>s</w:t>
      </w:r>
      <w:r w:rsidR="00DF66A5" w:rsidRPr="00C1085D">
        <w:rPr>
          <w:rFonts w:ascii="Arial" w:hAnsi="Arial" w:cs="Arial"/>
          <w:sz w:val="22"/>
          <w:szCs w:val="22"/>
        </w:rPr>
        <w:t xml:space="preserve"> (PWR</w:t>
      </w:r>
      <w:r w:rsidR="00E12050" w:rsidRPr="00C1085D">
        <w:rPr>
          <w:rFonts w:ascii="Arial" w:hAnsi="Arial" w:cs="Arial"/>
          <w:sz w:val="22"/>
          <w:szCs w:val="22"/>
        </w:rPr>
        <w:t>s</w:t>
      </w:r>
      <w:r w:rsidR="00DF66A5" w:rsidRPr="00C1085D">
        <w:rPr>
          <w:rFonts w:ascii="Arial" w:hAnsi="Arial" w:cs="Arial"/>
          <w:sz w:val="22"/>
          <w:szCs w:val="22"/>
        </w:rPr>
        <w:t>)</w:t>
      </w:r>
      <w:r w:rsidRPr="00C1085D">
        <w:rPr>
          <w:rFonts w:ascii="Arial" w:hAnsi="Arial" w:cs="Arial"/>
          <w:sz w:val="22"/>
          <w:szCs w:val="22"/>
        </w:rPr>
        <w:t xml:space="preserve"> and B</w:t>
      </w:r>
      <w:r w:rsidR="00DF66A5" w:rsidRPr="00C1085D">
        <w:rPr>
          <w:rFonts w:ascii="Arial" w:hAnsi="Arial" w:cs="Arial"/>
          <w:sz w:val="22"/>
          <w:szCs w:val="22"/>
        </w:rPr>
        <w:t xml:space="preserve">oiling </w:t>
      </w:r>
      <w:r w:rsidRPr="00C1085D">
        <w:rPr>
          <w:rFonts w:ascii="Arial" w:hAnsi="Arial" w:cs="Arial"/>
          <w:sz w:val="22"/>
          <w:szCs w:val="22"/>
        </w:rPr>
        <w:t>W</w:t>
      </w:r>
      <w:r w:rsidR="00DF66A5" w:rsidRPr="00C1085D">
        <w:rPr>
          <w:rFonts w:ascii="Arial" w:hAnsi="Arial" w:cs="Arial"/>
          <w:sz w:val="22"/>
          <w:szCs w:val="22"/>
        </w:rPr>
        <w:t xml:space="preserve">ater </w:t>
      </w:r>
      <w:r w:rsidRPr="00C1085D">
        <w:rPr>
          <w:rFonts w:ascii="Arial" w:hAnsi="Arial" w:cs="Arial"/>
          <w:sz w:val="22"/>
          <w:szCs w:val="22"/>
        </w:rPr>
        <w:t>R</w:t>
      </w:r>
      <w:r w:rsidR="00DF66A5" w:rsidRPr="00C1085D">
        <w:rPr>
          <w:rFonts w:ascii="Arial" w:hAnsi="Arial" w:cs="Arial"/>
          <w:sz w:val="22"/>
          <w:szCs w:val="22"/>
        </w:rPr>
        <w:t>eactor</w:t>
      </w:r>
      <w:r w:rsidR="00E12050" w:rsidRPr="00C1085D">
        <w:rPr>
          <w:rFonts w:ascii="Arial" w:hAnsi="Arial" w:cs="Arial"/>
          <w:sz w:val="22"/>
          <w:szCs w:val="22"/>
        </w:rPr>
        <w:t>s</w:t>
      </w:r>
      <w:r w:rsidR="00DF66A5" w:rsidRPr="00C1085D">
        <w:rPr>
          <w:rFonts w:ascii="Arial" w:hAnsi="Arial" w:cs="Arial"/>
          <w:sz w:val="22"/>
          <w:szCs w:val="22"/>
        </w:rPr>
        <w:t xml:space="preserve"> (BWR</w:t>
      </w:r>
      <w:r w:rsidR="00E12050" w:rsidRPr="00C1085D">
        <w:rPr>
          <w:rFonts w:ascii="Arial" w:hAnsi="Arial" w:cs="Arial"/>
          <w:sz w:val="22"/>
          <w:szCs w:val="22"/>
        </w:rPr>
        <w:t>s</w:t>
      </w:r>
      <w:r w:rsidR="00DF66A5" w:rsidRPr="00C1085D">
        <w:rPr>
          <w:rFonts w:ascii="Arial" w:hAnsi="Arial" w:cs="Arial"/>
          <w:sz w:val="22"/>
          <w:szCs w:val="22"/>
        </w:rPr>
        <w:t>)</w:t>
      </w:r>
      <w:r w:rsidRPr="00C1085D">
        <w:rPr>
          <w:rFonts w:ascii="Arial" w:hAnsi="Arial" w:cs="Arial"/>
          <w:sz w:val="22"/>
          <w:szCs w:val="22"/>
        </w:rPr>
        <w:t>, when inspectors identify findings that affect shutdown conditions, they will use the Phase 1 guidance.  Attachment 1 lists the criteria for types of findings that would requir</w:t>
      </w:r>
      <w:r w:rsidR="00AA4D2A" w:rsidRPr="00C1085D">
        <w:rPr>
          <w:rFonts w:ascii="Arial" w:hAnsi="Arial" w:cs="Arial"/>
          <w:sz w:val="22"/>
          <w:szCs w:val="22"/>
        </w:rPr>
        <w:t xml:space="preserve">e further evaluation by Phase 2 or 3 </w:t>
      </w:r>
      <w:r w:rsidRPr="00C1085D">
        <w:rPr>
          <w:rFonts w:ascii="Arial" w:hAnsi="Arial" w:cs="Arial"/>
          <w:sz w:val="22"/>
          <w:szCs w:val="22"/>
        </w:rPr>
        <w:t>of the SDP.  After the inspector determines that a Phase 2</w:t>
      </w:r>
      <w:r w:rsidR="00AA4D2A" w:rsidRPr="00C1085D">
        <w:rPr>
          <w:rFonts w:ascii="Arial" w:hAnsi="Arial" w:cs="Arial"/>
          <w:sz w:val="22"/>
          <w:szCs w:val="22"/>
        </w:rPr>
        <w:t xml:space="preserve"> or 3</w:t>
      </w:r>
      <w:r w:rsidRPr="00C1085D">
        <w:rPr>
          <w:rFonts w:ascii="Arial" w:hAnsi="Arial" w:cs="Arial"/>
          <w:sz w:val="22"/>
          <w:szCs w:val="22"/>
        </w:rPr>
        <w:t xml:space="preserve"> </w:t>
      </w:r>
      <w:r w:rsidR="00802FC3" w:rsidRPr="00C1085D">
        <w:rPr>
          <w:rFonts w:ascii="Arial" w:hAnsi="Arial" w:cs="Arial"/>
          <w:sz w:val="22"/>
          <w:szCs w:val="22"/>
        </w:rPr>
        <w:t xml:space="preserve">analysis </w:t>
      </w:r>
      <w:r w:rsidRPr="00C1085D">
        <w:rPr>
          <w:rFonts w:ascii="Arial" w:hAnsi="Arial" w:cs="Arial"/>
          <w:sz w:val="22"/>
          <w:szCs w:val="22"/>
        </w:rPr>
        <w:t>is needed, he or she will transition the evaluation to a Senior Reactor Analyst (SRA) for further review.  The guidance for Phase 2 is presented in Appendix G as Attachments 2 and 3.  Attachment 2 provides Phase 2 guidance for PWRs and Attachment 3 provides Phase 2 guidance for BWRs.  These attachments are generic in nature for both reactor types.</w:t>
      </w:r>
      <w:r w:rsidR="00AA4D2A" w:rsidRPr="00C1085D">
        <w:rPr>
          <w:rFonts w:ascii="Arial" w:hAnsi="Arial" w:cs="Arial"/>
          <w:sz w:val="22"/>
          <w:szCs w:val="22"/>
        </w:rPr>
        <w:t xml:space="preserve">  Phase 3</w:t>
      </w:r>
      <w:r w:rsidR="00DD700F" w:rsidRPr="00C1085D">
        <w:rPr>
          <w:rFonts w:ascii="Arial" w:hAnsi="Arial" w:cs="Arial"/>
          <w:sz w:val="22"/>
          <w:szCs w:val="22"/>
        </w:rPr>
        <w:t>, risk significance finalization and justification,</w:t>
      </w:r>
      <w:r w:rsidR="00AA4D2A" w:rsidRPr="00C1085D">
        <w:rPr>
          <w:rFonts w:ascii="Arial" w:hAnsi="Arial" w:cs="Arial"/>
          <w:sz w:val="22"/>
          <w:szCs w:val="22"/>
        </w:rPr>
        <w:t xml:space="preserve"> </w:t>
      </w:r>
      <w:r w:rsidR="00802FC3" w:rsidRPr="00C1085D">
        <w:rPr>
          <w:rFonts w:ascii="Arial" w:hAnsi="Arial" w:cs="Arial"/>
          <w:sz w:val="22"/>
          <w:szCs w:val="22"/>
        </w:rPr>
        <w:t>analyses</w:t>
      </w:r>
      <w:r w:rsidR="00AA4D2A" w:rsidRPr="00C1085D">
        <w:rPr>
          <w:rFonts w:ascii="Arial" w:hAnsi="Arial" w:cs="Arial"/>
          <w:sz w:val="22"/>
          <w:szCs w:val="22"/>
        </w:rPr>
        <w:t xml:space="preserve"> are referred </w:t>
      </w:r>
      <w:r w:rsidR="00802FC3" w:rsidRPr="00C1085D">
        <w:rPr>
          <w:rFonts w:ascii="Arial" w:hAnsi="Arial" w:cs="Arial"/>
          <w:sz w:val="22"/>
          <w:szCs w:val="22"/>
        </w:rPr>
        <w:t xml:space="preserve">directly </w:t>
      </w:r>
      <w:r w:rsidR="00DD700F" w:rsidRPr="00C1085D">
        <w:rPr>
          <w:rFonts w:ascii="Arial" w:hAnsi="Arial" w:cs="Arial"/>
          <w:sz w:val="22"/>
          <w:szCs w:val="22"/>
        </w:rPr>
        <w:t>to Headquarters staff to be performed.</w:t>
      </w:r>
      <w:r w:rsidRPr="00C1085D">
        <w:rPr>
          <w:rFonts w:ascii="Arial" w:hAnsi="Arial" w:cs="Arial"/>
          <w:sz w:val="22"/>
          <w:szCs w:val="22"/>
        </w:rPr>
        <w:t xml:space="preserve">  </w:t>
      </w:r>
      <w:r w:rsidR="00375EE7" w:rsidRPr="00C1085D">
        <w:rPr>
          <w:rFonts w:ascii="Arial" w:hAnsi="Arial" w:cs="Arial"/>
          <w:sz w:val="22"/>
          <w:szCs w:val="22"/>
        </w:rPr>
        <w:t>T</w:t>
      </w:r>
      <w:r w:rsidRPr="00C1085D">
        <w:rPr>
          <w:rFonts w:ascii="Arial" w:hAnsi="Arial" w:cs="Arial"/>
          <w:sz w:val="22"/>
          <w:szCs w:val="22"/>
        </w:rPr>
        <w:t>he road map for shutdown inspection findings through SDP Phases 1 and 2</w:t>
      </w:r>
      <w:r w:rsidR="00DD700F" w:rsidRPr="00C1085D">
        <w:rPr>
          <w:rFonts w:ascii="Arial" w:hAnsi="Arial" w:cs="Arial"/>
          <w:sz w:val="22"/>
          <w:szCs w:val="22"/>
        </w:rPr>
        <w:t xml:space="preserve"> </w:t>
      </w:r>
      <w:r w:rsidR="00375EE7" w:rsidRPr="00C1085D">
        <w:rPr>
          <w:rFonts w:ascii="Arial" w:hAnsi="Arial" w:cs="Arial"/>
          <w:sz w:val="22"/>
          <w:szCs w:val="22"/>
        </w:rPr>
        <w:t>is shown in</w:t>
      </w:r>
      <w:r w:rsidR="00DD700F" w:rsidRPr="00C1085D">
        <w:rPr>
          <w:rFonts w:ascii="Arial" w:hAnsi="Arial" w:cs="Arial"/>
          <w:sz w:val="22"/>
          <w:szCs w:val="22"/>
        </w:rPr>
        <w:t xml:space="preserve"> Figure 1</w:t>
      </w:r>
      <w:r w:rsidRPr="00C1085D">
        <w:rPr>
          <w:rFonts w:ascii="Arial" w:hAnsi="Arial" w:cs="Arial"/>
          <w:sz w:val="22"/>
          <w:szCs w:val="22"/>
        </w:rPr>
        <w:t xml:space="preserve">. </w:t>
      </w:r>
    </w:p>
    <w:p w:rsidR="0029455B" w:rsidRPr="00C1085D" w:rsidRDefault="0029455B"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455B" w:rsidRPr="00C1085D" w:rsidRDefault="0029455B"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pStyle w:val="Heading1"/>
        <w:spacing w:before="0" w:after="0"/>
        <w:ind w:left="450"/>
        <w:rPr>
          <w:rFonts w:ascii="Arial" w:hAnsi="Arial" w:cs="Arial"/>
          <w:b w:val="0"/>
          <w:sz w:val="22"/>
          <w:szCs w:val="22"/>
        </w:rPr>
      </w:pPr>
      <w:bookmarkStart w:id="2" w:name="_Toc381948104"/>
      <w:r w:rsidRPr="00C1085D">
        <w:rPr>
          <w:rFonts w:ascii="Arial" w:hAnsi="Arial" w:cs="Arial"/>
          <w:b w:val="0"/>
          <w:sz w:val="22"/>
          <w:szCs w:val="22"/>
        </w:rPr>
        <w:t>BACKGROUND</w:t>
      </w:r>
      <w:bookmarkEnd w:id="2"/>
    </w:p>
    <w:p w:rsidR="00AB1936" w:rsidRPr="00C1085D" w:rsidRDefault="00AB1936" w:rsidP="00E12050">
      <w:pPr>
        <w:pStyle w:val="IMC"/>
        <w:numPr>
          <w:ilvl w:val="0"/>
          <w:numId w:val="0"/>
        </w:numPr>
        <w:spacing w:before="0" w:after="0"/>
        <w:rPr>
          <w:b w:val="0"/>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Shutdown operations in both PWRs and BWRs introduce a different spectrum of vulnerabilities that may not be applicable </w:t>
      </w:r>
      <w:r w:rsidR="00E12050" w:rsidRPr="00C1085D">
        <w:rPr>
          <w:rFonts w:ascii="Arial" w:hAnsi="Arial" w:cs="Arial"/>
          <w:sz w:val="22"/>
          <w:szCs w:val="22"/>
        </w:rPr>
        <w:t xml:space="preserve">during </w:t>
      </w:r>
      <w:r w:rsidRPr="00C1085D">
        <w:rPr>
          <w:rFonts w:ascii="Arial" w:hAnsi="Arial" w:cs="Arial"/>
          <w:sz w:val="22"/>
          <w:szCs w:val="22"/>
        </w:rPr>
        <w:t>at power</w:t>
      </w:r>
      <w:r w:rsidR="00E12050" w:rsidRPr="00C1085D">
        <w:rPr>
          <w:rFonts w:ascii="Arial" w:hAnsi="Arial" w:cs="Arial"/>
          <w:sz w:val="22"/>
          <w:szCs w:val="22"/>
        </w:rPr>
        <w:t xml:space="preserve"> operations</w:t>
      </w:r>
      <w:r w:rsidRPr="00C1085D">
        <w:rPr>
          <w:rFonts w:ascii="Arial" w:hAnsi="Arial" w:cs="Arial"/>
          <w:sz w:val="22"/>
          <w:szCs w:val="22"/>
        </w:rPr>
        <w:t>.  A shutdown plant is in a safe condition as long as certain key safety functions are maintained and managed adequately.  Those functions are:</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decay heat removal, </w:t>
      </w:r>
    </w:p>
    <w:p w:rsidR="00C30D44" w:rsidRPr="00C1085D" w:rsidRDefault="00C30D44" w:rsidP="00E12050">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inventory control, </w:t>
      </w:r>
    </w:p>
    <w:p w:rsidR="00C30D44" w:rsidRPr="00C1085D" w:rsidRDefault="00C30D44" w:rsidP="00E12050">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power availability, </w:t>
      </w:r>
    </w:p>
    <w:p w:rsidR="00C30D44" w:rsidRPr="00C1085D" w:rsidRDefault="00C30D44" w:rsidP="00E12050">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reactivity control, and </w:t>
      </w:r>
    </w:p>
    <w:p w:rsidR="00C30D44" w:rsidRPr="00C1085D" w:rsidRDefault="00C30D44" w:rsidP="00E12050">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containment closure capability</w:t>
      </w:r>
    </w:p>
    <w:p w:rsidR="00C30D44" w:rsidRPr="00C1085D" w:rsidRDefault="00C30D44" w:rsidP="00E12050">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Analysis of shutdown events has provided a better understanding of these vulnerabilities and has informed the development of this SDP.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2697"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402697" w:rsidRPr="00C1085D" w:rsidSect="009A4E85">
          <w:footerReference w:type="even" r:id="rId12"/>
          <w:footerReference w:type="default" r:id="rId13"/>
          <w:pgSz w:w="12240" w:h="15840"/>
          <w:pgMar w:top="1440" w:right="1440" w:bottom="1440" w:left="1440" w:header="1440" w:footer="1440" w:gutter="0"/>
          <w:pgNumType w:start="1"/>
          <w:cols w:space="720"/>
          <w:noEndnote/>
        </w:sectPr>
      </w:pPr>
      <w:r w:rsidRPr="00C1085D">
        <w:rPr>
          <w:rFonts w:ascii="Arial" w:hAnsi="Arial" w:cs="Arial"/>
          <w:sz w:val="22"/>
          <w:szCs w:val="22"/>
        </w:rPr>
        <w:t>It is also important to note that the scope of activities that each utility undertakes during a normal refueling outage is large and diverse. Besides refueling, activities associated with preventive and corrective maintenance, modifications, surveillance testing, in-service inspection, and the administrative activities that support these tasks make outage planning and control a significant challenge. The coordination of these activities</w:t>
      </w:r>
      <w:r w:rsidR="00E12050" w:rsidRPr="00C1085D">
        <w:rPr>
          <w:rFonts w:ascii="Arial" w:hAnsi="Arial" w:cs="Arial"/>
          <w:sz w:val="22"/>
          <w:szCs w:val="22"/>
        </w:rPr>
        <w:t>,</w:t>
      </w:r>
      <w:r w:rsidRPr="00C1085D">
        <w:rPr>
          <w:rFonts w:ascii="Arial" w:hAnsi="Arial" w:cs="Arial"/>
          <w:sz w:val="22"/>
          <w:szCs w:val="22"/>
        </w:rPr>
        <w:t xml:space="preserve"> with the objective to manage risk and maintain key safety functions</w:t>
      </w:r>
      <w:r w:rsidR="00E12050" w:rsidRPr="00C1085D">
        <w:rPr>
          <w:rFonts w:ascii="Arial" w:hAnsi="Arial" w:cs="Arial"/>
          <w:sz w:val="22"/>
          <w:szCs w:val="22"/>
        </w:rPr>
        <w:t>,</w:t>
      </w:r>
      <w:r w:rsidRPr="00C1085D">
        <w:rPr>
          <w:rFonts w:ascii="Arial" w:hAnsi="Arial" w:cs="Arial"/>
          <w:sz w:val="22"/>
          <w:szCs w:val="22"/>
        </w:rPr>
        <w:t xml:space="preserve"> is essential and goes beyond compliance with technical specifications requirements during shutdown. In addition, while the scope of activities for an unplanned or forced outage is far less than that of a refueling outage, the same awareness of vulnerabilities during shutdown conditions is required to safely conduct these outages.  This SDP has been developed to assist the agency in determining the safety significance of findings during shutdown conditions taking into account the unique characteristics described above.</w:t>
      </w:r>
    </w:p>
    <w:p w:rsidR="00C30D44" w:rsidRPr="00C1085D" w:rsidRDefault="006150A3" w:rsidP="00E12050">
      <w:pPr>
        <w:pStyle w:val="Heading1"/>
        <w:spacing w:before="0" w:after="0"/>
        <w:ind w:left="450"/>
        <w:rPr>
          <w:rFonts w:ascii="Arial" w:hAnsi="Arial" w:cs="Arial"/>
          <w:b w:val="0"/>
          <w:sz w:val="22"/>
          <w:szCs w:val="22"/>
        </w:rPr>
      </w:pPr>
      <w:r w:rsidRPr="00C1085D">
        <w:rPr>
          <w:rFonts w:ascii="Arial" w:hAnsi="Arial" w:cs="Arial"/>
          <w:sz w:val="22"/>
          <w:szCs w:val="22"/>
        </w:rPr>
        <w:t xml:space="preserve">  </w:t>
      </w:r>
      <w:bookmarkStart w:id="3" w:name="_Toc381948105"/>
      <w:r w:rsidR="00C30D44" w:rsidRPr="00C1085D">
        <w:rPr>
          <w:rFonts w:ascii="Arial" w:hAnsi="Arial" w:cs="Arial"/>
          <w:b w:val="0"/>
          <w:sz w:val="22"/>
          <w:szCs w:val="22"/>
        </w:rPr>
        <w:t>ABBREVIATIONS AND DEFINITIONS</w:t>
      </w:r>
      <w:bookmarkEnd w:id="3"/>
    </w:p>
    <w:p w:rsidR="00E12050" w:rsidRPr="00C1085D" w:rsidRDefault="00E12050" w:rsidP="00E12050">
      <w:pPr>
        <w:rPr>
          <w:rFonts w:ascii="Arial" w:hAnsi="Arial" w:cs="Arial"/>
          <w:sz w:val="22"/>
          <w:szCs w:val="22"/>
        </w:rPr>
      </w:pPr>
    </w:p>
    <w:p w:rsidR="00C30D44" w:rsidRPr="00C1085D" w:rsidRDefault="00C30D44" w:rsidP="00E12050">
      <w:pPr>
        <w:pStyle w:val="Heading2"/>
        <w:spacing w:before="0" w:after="0"/>
        <w:rPr>
          <w:rFonts w:cs="Arial"/>
          <w:sz w:val="22"/>
          <w:szCs w:val="22"/>
        </w:rPr>
      </w:pPr>
      <w:bookmarkStart w:id="4" w:name="_Toc334023803"/>
      <w:bookmarkStart w:id="5" w:name="_Toc334024021"/>
      <w:bookmarkStart w:id="6" w:name="_Toc381948106"/>
      <w:bookmarkEnd w:id="4"/>
      <w:bookmarkEnd w:id="5"/>
      <w:r w:rsidRPr="00C1085D">
        <w:rPr>
          <w:rFonts w:cs="Arial"/>
          <w:sz w:val="22"/>
          <w:szCs w:val="22"/>
        </w:rPr>
        <w:t>Abbreviations</w:t>
      </w:r>
      <w:bookmarkEnd w:id="6"/>
    </w:p>
    <w:p w:rsidR="00E12050" w:rsidRPr="00C1085D" w:rsidRDefault="00E12050" w:rsidP="00E12050">
      <w:pPr>
        <w:rPr>
          <w:rFonts w:ascii="Arial" w:hAnsi="Arial" w:cs="Arial"/>
        </w:rPr>
      </w:pPr>
    </w:p>
    <w:tbl>
      <w:tblPr>
        <w:tblpPr w:leftFromText="180" w:rightFromText="180" w:vertAnchor="text" w:tblpY="1"/>
        <w:tblOverlap w:val="never"/>
        <w:tblW w:w="7139" w:type="dxa"/>
        <w:tblInd w:w="96" w:type="dxa"/>
        <w:tblLook w:val="04A0" w:firstRow="1" w:lastRow="0" w:firstColumn="1" w:lastColumn="0" w:noHBand="0" w:noVBand="1"/>
      </w:tblPr>
      <w:tblGrid>
        <w:gridCol w:w="1219"/>
        <w:gridCol w:w="5920"/>
      </w:tblGrid>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BI</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Barrier Integrity</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BWR</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Boiling Water Reactor</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CCDP</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Conditional Core Damage Probability</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CCW</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Component Cooling Water</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CD</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Core Damage</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CDF</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Core Damage Frequency</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CETs</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Core Exit Thermocouples</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DHR</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Decay Heat Removal</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ECCS</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Emergency Core Cooling System</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ICCDP</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Incremental Conditional Core Damage Probability</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IE</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Initiating Event</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IEL</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Initiating Event Likelihood</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IMC</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Inspection Manual Chapter</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INDIC</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Indication</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LER</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Licensee Event Report</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LOI</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 xml:space="preserve">Loss of Reactor Inventory </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LOLC</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Loss of Level Control</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LOOP</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Loss of Offsite Power</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LORHR</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 xml:space="preserve">Loss of RHR </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LOSDC</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Loss of Shutdown Cooling</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LTOP</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Low Temperature Over-Pressurization</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MS</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Mitigation Systems</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OD</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Over Drain</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OP</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Operator</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OPDRV</w:t>
            </w:r>
          </w:p>
        </w:tc>
        <w:tc>
          <w:tcPr>
            <w:tcW w:w="5920" w:type="dxa"/>
            <w:tcBorders>
              <w:top w:val="nil"/>
              <w:left w:val="nil"/>
              <w:bottom w:val="nil"/>
              <w:right w:val="nil"/>
            </w:tcBorders>
            <w:noWrap/>
            <w:hideMark/>
          </w:tcPr>
          <w:p w:rsidR="00C30D44" w:rsidRPr="00C1085D" w:rsidRDefault="00C30D44"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Operation with Potential to Drain Reactor Vessel</w:t>
            </w:r>
          </w:p>
        </w:tc>
      </w:tr>
      <w:tr w:rsidR="00C30D44" w:rsidRPr="00C1085D" w:rsidTr="005069C5">
        <w:trPr>
          <w:trHeight w:val="300"/>
        </w:trPr>
        <w:tc>
          <w:tcPr>
            <w:tcW w:w="1219" w:type="dxa"/>
            <w:tcBorders>
              <w:top w:val="nil"/>
              <w:left w:val="nil"/>
              <w:bottom w:val="nil"/>
              <w:right w:val="nil"/>
            </w:tcBorders>
            <w:noWrap/>
            <w:hideMark/>
          </w:tcPr>
          <w:p w:rsidR="00C30D44"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PORV</w:t>
            </w:r>
          </w:p>
        </w:tc>
        <w:tc>
          <w:tcPr>
            <w:tcW w:w="5920" w:type="dxa"/>
            <w:tcBorders>
              <w:top w:val="nil"/>
              <w:left w:val="nil"/>
              <w:bottom w:val="nil"/>
              <w:right w:val="nil"/>
            </w:tcBorders>
            <w:noWrap/>
            <w:hideMark/>
          </w:tcPr>
          <w:p w:rsidR="00C30D44"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Power Operated Relief Valve</w:t>
            </w:r>
          </w:p>
        </w:tc>
      </w:tr>
      <w:tr w:rsidR="00C61D9D" w:rsidRPr="00C1085D" w:rsidTr="005069C5">
        <w:trPr>
          <w:trHeight w:val="300"/>
        </w:trPr>
        <w:tc>
          <w:tcPr>
            <w:tcW w:w="1219"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POS</w:t>
            </w:r>
          </w:p>
        </w:tc>
        <w:tc>
          <w:tcPr>
            <w:tcW w:w="5920"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Plant Operational State</w:t>
            </w:r>
          </w:p>
        </w:tc>
      </w:tr>
      <w:tr w:rsidR="00C61D9D" w:rsidRPr="00C1085D" w:rsidTr="005069C5">
        <w:trPr>
          <w:trHeight w:val="300"/>
        </w:trPr>
        <w:tc>
          <w:tcPr>
            <w:tcW w:w="1219"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PRA</w:t>
            </w:r>
          </w:p>
        </w:tc>
        <w:tc>
          <w:tcPr>
            <w:tcW w:w="5920"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Probabilistic Risk Assessment</w:t>
            </w:r>
          </w:p>
        </w:tc>
      </w:tr>
      <w:tr w:rsidR="00C61D9D" w:rsidRPr="00C1085D" w:rsidTr="005069C5">
        <w:trPr>
          <w:trHeight w:val="300"/>
        </w:trPr>
        <w:tc>
          <w:tcPr>
            <w:tcW w:w="1219"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PTS</w:t>
            </w:r>
          </w:p>
        </w:tc>
        <w:tc>
          <w:tcPr>
            <w:tcW w:w="5920"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Pressurized Thermal Shock</w:t>
            </w:r>
          </w:p>
        </w:tc>
      </w:tr>
      <w:tr w:rsidR="00C61D9D" w:rsidRPr="00C1085D" w:rsidTr="005069C5">
        <w:trPr>
          <w:trHeight w:val="300"/>
        </w:trPr>
        <w:tc>
          <w:tcPr>
            <w:tcW w:w="1219"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PWR</w:t>
            </w:r>
          </w:p>
        </w:tc>
        <w:tc>
          <w:tcPr>
            <w:tcW w:w="5920"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Pressurized Water Reactor</w:t>
            </w:r>
          </w:p>
        </w:tc>
      </w:tr>
      <w:tr w:rsidR="00C61D9D" w:rsidRPr="00C1085D" w:rsidTr="005069C5">
        <w:trPr>
          <w:trHeight w:val="300"/>
        </w:trPr>
        <w:tc>
          <w:tcPr>
            <w:tcW w:w="1219"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RCS</w:t>
            </w:r>
          </w:p>
        </w:tc>
        <w:tc>
          <w:tcPr>
            <w:tcW w:w="5920"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Reactor Coolant System</w:t>
            </w:r>
          </w:p>
        </w:tc>
      </w:tr>
      <w:tr w:rsidR="00C61D9D" w:rsidRPr="00C1085D" w:rsidTr="005069C5">
        <w:trPr>
          <w:trHeight w:val="300"/>
        </w:trPr>
        <w:tc>
          <w:tcPr>
            <w:tcW w:w="1219"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RHR</w:t>
            </w:r>
          </w:p>
        </w:tc>
        <w:tc>
          <w:tcPr>
            <w:tcW w:w="5920"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Residual Heat Removal</w:t>
            </w:r>
          </w:p>
        </w:tc>
      </w:tr>
      <w:tr w:rsidR="00C61D9D" w:rsidRPr="00C1085D" w:rsidTr="005069C5">
        <w:trPr>
          <w:trHeight w:val="300"/>
        </w:trPr>
        <w:tc>
          <w:tcPr>
            <w:tcW w:w="1219"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RH</w:t>
            </w:r>
            <w:r w:rsidR="005E0896" w:rsidRPr="00C1085D">
              <w:rPr>
                <w:rFonts w:ascii="Arial" w:hAnsi="Arial" w:cs="Arial"/>
                <w:color w:val="000000"/>
                <w:sz w:val="22"/>
                <w:szCs w:val="22"/>
              </w:rPr>
              <w:t>R</w:t>
            </w:r>
            <w:r w:rsidRPr="00C1085D">
              <w:rPr>
                <w:rFonts w:ascii="Arial" w:hAnsi="Arial" w:cs="Arial"/>
                <w:color w:val="000000"/>
                <w:sz w:val="22"/>
                <w:szCs w:val="22"/>
              </w:rPr>
              <w:t>SW</w:t>
            </w:r>
          </w:p>
        </w:tc>
        <w:tc>
          <w:tcPr>
            <w:tcW w:w="5920"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Residual Heat Removal Service Water</w:t>
            </w:r>
          </w:p>
        </w:tc>
      </w:tr>
      <w:tr w:rsidR="00C61D9D" w:rsidRPr="00C1085D" w:rsidTr="005069C5">
        <w:trPr>
          <w:trHeight w:val="300"/>
        </w:trPr>
        <w:tc>
          <w:tcPr>
            <w:tcW w:w="1219"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ROP</w:t>
            </w:r>
          </w:p>
        </w:tc>
        <w:tc>
          <w:tcPr>
            <w:tcW w:w="5920"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Reactor Oversight Process</w:t>
            </w:r>
          </w:p>
        </w:tc>
      </w:tr>
      <w:tr w:rsidR="00C61D9D" w:rsidRPr="00C1085D" w:rsidTr="005069C5">
        <w:trPr>
          <w:trHeight w:val="300"/>
        </w:trPr>
        <w:tc>
          <w:tcPr>
            <w:tcW w:w="1219"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RV</w:t>
            </w:r>
          </w:p>
        </w:tc>
        <w:tc>
          <w:tcPr>
            <w:tcW w:w="5920"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Relief Valve</w:t>
            </w:r>
          </w:p>
        </w:tc>
      </w:tr>
      <w:tr w:rsidR="00C61D9D" w:rsidRPr="00C1085D" w:rsidTr="005069C5">
        <w:trPr>
          <w:trHeight w:val="300"/>
        </w:trPr>
        <w:tc>
          <w:tcPr>
            <w:tcW w:w="1219"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RWST</w:t>
            </w:r>
          </w:p>
        </w:tc>
        <w:tc>
          <w:tcPr>
            <w:tcW w:w="5920"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Refueling Water Storage Tank</w:t>
            </w:r>
          </w:p>
        </w:tc>
      </w:tr>
      <w:tr w:rsidR="00C61D9D" w:rsidRPr="00C1085D" w:rsidTr="005069C5">
        <w:trPr>
          <w:trHeight w:val="300"/>
        </w:trPr>
        <w:tc>
          <w:tcPr>
            <w:tcW w:w="1219"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SD</w:t>
            </w:r>
          </w:p>
        </w:tc>
        <w:tc>
          <w:tcPr>
            <w:tcW w:w="5920"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Shutdown</w:t>
            </w:r>
          </w:p>
        </w:tc>
      </w:tr>
    </w:tbl>
    <w:p w:rsidR="002A2FB1" w:rsidRPr="00C1085D" w:rsidRDefault="002A2FB1" w:rsidP="00E12050">
      <w:pPr>
        <w:rPr>
          <w:rFonts w:ascii="Arial" w:hAnsi="Arial" w:cs="Arial"/>
          <w:sz w:val="22"/>
          <w:szCs w:val="22"/>
        </w:rPr>
      </w:pPr>
    </w:p>
    <w:p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rFonts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2A2FB1" w:rsidRPr="00C1085D" w:rsidRDefault="002A2FB1" w:rsidP="00E12050">
      <w:pPr>
        <w:rPr>
          <w:rFonts w:ascii="Arial" w:hAnsi="Arial" w:cs="Arial"/>
          <w:sz w:val="22"/>
          <w:szCs w:val="22"/>
        </w:rPr>
      </w:pPr>
    </w:p>
    <w:p w:rsidR="00806A2B" w:rsidRPr="00C1085D" w:rsidRDefault="00806A2B"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rFonts w:cs="Arial"/>
          <w:sz w:val="22"/>
          <w:szCs w:val="22"/>
        </w:rPr>
      </w:pPr>
    </w:p>
    <w:p w:rsidR="00C30D44" w:rsidRPr="00C1085D" w:rsidRDefault="00C30D44"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rFonts w:cs="Arial"/>
          <w:sz w:val="22"/>
          <w:szCs w:val="22"/>
        </w:rPr>
      </w:pPr>
    </w:p>
    <w:p w:rsidR="00806A2B" w:rsidRPr="00C1085D" w:rsidRDefault="00806A2B" w:rsidP="00E12050">
      <w:pPr>
        <w:rPr>
          <w:rFonts w:ascii="Arial" w:hAnsi="Arial" w:cs="Arial"/>
          <w:sz w:val="22"/>
          <w:szCs w:val="22"/>
        </w:rPr>
      </w:pPr>
    </w:p>
    <w:p w:rsidR="00806A2B" w:rsidRPr="00C1085D" w:rsidRDefault="00806A2B" w:rsidP="00E12050">
      <w:pPr>
        <w:rPr>
          <w:rFonts w:ascii="Arial" w:hAnsi="Arial" w:cs="Arial"/>
          <w:sz w:val="22"/>
          <w:szCs w:val="22"/>
        </w:rPr>
      </w:pPr>
    </w:p>
    <w:p w:rsidR="00806A2B" w:rsidRPr="00C1085D" w:rsidRDefault="00806A2B" w:rsidP="00E12050">
      <w:pPr>
        <w:rPr>
          <w:rFonts w:ascii="Arial" w:hAnsi="Arial" w:cs="Arial"/>
          <w:sz w:val="22"/>
          <w:szCs w:val="22"/>
        </w:rPr>
      </w:pPr>
    </w:p>
    <w:p w:rsidR="0020549D" w:rsidRPr="00C1085D" w:rsidRDefault="0020549D" w:rsidP="00E12050">
      <w:pPr>
        <w:rPr>
          <w:rFonts w:ascii="Arial" w:hAnsi="Arial" w:cs="Arial"/>
          <w:sz w:val="22"/>
          <w:szCs w:val="22"/>
        </w:rPr>
        <w:sectPr w:rsidR="0020549D" w:rsidRPr="00C1085D" w:rsidSect="00AB1936">
          <w:footerReference w:type="default" r:id="rId14"/>
          <w:pgSz w:w="12240" w:h="15840"/>
          <w:pgMar w:top="1440" w:right="1440" w:bottom="1440" w:left="1440" w:header="1440" w:footer="1440" w:gutter="0"/>
          <w:cols w:space="720"/>
          <w:noEndnote/>
        </w:sectPr>
      </w:pPr>
    </w:p>
    <w:p w:rsidR="00402697" w:rsidRPr="00C1085D" w:rsidRDefault="00402697" w:rsidP="00E12050">
      <w:pPr>
        <w:rPr>
          <w:rFonts w:ascii="Arial" w:hAnsi="Arial" w:cs="Arial"/>
          <w:sz w:val="22"/>
          <w:szCs w:val="22"/>
        </w:rPr>
      </w:pPr>
    </w:p>
    <w:tbl>
      <w:tblPr>
        <w:tblpPr w:leftFromText="180" w:rightFromText="180" w:vertAnchor="text" w:horzAnchor="margin" w:tblpX="108" w:tblpY="-30"/>
        <w:tblOverlap w:val="never"/>
        <w:tblW w:w="6899" w:type="dxa"/>
        <w:tblLook w:val="04A0" w:firstRow="1" w:lastRow="0" w:firstColumn="1" w:lastColumn="0" w:noHBand="0" w:noVBand="1"/>
      </w:tblPr>
      <w:tblGrid>
        <w:gridCol w:w="1188"/>
        <w:gridCol w:w="5711"/>
      </w:tblGrid>
      <w:tr w:rsidR="00C61D9D" w:rsidRPr="00C1085D" w:rsidTr="005069C5">
        <w:trPr>
          <w:trHeight w:val="300"/>
        </w:trPr>
        <w:tc>
          <w:tcPr>
            <w:tcW w:w="1188"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SDP</w:t>
            </w:r>
          </w:p>
        </w:tc>
        <w:tc>
          <w:tcPr>
            <w:tcW w:w="5711"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Significance Determination Process</w:t>
            </w:r>
          </w:p>
        </w:tc>
      </w:tr>
      <w:tr w:rsidR="00C61D9D" w:rsidRPr="00C1085D" w:rsidTr="005069C5">
        <w:trPr>
          <w:trHeight w:val="300"/>
        </w:trPr>
        <w:tc>
          <w:tcPr>
            <w:tcW w:w="1188"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SG</w:t>
            </w:r>
          </w:p>
        </w:tc>
        <w:tc>
          <w:tcPr>
            <w:tcW w:w="5711"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Steam Generator</w:t>
            </w:r>
          </w:p>
        </w:tc>
      </w:tr>
      <w:tr w:rsidR="00C61D9D" w:rsidRPr="00C1085D" w:rsidTr="005069C5">
        <w:trPr>
          <w:trHeight w:val="300"/>
        </w:trPr>
        <w:tc>
          <w:tcPr>
            <w:tcW w:w="1188"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TT</w:t>
            </w:r>
            <w:r w:rsidRPr="00C1085D" w:rsidDel="003A5AB1">
              <w:rPr>
                <w:rFonts w:ascii="Arial" w:hAnsi="Arial" w:cs="Arial"/>
                <w:color w:val="000000"/>
                <w:sz w:val="22"/>
                <w:szCs w:val="22"/>
              </w:rPr>
              <w:t>B</w:t>
            </w:r>
          </w:p>
        </w:tc>
        <w:tc>
          <w:tcPr>
            <w:tcW w:w="5711"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Time to Boiling</w:t>
            </w:r>
          </w:p>
        </w:tc>
      </w:tr>
      <w:tr w:rsidR="00C61D9D" w:rsidRPr="00C1085D" w:rsidTr="005069C5">
        <w:trPr>
          <w:trHeight w:val="300"/>
        </w:trPr>
        <w:tc>
          <w:tcPr>
            <w:tcW w:w="1188"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TW</w:t>
            </w:r>
          </w:p>
        </w:tc>
        <w:tc>
          <w:tcPr>
            <w:tcW w:w="5711"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Time Window</w:t>
            </w:r>
          </w:p>
        </w:tc>
      </w:tr>
      <w:tr w:rsidR="00C61D9D" w:rsidRPr="00C1085D" w:rsidTr="005069C5">
        <w:trPr>
          <w:trHeight w:val="300"/>
        </w:trPr>
        <w:tc>
          <w:tcPr>
            <w:tcW w:w="1188"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TW-E</w:t>
            </w:r>
          </w:p>
        </w:tc>
        <w:tc>
          <w:tcPr>
            <w:tcW w:w="5711"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Early Time Window, before refueling operation</w:t>
            </w:r>
          </w:p>
        </w:tc>
      </w:tr>
      <w:tr w:rsidR="00C61D9D" w:rsidRPr="00C1085D" w:rsidTr="005069C5">
        <w:trPr>
          <w:trHeight w:val="300"/>
        </w:trPr>
        <w:tc>
          <w:tcPr>
            <w:tcW w:w="1188"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TW-L</w:t>
            </w:r>
          </w:p>
        </w:tc>
        <w:tc>
          <w:tcPr>
            <w:tcW w:w="5711" w:type="dxa"/>
            <w:tcBorders>
              <w:top w:val="nil"/>
              <w:left w:val="nil"/>
              <w:bottom w:val="nil"/>
              <w:right w:val="nil"/>
            </w:tcBorders>
            <w:noWrap/>
            <w:hideMark/>
          </w:tcPr>
          <w:p w:rsidR="00C61D9D" w:rsidRPr="00C1085D" w:rsidRDefault="00C61D9D" w:rsidP="00E12050">
            <w:pPr>
              <w:widowControl/>
              <w:autoSpaceDE/>
              <w:autoSpaceDN/>
              <w:adjustRightInd/>
              <w:rPr>
                <w:rFonts w:ascii="Arial" w:hAnsi="Arial" w:cs="Arial"/>
                <w:color w:val="000000"/>
                <w:sz w:val="22"/>
                <w:szCs w:val="22"/>
              </w:rPr>
            </w:pPr>
            <w:r w:rsidRPr="00C1085D">
              <w:rPr>
                <w:rFonts w:ascii="Arial" w:hAnsi="Arial" w:cs="Arial"/>
                <w:color w:val="000000"/>
                <w:sz w:val="22"/>
                <w:szCs w:val="22"/>
              </w:rPr>
              <w:t>Late Time Window, after refueling operation</w:t>
            </w:r>
          </w:p>
        </w:tc>
      </w:tr>
    </w:tbl>
    <w:p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 w:val="22"/>
          <w:szCs w:val="22"/>
        </w:rPr>
      </w:pPr>
    </w:p>
    <w:p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 w:val="22"/>
          <w:szCs w:val="22"/>
        </w:rPr>
      </w:pPr>
    </w:p>
    <w:p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 w:val="22"/>
          <w:szCs w:val="22"/>
        </w:rPr>
      </w:pPr>
    </w:p>
    <w:p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 w:val="22"/>
          <w:szCs w:val="22"/>
        </w:rPr>
      </w:pPr>
    </w:p>
    <w:p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 w:val="22"/>
          <w:szCs w:val="22"/>
        </w:rPr>
      </w:pPr>
    </w:p>
    <w:p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 w:val="22"/>
          <w:szCs w:val="22"/>
        </w:rPr>
      </w:pPr>
    </w:p>
    <w:p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 w:val="22"/>
          <w:szCs w:val="22"/>
        </w:rPr>
      </w:pPr>
    </w:p>
    <w:p w:rsidR="00E12050" w:rsidRPr="00C1085D" w:rsidRDefault="00E12050" w:rsidP="00E12050">
      <w:pPr>
        <w:rPr>
          <w:rFonts w:ascii="Arial" w:hAnsi="Arial" w:cs="Arial"/>
        </w:rPr>
      </w:pPr>
    </w:p>
    <w:p w:rsidR="002A2FB1" w:rsidRPr="00C1085D" w:rsidRDefault="002A2FB1" w:rsidP="00E12050">
      <w:pPr>
        <w:pStyle w:val="Heading2"/>
        <w:spacing w:before="0" w:after="0"/>
        <w:rPr>
          <w:rFonts w:cs="Arial"/>
          <w:sz w:val="22"/>
          <w:szCs w:val="22"/>
        </w:rPr>
      </w:pPr>
      <w:bookmarkStart w:id="7" w:name="_Toc381948107"/>
      <w:r w:rsidRPr="00C1085D">
        <w:rPr>
          <w:rFonts w:cs="Arial"/>
          <w:sz w:val="22"/>
          <w:szCs w:val="22"/>
        </w:rPr>
        <w:t>Definitions</w:t>
      </w:r>
      <w:bookmarkEnd w:id="7"/>
    </w:p>
    <w:p w:rsidR="00E12050" w:rsidRPr="00C1085D" w:rsidRDefault="00E12050" w:rsidP="00E12050">
      <w:pPr>
        <w:rPr>
          <w:rFonts w:ascii="Arial" w:hAnsi="Arial" w:cs="Arial"/>
        </w:rPr>
      </w:pPr>
    </w:p>
    <w:p w:rsidR="00C30D44" w:rsidRPr="00C1085D" w:rsidRDefault="00C30D44" w:rsidP="00E12050">
      <w:pPr>
        <w:rPr>
          <w:rFonts w:ascii="Arial" w:hAnsi="Arial" w:cs="Arial"/>
          <w:sz w:val="22"/>
          <w:szCs w:val="22"/>
        </w:rPr>
      </w:pPr>
      <w:r w:rsidRPr="00C1085D">
        <w:rPr>
          <w:rFonts w:ascii="Arial" w:hAnsi="Arial" w:cs="Arial"/>
          <w:sz w:val="22"/>
          <w:szCs w:val="22"/>
        </w:rPr>
        <w:t>The following definitions apply to both PWRs and BWRs, unless otherwise specified.</w:t>
      </w:r>
    </w:p>
    <w:p w:rsidR="009A4A0B" w:rsidRPr="00C1085D" w:rsidRDefault="009A4A0B" w:rsidP="00E12050">
      <w:pPr>
        <w:rPr>
          <w:rFonts w:ascii="Arial" w:hAnsi="Arial" w:cs="Arial"/>
          <w:bCs/>
          <w:iCs/>
          <w:sz w:val="22"/>
          <w:szCs w:val="22"/>
        </w:rPr>
      </w:pPr>
    </w:p>
    <w:p w:rsidR="00C30D44" w:rsidRPr="00C1085D" w:rsidRDefault="00C30D44" w:rsidP="00E12050">
      <w:pPr>
        <w:rPr>
          <w:rFonts w:ascii="Arial" w:hAnsi="Arial" w:cs="Arial"/>
          <w:sz w:val="22"/>
          <w:szCs w:val="22"/>
        </w:rPr>
      </w:pPr>
      <w:r w:rsidRPr="00C1085D">
        <w:rPr>
          <w:rFonts w:ascii="Arial" w:hAnsi="Arial" w:cs="Arial"/>
          <w:sz w:val="22"/>
          <w:szCs w:val="22"/>
          <w:u w:val="single"/>
        </w:rPr>
        <w:t>Available</w:t>
      </w:r>
      <w:r w:rsidRPr="00C1085D">
        <w:rPr>
          <w:rFonts w:ascii="Arial" w:hAnsi="Arial" w:cs="Arial"/>
          <w:sz w:val="22"/>
          <w:szCs w:val="22"/>
        </w:rPr>
        <w:t xml:space="preserve">:  A piece of equipment is considered available if (1) it can be put into service within half the time that is needed for the equipment to perform its function, (2) procedures or standing orders exist for using the equipment to meet its intended function, (3) all necessary supporting systems (such as </w:t>
      </w:r>
      <w:r w:rsidR="00E12050" w:rsidRPr="00C1085D">
        <w:rPr>
          <w:rFonts w:ascii="Arial" w:hAnsi="Arial" w:cs="Arial"/>
          <w:sz w:val="22"/>
          <w:szCs w:val="22"/>
        </w:rPr>
        <w:t>alternating current (</w:t>
      </w:r>
      <w:r w:rsidRPr="00C1085D">
        <w:rPr>
          <w:rFonts w:ascii="Arial" w:hAnsi="Arial" w:cs="Arial"/>
          <w:sz w:val="22"/>
          <w:szCs w:val="22"/>
        </w:rPr>
        <w:t>AC</w:t>
      </w:r>
      <w:r w:rsidR="00E12050" w:rsidRPr="00C1085D">
        <w:rPr>
          <w:rFonts w:ascii="Arial" w:hAnsi="Arial" w:cs="Arial"/>
          <w:sz w:val="22"/>
          <w:szCs w:val="22"/>
        </w:rPr>
        <w:t>)</w:t>
      </w:r>
      <w:r w:rsidRPr="00C1085D">
        <w:rPr>
          <w:rFonts w:ascii="Arial" w:hAnsi="Arial" w:cs="Arial"/>
          <w:sz w:val="22"/>
          <w:szCs w:val="22"/>
        </w:rPr>
        <w:t xml:space="preserve"> power, cooling water, and </w:t>
      </w:r>
      <w:r w:rsidR="00E12050" w:rsidRPr="00C1085D">
        <w:rPr>
          <w:rFonts w:ascii="Arial" w:hAnsi="Arial" w:cs="Arial"/>
          <w:sz w:val="22"/>
          <w:szCs w:val="22"/>
        </w:rPr>
        <w:t>direct current (</w:t>
      </w:r>
      <w:r w:rsidRPr="00C1085D">
        <w:rPr>
          <w:rFonts w:ascii="Arial" w:hAnsi="Arial" w:cs="Arial"/>
          <w:sz w:val="22"/>
          <w:szCs w:val="22"/>
        </w:rPr>
        <w:t>DC</w:t>
      </w:r>
      <w:r w:rsidR="00E12050" w:rsidRPr="00C1085D">
        <w:rPr>
          <w:rFonts w:ascii="Arial" w:hAnsi="Arial" w:cs="Arial"/>
          <w:sz w:val="22"/>
          <w:szCs w:val="22"/>
        </w:rPr>
        <w:t>)</w:t>
      </w:r>
      <w:r w:rsidRPr="00C1085D">
        <w:rPr>
          <w:rFonts w:ascii="Arial" w:hAnsi="Arial" w:cs="Arial"/>
          <w:sz w:val="22"/>
          <w:szCs w:val="22"/>
        </w:rPr>
        <w:t xml:space="preserve"> control power) can be put into service within half the time that is needed for the equipment to perform its function, and (4) operators have been trained on using the equipment  for the given situation.</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u w:val="single"/>
        </w:rPr>
        <w:t>Cavity Flooded</w:t>
      </w:r>
      <w:r w:rsidRPr="00C1085D">
        <w:rPr>
          <w:rFonts w:ascii="Arial" w:hAnsi="Arial" w:cs="Arial"/>
          <w:sz w:val="22"/>
          <w:szCs w:val="22"/>
        </w:rPr>
        <w:t xml:space="preserve">: </w:t>
      </w:r>
      <w:r w:rsidR="00E12050" w:rsidRPr="00C1085D">
        <w:rPr>
          <w:rFonts w:ascii="Arial" w:hAnsi="Arial" w:cs="Arial"/>
          <w:sz w:val="22"/>
          <w:szCs w:val="22"/>
        </w:rPr>
        <w:t xml:space="preserve"> </w:t>
      </w:r>
      <w:r w:rsidRPr="00C1085D">
        <w:rPr>
          <w:rFonts w:ascii="Arial" w:hAnsi="Arial" w:cs="Arial"/>
          <w:sz w:val="22"/>
          <w:szCs w:val="22"/>
        </w:rPr>
        <w:t>An RCS condition with the reactor head removed and the water level raised to the refuel floor.</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C1085D">
        <w:rPr>
          <w:rFonts w:ascii="Arial" w:hAnsi="Arial" w:cs="Arial"/>
          <w:sz w:val="22"/>
          <w:szCs w:val="22"/>
          <w:u w:val="single"/>
        </w:rPr>
        <w:t>Core Damage</w:t>
      </w:r>
      <w:r w:rsidRPr="00C1085D">
        <w:rPr>
          <w:rFonts w:ascii="Arial" w:hAnsi="Arial" w:cs="Arial"/>
          <w:sz w:val="22"/>
          <w:szCs w:val="22"/>
        </w:rPr>
        <w:t xml:space="preserve">: </w:t>
      </w:r>
      <w:r w:rsidR="00E12050" w:rsidRPr="00C1085D">
        <w:rPr>
          <w:rFonts w:ascii="Arial" w:hAnsi="Arial" w:cs="Arial"/>
          <w:sz w:val="22"/>
          <w:szCs w:val="22"/>
        </w:rPr>
        <w:t xml:space="preserve"> </w:t>
      </w:r>
      <w:r w:rsidRPr="00C1085D">
        <w:rPr>
          <w:rFonts w:ascii="Arial" w:hAnsi="Arial" w:cs="Arial"/>
          <w:sz w:val="22"/>
          <w:szCs w:val="22"/>
        </w:rPr>
        <w:t>Core damage corresponds to a peak clad temperature above 1300 degrees Fahrenheit.  Above 1340 degrees Fahrenheit, phenomena such as clad oxidation and ballooning affect core behavior.   This definition is consistent with the definition of the onset of core damage used in NUREG/CR 6144 Vol.2, Part 1A, "Evaluation of Potential Severe Accidents During Low Power and Shutdown Operations at Surry, Unit 1, Analysis of Core Damage Frequency from Internal Events During Mid</w:t>
      </w:r>
      <w:r w:rsidRPr="00C1085D">
        <w:rPr>
          <w:rFonts w:ascii="Arial" w:hAnsi="Arial" w:cs="Arial"/>
          <w:sz w:val="22"/>
          <w:szCs w:val="22"/>
        </w:rPr>
        <w:noBreakHyphen/>
        <w:t>Loop Operations."</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C1085D">
        <w:rPr>
          <w:rFonts w:ascii="Arial" w:hAnsi="Arial" w:cs="Arial"/>
          <w:sz w:val="22"/>
          <w:szCs w:val="22"/>
          <w:u w:val="single"/>
        </w:rPr>
        <w:t>Gravity Feed</w:t>
      </w:r>
      <w:r w:rsidRPr="00C1085D">
        <w:rPr>
          <w:rFonts w:ascii="Arial" w:hAnsi="Arial" w:cs="Arial"/>
          <w:sz w:val="22"/>
          <w:szCs w:val="22"/>
        </w:rPr>
        <w:t xml:space="preserve">: </w:t>
      </w:r>
      <w:r w:rsidR="00E12050" w:rsidRPr="00C1085D">
        <w:rPr>
          <w:rFonts w:ascii="Arial" w:hAnsi="Arial" w:cs="Arial"/>
          <w:sz w:val="22"/>
          <w:szCs w:val="22"/>
        </w:rPr>
        <w:t xml:space="preserve"> </w:t>
      </w:r>
      <w:r w:rsidRPr="00C1085D">
        <w:rPr>
          <w:rFonts w:ascii="Arial" w:hAnsi="Arial" w:cs="Arial"/>
          <w:sz w:val="22"/>
          <w:szCs w:val="22"/>
        </w:rPr>
        <w:t>Gravity feeding is the process of adding water to the RCS from a storage source (e.g., condensate storage tank or refuel storage tank) without an active component (e.g., pump).  It requires the water source to be higher than the reactor and the reactor to be at or capable of reaching atmospheric pressure.  Gravity feeding may be credited if gravity feed is expected to be available AFTER RCS boiling initiates.  To credit gravity feed, the analyst needs to consider the following factors that can negate the elevation head provided by the RWST or other sources of RCS inventory: (1) pressure drops in the surge line, (2) entrained water accumulating in the pressurizer, (3) RCS vent paths that are restricted (to control loose parts or control off gassing).  PWR only.</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u w:val="single"/>
        </w:rPr>
        <w:t>Mid-loop Operation</w:t>
      </w:r>
      <w:r w:rsidRPr="00C1085D">
        <w:rPr>
          <w:rFonts w:ascii="Arial" w:hAnsi="Arial" w:cs="Arial"/>
          <w:sz w:val="22"/>
          <w:szCs w:val="22"/>
        </w:rPr>
        <w:t>:   Mid-loop conditions exist whenever the RCS water level is below the top of the flow area of the hot legs at the junction with the reactor vessel.  PWR only.</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C1085D">
        <w:rPr>
          <w:rFonts w:ascii="Arial" w:hAnsi="Arial" w:cs="Arial"/>
          <w:sz w:val="22"/>
          <w:szCs w:val="22"/>
          <w:u w:val="single"/>
        </w:rPr>
        <w:t>Operation with Potential to Drain Reactor Vessel</w:t>
      </w:r>
      <w:r w:rsidRPr="00C1085D">
        <w:rPr>
          <w:rFonts w:ascii="Arial" w:hAnsi="Arial" w:cs="Arial"/>
          <w:sz w:val="22"/>
          <w:szCs w:val="22"/>
        </w:rPr>
        <w:t>:</w:t>
      </w:r>
      <w:r w:rsidR="00E12050" w:rsidRPr="00C1085D">
        <w:rPr>
          <w:rFonts w:ascii="Arial" w:hAnsi="Arial" w:cs="Arial"/>
          <w:sz w:val="22"/>
          <w:szCs w:val="22"/>
        </w:rPr>
        <w:t xml:space="preserve"> </w:t>
      </w:r>
      <w:r w:rsidRPr="00C1085D">
        <w:rPr>
          <w:rFonts w:ascii="Arial" w:hAnsi="Arial" w:cs="Arial"/>
          <w:sz w:val="22"/>
          <w:szCs w:val="22"/>
        </w:rPr>
        <w:t xml:space="preserve"> </w:t>
      </w:r>
      <w:r w:rsidR="000A2448" w:rsidRPr="00C1085D">
        <w:rPr>
          <w:rFonts w:ascii="Arial" w:hAnsi="Arial" w:cs="Arial"/>
          <w:sz w:val="22"/>
          <w:szCs w:val="22"/>
        </w:rPr>
        <w:t>A</w:t>
      </w:r>
      <w:r w:rsidRPr="00C1085D">
        <w:rPr>
          <w:rFonts w:ascii="Arial" w:hAnsi="Arial" w:cs="Arial"/>
          <w:sz w:val="22"/>
          <w:szCs w:val="22"/>
        </w:rPr>
        <w:t xml:space="preserve"> planned maintenance evolution that if it is not conducted properly can lead to a loss of inventory event.  Therefore, any issues with OPDRVs should be evaluated using the appropriate LOI criteria.</w:t>
      </w:r>
    </w:p>
    <w:p w:rsidR="00402697" w:rsidRPr="00C1085D" w:rsidRDefault="00402697"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sectPr w:rsidR="00402697" w:rsidRPr="00C1085D" w:rsidSect="00AB1936">
          <w:footerReference w:type="default" r:id="rId15"/>
          <w:pgSz w:w="12240" w:h="15840"/>
          <w:pgMar w:top="1440" w:right="1440" w:bottom="1440" w:left="1440" w:header="1440" w:footer="1440" w:gutter="0"/>
          <w:cols w:space="720"/>
          <w:noEndnote/>
        </w:sect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u w:val="single"/>
        </w:rPr>
        <w:t>Reduced Inventory Operation</w:t>
      </w:r>
      <w:r w:rsidRPr="00C1085D">
        <w:rPr>
          <w:rFonts w:ascii="Arial" w:hAnsi="Arial" w:cs="Arial"/>
          <w:sz w:val="22"/>
          <w:szCs w:val="22"/>
        </w:rPr>
        <w:t xml:space="preserve">: </w:t>
      </w:r>
      <w:r w:rsidR="00E12050" w:rsidRPr="00C1085D">
        <w:rPr>
          <w:rFonts w:ascii="Arial" w:hAnsi="Arial" w:cs="Arial"/>
          <w:sz w:val="22"/>
          <w:szCs w:val="22"/>
        </w:rPr>
        <w:t xml:space="preserve"> </w:t>
      </w:r>
      <w:r w:rsidRPr="00C1085D">
        <w:rPr>
          <w:rFonts w:ascii="Arial" w:hAnsi="Arial" w:cs="Arial"/>
          <w:sz w:val="22"/>
          <w:szCs w:val="22"/>
        </w:rPr>
        <w:t>An RCS inventory condition that results in a reactor vessel water level lower than three feet below the reactor vessel flange.  Mid-loop is a subset of reduced inventory.  Also, one or more fuel assemblies must be in the reactor vessel.  PWR only.</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u w:val="single"/>
        </w:rPr>
        <w:t>RCS Vented</w:t>
      </w:r>
      <w:r w:rsidRPr="00C1085D">
        <w:rPr>
          <w:rFonts w:ascii="Arial" w:hAnsi="Arial" w:cs="Arial"/>
          <w:sz w:val="22"/>
          <w:szCs w:val="22"/>
        </w:rPr>
        <w:t xml:space="preserve">: </w:t>
      </w:r>
      <w:r w:rsidR="00E12050" w:rsidRPr="00C1085D">
        <w:rPr>
          <w:rFonts w:ascii="Arial" w:hAnsi="Arial" w:cs="Arial"/>
          <w:sz w:val="22"/>
          <w:szCs w:val="22"/>
        </w:rPr>
        <w:t xml:space="preserve"> </w:t>
      </w:r>
      <w:r w:rsidRPr="00C1085D">
        <w:rPr>
          <w:rFonts w:ascii="Arial" w:hAnsi="Arial" w:cs="Arial"/>
          <w:sz w:val="22"/>
          <w:szCs w:val="22"/>
        </w:rPr>
        <w:t xml:space="preserve">The RCS is considered vented when (1) SG heat removal cannot be sustained, and (PWR only) (2) a vent path has been established that is large enough to support feed and bleed.  Examples of vent paths include: open pressurizer </w:t>
      </w:r>
      <w:proofErr w:type="spellStart"/>
      <w:r w:rsidRPr="00C1085D">
        <w:rPr>
          <w:rFonts w:ascii="Arial" w:hAnsi="Arial" w:cs="Arial"/>
          <w:sz w:val="22"/>
          <w:szCs w:val="22"/>
        </w:rPr>
        <w:t>manways</w:t>
      </w:r>
      <w:proofErr w:type="spellEnd"/>
      <w:r w:rsidRPr="00C1085D">
        <w:rPr>
          <w:rFonts w:ascii="Arial" w:hAnsi="Arial" w:cs="Arial"/>
          <w:sz w:val="22"/>
          <w:szCs w:val="22"/>
        </w:rPr>
        <w:t>, safety relief valve removal, or vessel head removal.</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u w:val="single"/>
        </w:rPr>
        <w:t>RWST/CST Depletion</w:t>
      </w:r>
      <w:r w:rsidRPr="00C1085D">
        <w:rPr>
          <w:rFonts w:ascii="Arial" w:hAnsi="Arial" w:cs="Arial"/>
          <w:sz w:val="22"/>
          <w:szCs w:val="22"/>
        </w:rPr>
        <w:t xml:space="preserve">: </w:t>
      </w:r>
      <w:r w:rsidR="00E12050" w:rsidRPr="00C1085D">
        <w:rPr>
          <w:rFonts w:ascii="Arial" w:hAnsi="Arial" w:cs="Arial"/>
          <w:sz w:val="22"/>
          <w:szCs w:val="22"/>
        </w:rPr>
        <w:t xml:space="preserve"> </w:t>
      </w:r>
      <w:r w:rsidRPr="00C1085D">
        <w:rPr>
          <w:rFonts w:ascii="Arial" w:hAnsi="Arial" w:cs="Arial"/>
          <w:sz w:val="22"/>
          <w:szCs w:val="22"/>
        </w:rPr>
        <w:t xml:space="preserve">Occurs when RWST/CST level reaches the level that requires makeup or recirculation (PWR only) to continue injection to the RCS.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u w:val="single"/>
        </w:rPr>
        <w:t>Self-Limiting LOI:</w:t>
      </w:r>
      <w:r w:rsidRPr="00C1085D">
        <w:rPr>
          <w:rFonts w:ascii="Arial" w:hAnsi="Arial" w:cs="Arial"/>
          <w:sz w:val="22"/>
          <w:szCs w:val="22"/>
        </w:rPr>
        <w:t xml:space="preserve">  These are loss of inventory events where the leakage point is above the location where the RHR system attaches to the RCS.  Therefore, the leakage will stop without human interve</w:t>
      </w:r>
      <w:r w:rsidR="000F4F95" w:rsidRPr="00C1085D">
        <w:rPr>
          <w:rFonts w:ascii="Arial" w:hAnsi="Arial" w:cs="Arial"/>
          <w:sz w:val="22"/>
          <w:szCs w:val="22"/>
        </w:rPr>
        <w:t>ntion before the RHR/SDC system</w:t>
      </w:r>
      <w:r w:rsidRPr="00C1085D">
        <w:rPr>
          <w:rFonts w:ascii="Arial" w:hAnsi="Arial" w:cs="Arial"/>
          <w:sz w:val="22"/>
          <w:szCs w:val="22"/>
        </w:rPr>
        <w:t xml:space="preserve"> is lost.  For these types of LOIs there shall be no reliance on manual or automatic actions.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u w:val="single"/>
        </w:rPr>
        <w:t>Shutdown Operation</w:t>
      </w:r>
      <w:r w:rsidRPr="00C1085D">
        <w:rPr>
          <w:rFonts w:ascii="Arial" w:hAnsi="Arial" w:cs="Arial"/>
          <w:sz w:val="22"/>
          <w:szCs w:val="22"/>
        </w:rPr>
        <w:t xml:space="preserve">: </w:t>
      </w:r>
      <w:r w:rsidR="00E12050" w:rsidRPr="00C1085D">
        <w:rPr>
          <w:rFonts w:ascii="Arial" w:hAnsi="Arial" w:cs="Arial"/>
          <w:sz w:val="22"/>
          <w:szCs w:val="22"/>
        </w:rPr>
        <w:t xml:space="preserve"> </w:t>
      </w:r>
      <w:r w:rsidRPr="00C1085D">
        <w:rPr>
          <w:rFonts w:ascii="Arial" w:hAnsi="Arial" w:cs="Arial"/>
          <w:sz w:val="22"/>
          <w:szCs w:val="22"/>
        </w:rPr>
        <w:t>Shutdown operation exists during hot shutdown, cold shutdown, and refueling when at least one fuel assembly is in the reactor vessel and the RHR/DHR system is in operation.</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bCs/>
          <w:sz w:val="22"/>
          <w:szCs w:val="22"/>
        </w:rPr>
        <w:t>Phases of a Significance Determination</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Phase 1 - Characterization and Initial Screening of Findings: Phase 1 is used to characterize the important attributes of the inspection finding and to initially screen the finding to identify those with very low significance</w:t>
      </w:r>
      <w:r w:rsidR="00440E87" w:rsidRPr="00C1085D">
        <w:rPr>
          <w:rFonts w:ascii="Arial" w:hAnsi="Arial" w:cs="Arial"/>
          <w:sz w:val="22"/>
          <w:szCs w:val="22"/>
        </w:rPr>
        <w:t xml:space="preserve"> (Green)</w:t>
      </w:r>
      <w:r w:rsidRPr="00C1085D">
        <w:rPr>
          <w:rFonts w:ascii="Arial" w:hAnsi="Arial" w:cs="Arial"/>
          <w:sz w:val="22"/>
          <w:szCs w:val="22"/>
        </w:rPr>
        <w:t xml:space="preserve">, or greater than very low safety significance.  Findings screened to be of very low significance can be </w:t>
      </w:r>
      <w:proofErr w:type="spellStart"/>
      <w:r w:rsidRPr="00C1085D">
        <w:rPr>
          <w:rFonts w:ascii="Arial" w:hAnsi="Arial" w:cs="Arial"/>
          <w:sz w:val="22"/>
          <w:szCs w:val="22"/>
        </w:rPr>
        <w:t>dispositioned</w:t>
      </w:r>
      <w:proofErr w:type="spellEnd"/>
      <w:r w:rsidRPr="00C1085D">
        <w:rPr>
          <w:rFonts w:ascii="Arial" w:hAnsi="Arial" w:cs="Arial"/>
          <w:sz w:val="22"/>
          <w:szCs w:val="22"/>
        </w:rPr>
        <w:t xml:space="preserve"> by the licensee’s corrective action program.</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Phase 2 - Initial Risk Significance Approximation and Basis: Initial approximation of the risk significance of the finding and development of the basis for this determination for those findings that are not screened out in Phase 1.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Phase 3 - Risk Significance Finalization and Justification: Review and as-needed refinement of the risk significance estimation results from Phase 2, or development of any risk analysis outside of this guidance, by an NRC risk analyst (any departure from the guidance provided in this document or IMC</w:t>
      </w:r>
      <w:r w:rsidR="00621869" w:rsidRPr="00C1085D">
        <w:rPr>
          <w:rFonts w:ascii="Arial" w:hAnsi="Arial" w:cs="Arial"/>
          <w:sz w:val="22"/>
          <w:szCs w:val="22"/>
        </w:rPr>
        <w:t xml:space="preserve"> </w:t>
      </w:r>
      <w:r w:rsidRPr="00C1085D">
        <w:rPr>
          <w:rFonts w:ascii="Arial" w:hAnsi="Arial" w:cs="Arial"/>
          <w:sz w:val="22"/>
          <w:szCs w:val="22"/>
        </w:rPr>
        <w:t>0609, Appendix G for Phase 1 or Phase 2 constitutes a Phase 3 analysis and must be performed by an NRC risk analyst).</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C1085D">
        <w:rPr>
          <w:rFonts w:ascii="Arial" w:hAnsi="Arial" w:cs="Arial"/>
          <w:bCs/>
          <w:sz w:val="22"/>
          <w:szCs w:val="22"/>
        </w:rPr>
        <w:t>Types of Shutdown Findings</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Precursor Finding - Inspection findings that: (1) cause an event (e.g., a loss of the operating train of RHR/DHR) or (2) increase the likelihood of an event.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Condition Finding - Inspection findings that involve a degradation of the licensee’s capability to mitigate an event if an event were to occur.  Findings affecting the standby train of RHR/DHR are condition findings. </w:t>
      </w:r>
    </w:p>
    <w:p w:rsidR="00402697" w:rsidRPr="00C1085D" w:rsidRDefault="00402697"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402697" w:rsidRPr="00C1085D" w:rsidSect="00AB1936">
          <w:footerReference w:type="even" r:id="rId16"/>
          <w:footerReference w:type="default" r:id="rId17"/>
          <w:pgSz w:w="12240" w:h="15840"/>
          <w:pgMar w:top="1440" w:right="1440" w:bottom="1440" w:left="1440" w:header="1440" w:footer="1440" w:gutter="0"/>
          <w:cols w:space="720"/>
          <w:noEndnote/>
        </w:sectPr>
      </w:pPr>
    </w:p>
    <w:p w:rsidR="007836E4" w:rsidRPr="00C1085D" w:rsidRDefault="00C30D44" w:rsidP="00E1205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C1085D">
        <w:rPr>
          <w:rFonts w:ascii="Arial" w:hAnsi="Arial" w:cs="Arial"/>
          <w:bCs/>
          <w:sz w:val="22"/>
          <w:szCs w:val="22"/>
        </w:rPr>
        <w:t>Shutdown Initiating Events</w:t>
      </w:r>
    </w:p>
    <w:p w:rsidR="0014671A" w:rsidRPr="00C1085D" w:rsidRDefault="0014671A" w:rsidP="00E1205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Loss of RHR (LORHR) - Includes losses of RHR/DHR resulting from failures of the RHR/DHR system (such as RHR/DHR pump failure) or failures of the RHR/DHR support systems other than offsite power.</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Loss of Offsite Power (LOOP) - Includes losses of offsite power which cause a loss of the RHR/DHR function.  LOOP events are not assessed in POS 3.</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Loss of Reactor Inventory (LOI) - Includes losses of RCS inventory that cause, or could cause, a loss of the RHR/DHR function due to automatic isolation of RHR/DHR on low level for BWRs or loss of RHR/DHR pump suction.</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Loss of Level Control (LOLC) - This initiating event category includes: (1) the operator </w:t>
      </w:r>
      <w:proofErr w:type="spellStart"/>
      <w:r w:rsidRPr="00C1085D">
        <w:rPr>
          <w:rFonts w:ascii="Arial" w:hAnsi="Arial" w:cs="Arial"/>
          <w:sz w:val="22"/>
          <w:szCs w:val="22"/>
        </w:rPr>
        <w:t>overdrains</w:t>
      </w:r>
      <w:proofErr w:type="spellEnd"/>
      <w:r w:rsidRPr="00C1085D">
        <w:rPr>
          <w:rFonts w:ascii="Arial" w:hAnsi="Arial" w:cs="Arial"/>
          <w:sz w:val="22"/>
          <w:szCs w:val="22"/>
        </w:rPr>
        <w:t xml:space="preserve"> the RCS to reach mid-loop conditions such that RHR/DHR is lost, and (2) the operator fails to maintain level or flow control while in mid-loop such that the RHR/DHR function is lost. (PWR Only)</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spellStart"/>
      <w:r w:rsidRPr="00C1085D">
        <w:rPr>
          <w:rFonts w:ascii="Arial" w:hAnsi="Arial" w:cs="Arial"/>
          <w:sz w:val="22"/>
          <w:szCs w:val="22"/>
        </w:rPr>
        <w:t>Overdrain</w:t>
      </w:r>
      <w:proofErr w:type="spellEnd"/>
      <w:r w:rsidRPr="00C1085D">
        <w:rPr>
          <w:rFonts w:ascii="Arial" w:hAnsi="Arial" w:cs="Arial"/>
          <w:sz w:val="22"/>
          <w:szCs w:val="22"/>
        </w:rPr>
        <w:t xml:space="preserve"> (OD) – </w:t>
      </w:r>
      <w:proofErr w:type="spellStart"/>
      <w:r w:rsidRPr="00C1085D">
        <w:rPr>
          <w:rFonts w:ascii="Arial" w:hAnsi="Arial" w:cs="Arial"/>
          <w:sz w:val="22"/>
          <w:szCs w:val="22"/>
        </w:rPr>
        <w:t>Overdrain</w:t>
      </w:r>
      <w:proofErr w:type="spellEnd"/>
      <w:r w:rsidRPr="00C1085D">
        <w:rPr>
          <w:rFonts w:ascii="Arial" w:hAnsi="Arial" w:cs="Arial"/>
          <w:sz w:val="22"/>
          <w:szCs w:val="22"/>
        </w:rPr>
        <w:t xml:space="preserve"> is a subset of LOLC.  It is intended to capture those events where while the RCS is being drained, from one target level range to a second lower range, the evolution is not stopped within the desired final range.  For example, starting level is one foot below the reactor flange and the target range is six to twelve inches above the top of the </w:t>
      </w:r>
      <w:proofErr w:type="spellStart"/>
      <w:r w:rsidRPr="00C1085D">
        <w:rPr>
          <w:rFonts w:ascii="Arial" w:hAnsi="Arial" w:cs="Arial"/>
          <w:sz w:val="22"/>
          <w:szCs w:val="22"/>
        </w:rPr>
        <w:t>hotleg</w:t>
      </w:r>
      <w:proofErr w:type="spellEnd"/>
      <w:r w:rsidRPr="00C1085D">
        <w:rPr>
          <w:rFonts w:ascii="Arial" w:hAnsi="Arial" w:cs="Arial"/>
          <w:sz w:val="22"/>
          <w:szCs w:val="22"/>
        </w:rPr>
        <w:t xml:space="preserve">.  If the </w:t>
      </w:r>
      <w:proofErr w:type="spellStart"/>
      <w:r w:rsidRPr="00C1085D">
        <w:rPr>
          <w:rFonts w:ascii="Arial" w:hAnsi="Arial" w:cs="Arial"/>
          <w:sz w:val="22"/>
          <w:szCs w:val="22"/>
        </w:rPr>
        <w:t>draindown</w:t>
      </w:r>
      <w:proofErr w:type="spellEnd"/>
      <w:r w:rsidRPr="00C1085D">
        <w:rPr>
          <w:rFonts w:ascii="Arial" w:hAnsi="Arial" w:cs="Arial"/>
          <w:sz w:val="22"/>
          <w:szCs w:val="22"/>
        </w:rPr>
        <w:t xml:space="preserve"> evolution was not stopped until level reached the top of the </w:t>
      </w:r>
      <w:proofErr w:type="spellStart"/>
      <w:r w:rsidRPr="00C1085D">
        <w:rPr>
          <w:rFonts w:ascii="Arial" w:hAnsi="Arial" w:cs="Arial"/>
          <w:sz w:val="22"/>
          <w:szCs w:val="22"/>
        </w:rPr>
        <w:t>hotleg</w:t>
      </w:r>
      <w:proofErr w:type="spellEnd"/>
      <w:r w:rsidRPr="00C1085D">
        <w:rPr>
          <w:rFonts w:ascii="Arial" w:hAnsi="Arial" w:cs="Arial"/>
          <w:sz w:val="22"/>
          <w:szCs w:val="22"/>
        </w:rPr>
        <w:t xml:space="preserve"> then an </w:t>
      </w:r>
      <w:proofErr w:type="spellStart"/>
      <w:r w:rsidRPr="00C1085D">
        <w:rPr>
          <w:rFonts w:ascii="Arial" w:hAnsi="Arial" w:cs="Arial"/>
          <w:sz w:val="22"/>
          <w:szCs w:val="22"/>
        </w:rPr>
        <w:t>overdrain</w:t>
      </w:r>
      <w:proofErr w:type="spellEnd"/>
      <w:r w:rsidRPr="00C1085D">
        <w:rPr>
          <w:rFonts w:ascii="Arial" w:hAnsi="Arial" w:cs="Arial"/>
          <w:sz w:val="22"/>
          <w:szCs w:val="22"/>
        </w:rPr>
        <w:t xml:space="preserve"> event has occurred.</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bCs/>
          <w:sz w:val="22"/>
          <w:szCs w:val="22"/>
        </w:rPr>
        <w:t>PWR Plant Operational States (POSs)</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POS 1 - This POS starts when the RHR/DHR system is put into service.  The RCS is closed such that a steam generator(s) could be used for decay heat removal, if the secondary side of each available steam generator(s) has sufficient inventory to be considered available as a heat sink.  The RCS may have a bubble in the pressurizer.  This POS ends when the RCS is vented such that the steam generators cannot sustain core heat removal.  This POS typically includes Mode 4 (hot shutdown) and portions of Mode 5 (cold shutdown).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POS 2 - This POS starts when the RCS is vented such that: (1) the steam generators cannot sustain core heat removal and (2) a sufficient vent path exists for feed and bleed.  This POS includes portions of Mode 5 (cold shutdown) and Mode 6 (refueling).  Reduced inventory operations and mid-loop operations with a vented RCS are subsets of this POS.</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962309" w:rsidP="00E12050">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pPr>
      <w:r w:rsidRPr="00C1085D">
        <w:rPr>
          <w:rFonts w:ascii="Arial" w:hAnsi="Arial" w:cs="Arial"/>
          <w:sz w:val="22"/>
          <w:szCs w:val="22"/>
        </w:rPr>
        <w:t xml:space="preserve">NOTE:  </w:t>
      </w:r>
      <w:r w:rsidR="00927981" w:rsidRPr="00C1085D">
        <w:rPr>
          <w:rFonts w:ascii="Arial" w:hAnsi="Arial" w:cs="Arial"/>
          <w:sz w:val="22"/>
          <w:szCs w:val="22"/>
        </w:rPr>
        <w:tab/>
      </w:r>
      <w:r w:rsidR="00C30D44" w:rsidRPr="00C1085D">
        <w:rPr>
          <w:rFonts w:ascii="Arial" w:hAnsi="Arial" w:cs="Arial"/>
          <w:sz w:val="22"/>
          <w:szCs w:val="22"/>
        </w:rPr>
        <w:t>Findings occurring during a vacuum refill of the RCS require use of the POS 1</w:t>
      </w:r>
      <w:r w:rsidR="00927981" w:rsidRPr="00C1085D">
        <w:rPr>
          <w:rFonts w:ascii="Arial" w:hAnsi="Arial" w:cs="Arial"/>
          <w:sz w:val="22"/>
          <w:szCs w:val="22"/>
        </w:rPr>
        <w:t xml:space="preserve"> </w:t>
      </w:r>
      <w:r w:rsidR="00C30D44" w:rsidRPr="00C1085D">
        <w:rPr>
          <w:rFonts w:ascii="Arial" w:hAnsi="Arial" w:cs="Arial"/>
          <w:sz w:val="22"/>
          <w:szCs w:val="22"/>
        </w:rPr>
        <w:t xml:space="preserve">event trees. </w:t>
      </w:r>
    </w:p>
    <w:p w:rsidR="007836E4" w:rsidRPr="00C1085D" w:rsidRDefault="007836E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POS 3 - This POS represents the shutdown condition when the refueling cavity water level is at or above the minimum level required for movement of irradiated fuel assemblies within containment as defined by Technical Specifications.  This POS occurs during Mode 6.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C30D44" w:rsidRPr="00C1085D" w:rsidSect="00AB1936">
          <w:footerReference w:type="default" r:id="rId18"/>
          <w:pgSz w:w="12240" w:h="15840"/>
          <w:pgMar w:top="1440" w:right="1440" w:bottom="1440" w:left="1440" w:header="1440" w:footer="1440" w:gutter="0"/>
          <w:cols w:space="720"/>
          <w:noEndnote/>
        </w:sect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C1085D">
        <w:rPr>
          <w:rFonts w:ascii="Arial" w:hAnsi="Arial" w:cs="Arial"/>
          <w:bCs/>
          <w:sz w:val="22"/>
          <w:szCs w:val="22"/>
        </w:rPr>
        <w:t>BWR Plant Operational States (POSs)</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POS 1 - This POS starts when the RHR/DHR system is put into service. The vessel head is on and the RCS is closed such that an extended loss of the RHR/DHR function without operator intervention could result in a</w:t>
      </w:r>
      <w:r w:rsidR="000F4F95" w:rsidRPr="00C1085D">
        <w:rPr>
          <w:rFonts w:ascii="Arial" w:hAnsi="Arial" w:cs="Arial"/>
          <w:sz w:val="22"/>
          <w:szCs w:val="22"/>
        </w:rPr>
        <w:t>n</w:t>
      </w:r>
      <w:r w:rsidRPr="00C1085D">
        <w:rPr>
          <w:rFonts w:ascii="Arial" w:hAnsi="Arial" w:cs="Arial"/>
          <w:sz w:val="22"/>
          <w:szCs w:val="22"/>
        </w:rPr>
        <w:t xml:space="preserve"> RCS re-pressurization above the shutoff head for the RHR/DHR pumps.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POS 2 - This POS represents the shutdown condition when (1) the vessel head is removed and reactor pressure vessel water level is less than the minimum level required for movement of irradiated fuel assemblies within the reactor pressure vessel as defined by Technical Specifications OR (2) the vessel head is on, however, a sufficient RCS vent path exists for decay heat removal.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POS 3 - This POS represents the shutdown condition when the reactor pressure vessel water level is equal or greater than the minimum level required for movement of irradiated fuel assemblies within the reactor pressure vessel as define</w:t>
      </w:r>
      <w:r w:rsidR="000F4F95" w:rsidRPr="00C1085D">
        <w:rPr>
          <w:rFonts w:ascii="Arial" w:hAnsi="Arial" w:cs="Arial"/>
          <w:sz w:val="22"/>
          <w:szCs w:val="22"/>
        </w:rPr>
        <w:t>d</w:t>
      </w:r>
      <w:r w:rsidRPr="00C1085D">
        <w:rPr>
          <w:rFonts w:ascii="Arial" w:hAnsi="Arial" w:cs="Arial"/>
          <w:sz w:val="22"/>
          <w:szCs w:val="22"/>
        </w:rPr>
        <w:t xml:space="preserve"> by Technical Specifications.  This POS occurs during Mode 5 (refueling).</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bCs/>
          <w:sz w:val="22"/>
          <w:szCs w:val="22"/>
        </w:rPr>
        <w:t>Time Windows</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Early Time Window (TW-E) - This time window represents the time before POS 3 is entered.  The decay heat is relatively high.  The reactor is either in POS 1 or 2.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Late Time Window (TW-L) - This time window represents the time after POS 3 is entered.  The decay heat is relatively low.  The reactor is either in POS 1 or 2</w:t>
      </w:r>
      <w:r w:rsidR="000F4F95" w:rsidRPr="00C1085D">
        <w:rPr>
          <w:rFonts w:ascii="Arial" w:hAnsi="Arial" w:cs="Arial"/>
          <w:sz w:val="22"/>
          <w:szCs w:val="22"/>
        </w:rPr>
        <w:t xml:space="preserve"> on the way back to at-power operation after being in POS 3</w:t>
      </w:r>
      <w:r w:rsidR="009F6ADD" w:rsidRPr="00C1085D">
        <w:rPr>
          <w:rFonts w:ascii="Arial" w:hAnsi="Arial" w:cs="Arial"/>
          <w:sz w:val="22"/>
          <w:szCs w:val="22"/>
        </w:rPr>
        <w:t xml:space="preserve"> for refueling</w:t>
      </w:r>
      <w:r w:rsidRPr="00C1085D">
        <w:rPr>
          <w:rFonts w:ascii="Arial" w:hAnsi="Arial" w:cs="Arial"/>
          <w:sz w:val="22"/>
          <w:szCs w:val="22"/>
        </w:rPr>
        <w:t>.</w:t>
      </w:r>
    </w:p>
    <w:p w:rsidR="0029455B" w:rsidRPr="00C1085D" w:rsidRDefault="0029455B"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455B" w:rsidRPr="00C1085D" w:rsidRDefault="0029455B"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pStyle w:val="Heading1"/>
        <w:spacing w:before="0" w:after="0"/>
        <w:ind w:left="450"/>
        <w:rPr>
          <w:rFonts w:ascii="Arial" w:hAnsi="Arial" w:cs="Arial"/>
          <w:b w:val="0"/>
          <w:sz w:val="22"/>
          <w:szCs w:val="22"/>
        </w:rPr>
      </w:pPr>
      <w:bookmarkStart w:id="8" w:name="_Toc381948108"/>
      <w:r w:rsidRPr="00C1085D">
        <w:rPr>
          <w:rFonts w:ascii="Arial" w:hAnsi="Arial" w:cs="Arial"/>
          <w:b w:val="0"/>
          <w:sz w:val="22"/>
          <w:szCs w:val="22"/>
        </w:rPr>
        <w:t>GUIDANCE</w:t>
      </w:r>
      <w:bookmarkEnd w:id="8"/>
    </w:p>
    <w:p w:rsidR="00E12050" w:rsidRPr="00C1085D" w:rsidRDefault="00E12050" w:rsidP="00E12050">
      <w:pPr>
        <w:rPr>
          <w:rFonts w:ascii="Arial" w:hAnsi="Arial" w:cs="Arial"/>
          <w:sz w:val="22"/>
          <w:szCs w:val="22"/>
        </w:rPr>
      </w:pPr>
    </w:p>
    <w:p w:rsidR="00C30D44" w:rsidRPr="00C1085D" w:rsidRDefault="00C30D44" w:rsidP="00E12050">
      <w:pPr>
        <w:pStyle w:val="Heading2"/>
        <w:spacing w:before="0" w:after="0"/>
        <w:rPr>
          <w:rFonts w:cs="Arial"/>
          <w:sz w:val="22"/>
          <w:szCs w:val="22"/>
        </w:rPr>
      </w:pPr>
      <w:bookmarkStart w:id="9" w:name="_Toc381948109"/>
      <w:r w:rsidRPr="00C1085D">
        <w:rPr>
          <w:rFonts w:cs="Arial"/>
          <w:sz w:val="22"/>
          <w:szCs w:val="22"/>
        </w:rPr>
        <w:t>Scope</w:t>
      </w:r>
      <w:bookmarkEnd w:id="9"/>
    </w:p>
    <w:p w:rsidR="00C1085D" w:rsidRPr="00C1085D" w:rsidRDefault="00C1085D" w:rsidP="00C1085D">
      <w:pP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Appendix G is applicable during refueling outages, forced outages, and maintenance outages starting when the plant has met the entry conditions for RHR/DHR and cooling has been initiated, and ending when the plant is heating up and RHR/DHR has been secured.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144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C1085D">
        <w:rPr>
          <w:rFonts w:ascii="Arial" w:hAnsi="Arial" w:cs="Arial"/>
          <w:sz w:val="22"/>
          <w:szCs w:val="22"/>
        </w:rPr>
        <w:tab/>
        <w:t>Note:</w:t>
      </w:r>
      <w:r w:rsidRPr="00C1085D">
        <w:rPr>
          <w:rFonts w:ascii="Arial" w:hAnsi="Arial" w:cs="Arial"/>
          <w:sz w:val="22"/>
          <w:szCs w:val="22"/>
        </w:rPr>
        <w:tab/>
        <w:t xml:space="preserve">If the licensee is in a refueling outage or forced outage and the plant is above RHR/DHR entry conditions, then inspectors will use the full power SDP tools acknowledging: (1) decay heat is less compared to full power, potentially allowing for more time for operator recovery, (2) some mitigating systems may require manual operation versus automatic operation, and (3) some containment systems may not be required to be operable potentially increasing the likelihood of containment failure.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2697"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402697" w:rsidRPr="00C1085D" w:rsidSect="00402697">
          <w:footerReference w:type="even" r:id="rId19"/>
          <w:footerReference w:type="default" r:id="rId20"/>
          <w:headerReference w:type="first" r:id="rId21"/>
          <w:footerReference w:type="first" r:id="rId22"/>
          <w:pgSz w:w="12240" w:h="15840"/>
          <w:pgMar w:top="1440" w:right="1440" w:bottom="1440" w:left="1440" w:header="1440" w:footer="1440" w:gutter="0"/>
          <w:cols w:space="720"/>
          <w:noEndnote/>
          <w:titlePg/>
          <w:docGrid w:linePitch="326"/>
        </w:sectPr>
      </w:pPr>
      <w:r w:rsidRPr="00C1085D">
        <w:rPr>
          <w:rFonts w:ascii="Arial" w:hAnsi="Arial" w:cs="Arial"/>
          <w:sz w:val="22"/>
          <w:szCs w:val="22"/>
        </w:rPr>
        <w:t>If the plant is shutdown and the entry conditions for RHR/DHR and RHR/DHR cooling have not been met then Appendix G does not apply.  The inspectors shall contact the SRA for assistance.</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 xml:space="preserve">Appendix G is used to evaluate two categories of findings: those that actually cause an event or increase the likelihood of an event (i.e., precursor findings), and those that affect the ability to mitigate an event (i.e., condition findings).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Typical events of interest are: losses of RHR/DHR, losses of RCS inventory, low temperature over pressurization (LTOP) events, and reactivity events.  Another category of events is losses of control, which are discussed in Section 4.4.</w:t>
      </w:r>
      <w:r w:rsidR="0086132E" w:rsidRPr="00C1085D">
        <w:rPr>
          <w:rFonts w:ascii="Arial" w:hAnsi="Arial" w:cs="Arial"/>
          <w:sz w:val="22"/>
          <w:szCs w:val="22"/>
        </w:rPr>
        <w:t xml:space="preserve">  </w:t>
      </w:r>
      <w:r w:rsidRPr="00C1085D">
        <w:rPr>
          <w:rFonts w:ascii="Arial" w:hAnsi="Arial" w:cs="Arial"/>
          <w:sz w:val="22"/>
          <w:szCs w:val="22"/>
        </w:rPr>
        <w:t xml:space="preserve">Losses of RHR/DHR include (but may not be limited to) those caused by a RHR/DHR system isolation, LOOP, failure of the running pump, failure of cooling to the respective RHR/DHR heat exchanger, failure of system flow (e.g., flow divergence away from the RCS), etc. Losses of inventory may or may not progress to the point of losing RHR/DHR.  Regardless, all losses of inventory should receive an appropriate review for detailed analysis.  </w:t>
      </w:r>
    </w:p>
    <w:p w:rsidR="00E12050" w:rsidRPr="00C1085D" w:rsidRDefault="00E12050"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pStyle w:val="Heading2"/>
        <w:spacing w:before="0" w:after="0"/>
        <w:rPr>
          <w:rFonts w:cs="Arial"/>
          <w:sz w:val="22"/>
          <w:szCs w:val="22"/>
        </w:rPr>
      </w:pPr>
      <w:bookmarkStart w:id="10" w:name="_Toc381948110"/>
      <w:r w:rsidRPr="00C1085D">
        <w:rPr>
          <w:rFonts w:cs="Arial"/>
          <w:sz w:val="22"/>
          <w:szCs w:val="22"/>
        </w:rPr>
        <w:t>Objective</w:t>
      </w:r>
      <w:bookmarkEnd w:id="10"/>
    </w:p>
    <w:p w:rsidR="00E12050" w:rsidRPr="00C1085D" w:rsidRDefault="00E12050" w:rsidP="00E12050">
      <w:pPr>
        <w:rPr>
          <w:rFonts w:ascii="Arial" w:hAnsi="Arial" w:cs="Arial"/>
        </w:rPr>
      </w:pPr>
    </w:p>
    <w:p w:rsidR="00C30D44" w:rsidRPr="00C1085D" w:rsidRDefault="00C30D44" w:rsidP="00E1205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Appendix G is used to screen shutdown findings for risk significance.  When using this guidance to assess a finding, there are two possible outcomes: (1) the finding requires quantitative assessment (Phase 2 or Phase 3 analysis) to determine its risk significance, or (2) the finding can be screened as having very low risk significance (Green).  See Figure 1.</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C1085D">
        <w:rPr>
          <w:rFonts w:ascii="Arial" w:hAnsi="Arial" w:cs="Arial"/>
          <w:sz w:val="22"/>
          <w:szCs w:val="22"/>
        </w:rPr>
        <w:tab/>
        <w:t>Caution:</w:t>
      </w:r>
      <w:r w:rsidRPr="00C1085D">
        <w:rPr>
          <w:rFonts w:ascii="Arial" w:hAnsi="Arial" w:cs="Arial"/>
          <w:sz w:val="22"/>
          <w:szCs w:val="22"/>
        </w:rPr>
        <w:tab/>
        <w:t xml:space="preserve">To determine if a shutdown finding needs quantitative assessment, the inspector should review Appendix G, Attachment 1 to ensure that the licensee is maintaining an adequate mitigation capability.  </w:t>
      </w:r>
    </w:p>
    <w:p w:rsidR="00C1085D" w:rsidRPr="00C1085D" w:rsidRDefault="00C1085D"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rsidR="00962309" w:rsidRPr="00C1085D" w:rsidRDefault="00C30D44" w:rsidP="00E12050">
      <w:pPr>
        <w:pStyle w:val="Heading2"/>
        <w:spacing w:before="0" w:after="0"/>
        <w:rPr>
          <w:rFonts w:cs="Arial"/>
          <w:sz w:val="22"/>
          <w:szCs w:val="22"/>
        </w:rPr>
      </w:pPr>
      <w:bookmarkStart w:id="11" w:name="_Toc381948111"/>
      <w:r w:rsidRPr="00C1085D">
        <w:rPr>
          <w:rFonts w:cs="Arial"/>
          <w:sz w:val="22"/>
          <w:szCs w:val="22"/>
        </w:rPr>
        <w:t>Mitigation Capability</w:t>
      </w:r>
      <w:bookmarkEnd w:id="11"/>
    </w:p>
    <w:p w:rsidR="00C1085D" w:rsidRPr="00C1085D" w:rsidRDefault="00C1085D" w:rsidP="00C1085D">
      <w:pPr>
        <w:rPr>
          <w:rFonts w:ascii="Arial" w:hAnsi="Arial" w:cs="Arial"/>
        </w:rPr>
      </w:pPr>
    </w:p>
    <w:p w:rsidR="00C30D44" w:rsidRPr="00C1085D" w:rsidRDefault="00C30D44" w:rsidP="00E12050">
      <w:pPr>
        <w:rPr>
          <w:rFonts w:ascii="Arial" w:hAnsi="Arial" w:cs="Arial"/>
          <w:sz w:val="22"/>
          <w:szCs w:val="22"/>
        </w:rPr>
      </w:pPr>
      <w:r w:rsidRPr="00C1085D">
        <w:rPr>
          <w:rFonts w:ascii="Arial" w:hAnsi="Arial" w:cs="Arial"/>
          <w:sz w:val="22"/>
          <w:szCs w:val="22"/>
        </w:rPr>
        <w:t xml:space="preserve">Attachment 1 of this Appendix contains </w:t>
      </w:r>
      <w:r w:rsidR="006B4386" w:rsidRPr="00C1085D">
        <w:rPr>
          <w:rFonts w:ascii="Arial" w:hAnsi="Arial" w:cs="Arial"/>
          <w:sz w:val="22"/>
          <w:szCs w:val="22"/>
        </w:rPr>
        <w:t>screening questions in Exhibits 2-5</w:t>
      </w:r>
      <w:r w:rsidRPr="00C1085D">
        <w:rPr>
          <w:rFonts w:ascii="Arial" w:hAnsi="Arial" w:cs="Arial"/>
          <w:sz w:val="22"/>
          <w:szCs w:val="22"/>
        </w:rPr>
        <w:t xml:space="preserve"> for shutdown operation to ensure that the licensee is maintaining an adequate mitigation capability.  The </w:t>
      </w:r>
      <w:r w:rsidR="006B4386" w:rsidRPr="00C1085D">
        <w:rPr>
          <w:rFonts w:ascii="Arial" w:hAnsi="Arial" w:cs="Arial"/>
          <w:sz w:val="22"/>
          <w:szCs w:val="22"/>
        </w:rPr>
        <w:t>screening questions</w:t>
      </w:r>
      <w:r w:rsidRPr="00C1085D">
        <w:rPr>
          <w:rFonts w:ascii="Arial" w:hAnsi="Arial" w:cs="Arial"/>
          <w:sz w:val="22"/>
          <w:szCs w:val="22"/>
        </w:rPr>
        <w:t xml:space="preserve"> were developed to encompass all plant operational states defined by: operational mode, time to boiling, reactor coolant system level, and reactor coolant system configuration.  To complete </w:t>
      </w:r>
      <w:r w:rsidR="006B4386" w:rsidRPr="00C1085D">
        <w:rPr>
          <w:rFonts w:ascii="Arial" w:hAnsi="Arial" w:cs="Arial"/>
          <w:sz w:val="22"/>
          <w:szCs w:val="22"/>
        </w:rPr>
        <w:t>Exhibits 2-5</w:t>
      </w:r>
      <w:r w:rsidRPr="00C1085D">
        <w:rPr>
          <w:rFonts w:ascii="Arial" w:hAnsi="Arial" w:cs="Arial"/>
          <w:sz w:val="22"/>
          <w:szCs w:val="22"/>
        </w:rPr>
        <w:t xml:space="preserve"> the inspector will need to use Table G1</w:t>
      </w:r>
      <w:r w:rsidR="00FB6CB9" w:rsidRPr="00C1085D">
        <w:rPr>
          <w:rFonts w:ascii="Arial" w:hAnsi="Arial" w:cs="Arial"/>
          <w:sz w:val="22"/>
          <w:szCs w:val="22"/>
        </w:rPr>
        <w:t xml:space="preserve"> in Exhibit 1</w:t>
      </w:r>
      <w:r w:rsidRPr="00C1085D">
        <w:rPr>
          <w:rFonts w:ascii="Arial" w:hAnsi="Arial" w:cs="Arial"/>
          <w:sz w:val="22"/>
          <w:szCs w:val="22"/>
        </w:rPr>
        <w:t xml:space="preserve">.  In Table G1, there is a set of equipment, systems, instrumentation, policies, and procedures that the staff expects the licensee to maintain during shutdown.   Table G1 is grouped by the five shutdown safety functions identified by NUMARC 91-06:  decay heat removal, inventory control, power availability, reactivity control, and containment.  The inspector should check to ensure that each </w:t>
      </w:r>
      <w:r w:rsidR="006B4386" w:rsidRPr="00C1085D">
        <w:rPr>
          <w:rFonts w:ascii="Arial" w:hAnsi="Arial" w:cs="Arial"/>
          <w:sz w:val="22"/>
          <w:szCs w:val="22"/>
        </w:rPr>
        <w:t>applicable screening question in Exhibits 2-5</w:t>
      </w:r>
      <w:r w:rsidRPr="00C1085D">
        <w:rPr>
          <w:rFonts w:ascii="Arial" w:hAnsi="Arial" w:cs="Arial"/>
          <w:sz w:val="22"/>
          <w:szCs w:val="22"/>
        </w:rPr>
        <w:t xml:space="preserve"> is being met.  If the </w:t>
      </w:r>
      <w:r w:rsidR="006B4386" w:rsidRPr="00C1085D">
        <w:rPr>
          <w:rFonts w:ascii="Arial" w:hAnsi="Arial" w:cs="Arial"/>
          <w:sz w:val="22"/>
          <w:szCs w:val="22"/>
        </w:rPr>
        <w:t>applicable screen questions</w:t>
      </w:r>
      <w:r w:rsidRPr="00C1085D">
        <w:rPr>
          <w:rFonts w:ascii="Arial" w:hAnsi="Arial" w:cs="Arial"/>
          <w:sz w:val="22"/>
          <w:szCs w:val="22"/>
        </w:rPr>
        <w:t xml:space="preserve"> are not being met then follow the direction in the </w:t>
      </w:r>
      <w:r w:rsidR="006B4386" w:rsidRPr="00C1085D">
        <w:rPr>
          <w:rFonts w:ascii="Arial" w:hAnsi="Arial" w:cs="Arial"/>
          <w:sz w:val="22"/>
          <w:szCs w:val="22"/>
        </w:rPr>
        <w:t>Exhibit</w:t>
      </w:r>
      <w:r w:rsidRPr="00C1085D">
        <w:rPr>
          <w:rFonts w:ascii="Arial" w:hAnsi="Arial" w:cs="Arial"/>
          <w:sz w:val="22"/>
          <w:szCs w:val="22"/>
        </w:rPr>
        <w:t>s for either a Phase 2 or Phase 3 quantitative assessment.  Findings not requiring quantitative assessment may be screened</w:t>
      </w:r>
      <w:r w:rsidR="00FB6CB9" w:rsidRPr="00C1085D">
        <w:rPr>
          <w:rFonts w:ascii="Arial" w:hAnsi="Arial" w:cs="Arial"/>
          <w:sz w:val="22"/>
          <w:szCs w:val="22"/>
        </w:rPr>
        <w:t xml:space="preserve"> as</w:t>
      </w:r>
      <w:r w:rsidRPr="00C1085D">
        <w:rPr>
          <w:rFonts w:ascii="Arial" w:hAnsi="Arial" w:cs="Arial"/>
          <w:sz w:val="22"/>
          <w:szCs w:val="22"/>
        </w:rPr>
        <w:t xml:space="preserve"> Green.</w:t>
      </w:r>
    </w:p>
    <w:p w:rsidR="00C1085D" w:rsidRPr="00C1085D" w:rsidRDefault="00C1085D" w:rsidP="00E12050">
      <w:pPr>
        <w:rPr>
          <w:rFonts w:ascii="Arial" w:hAnsi="Arial" w:cs="Arial"/>
          <w:sz w:val="22"/>
          <w:szCs w:val="22"/>
        </w:rPr>
      </w:pPr>
    </w:p>
    <w:p w:rsidR="00C30D44" w:rsidRPr="00C1085D" w:rsidRDefault="00C30D44" w:rsidP="00E12050">
      <w:pPr>
        <w:pStyle w:val="Heading2"/>
        <w:spacing w:before="0" w:after="0"/>
        <w:rPr>
          <w:rFonts w:cs="Arial"/>
          <w:sz w:val="22"/>
          <w:szCs w:val="22"/>
        </w:rPr>
      </w:pPr>
      <w:bookmarkStart w:id="12" w:name="_Toc381948112"/>
      <w:r w:rsidRPr="00C1085D">
        <w:rPr>
          <w:rFonts w:cs="Arial"/>
          <w:sz w:val="22"/>
          <w:szCs w:val="22"/>
        </w:rPr>
        <w:t>Losses of Control during Shutdown</w:t>
      </w:r>
      <w:bookmarkEnd w:id="12"/>
    </w:p>
    <w:p w:rsidR="00C1085D" w:rsidRPr="00C1085D" w:rsidRDefault="00C1085D" w:rsidP="00C1085D">
      <w:pPr>
        <w:rPr>
          <w:rFonts w:ascii="Arial" w:hAnsi="Arial" w:cs="Arial"/>
        </w:rPr>
      </w:pPr>
    </w:p>
    <w:p w:rsidR="00C30D44" w:rsidRPr="00C1085D" w:rsidRDefault="00C30D44" w:rsidP="00E1205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085D">
        <w:rPr>
          <w:rFonts w:ascii="Arial" w:hAnsi="Arial" w:cs="Arial"/>
          <w:sz w:val="22"/>
          <w:szCs w:val="22"/>
        </w:rPr>
        <w:t>In addition to ensuring that the licensee minimizes events and maintains a mitigation capability during shutdown, as part of the Significance Determination Process, the staff is also monitoring conditions or events that represent a loss of control.  If the conditions, as described in Attachment 1 of this appendix, occur then the finding needs to be quantitatively assessed.</w:t>
      </w:r>
    </w:p>
    <w:p w:rsidR="00402697" w:rsidRPr="00C1085D" w:rsidRDefault="00402697" w:rsidP="00E1205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402697" w:rsidRPr="00C1085D" w:rsidSect="00402697">
          <w:footerReference w:type="first" r:id="rId23"/>
          <w:pgSz w:w="12240" w:h="15840"/>
          <w:pgMar w:top="1440" w:right="1440" w:bottom="1440" w:left="1440" w:header="1440" w:footer="1440" w:gutter="0"/>
          <w:cols w:space="720"/>
          <w:noEndnote/>
          <w:titlePg/>
          <w:docGrid w:linePitch="326"/>
        </w:sectPr>
      </w:pPr>
    </w:p>
    <w:p w:rsidR="00806A2B" w:rsidRPr="00C1085D" w:rsidRDefault="00C30D44" w:rsidP="00E12050">
      <w:pPr>
        <w:pStyle w:val="Heading2"/>
        <w:spacing w:before="0" w:after="0"/>
        <w:rPr>
          <w:rFonts w:cs="Arial"/>
          <w:sz w:val="22"/>
          <w:szCs w:val="22"/>
        </w:rPr>
      </w:pPr>
      <w:bookmarkStart w:id="13" w:name="_Toc381948113"/>
      <w:r w:rsidRPr="00C1085D">
        <w:rPr>
          <w:rFonts w:cs="Arial"/>
          <w:sz w:val="22"/>
          <w:szCs w:val="22"/>
        </w:rPr>
        <w:t>Finding Requiring Quantitative Assessment</w:t>
      </w:r>
      <w:bookmarkEnd w:id="13"/>
    </w:p>
    <w:p w:rsidR="00C1085D" w:rsidRPr="00C1085D" w:rsidRDefault="00C1085D" w:rsidP="00C1085D">
      <w:pPr>
        <w:rPr>
          <w:rFonts w:ascii="Arial" w:hAnsi="Arial" w:cs="Arial"/>
          <w:sz w:val="22"/>
          <w:szCs w:val="22"/>
        </w:rPr>
      </w:pPr>
    </w:p>
    <w:p w:rsidR="00402697" w:rsidRPr="00C1085D" w:rsidRDefault="00C30D44" w:rsidP="00E12050">
      <w:pPr>
        <w:rPr>
          <w:rFonts w:ascii="Arial" w:hAnsi="Arial" w:cs="Arial"/>
          <w:sz w:val="22"/>
          <w:szCs w:val="22"/>
        </w:rPr>
      </w:pPr>
      <w:r w:rsidRPr="00C1085D">
        <w:rPr>
          <w:rFonts w:ascii="Arial" w:hAnsi="Arial" w:cs="Arial"/>
          <w:sz w:val="22"/>
          <w:szCs w:val="22"/>
        </w:rPr>
        <w:t>If a finding needs quantitative assessment, then the finding should be forwarded to the SRA.   The SRA will then decide if the finding should be forwarded to NRR for Phase 3 analysis or the finding will be evaluated using the Phase 2 PWR and BWR templates located in Attachments 2 and 3, respectively.  The SRA should be sent the completed Phase 1 evaluation associated with the finding and a complete description of the finding.</w:t>
      </w:r>
    </w:p>
    <w:p w:rsidR="0029455B" w:rsidRPr="00C1085D" w:rsidRDefault="0029455B" w:rsidP="00E12050">
      <w:pPr>
        <w:rPr>
          <w:rFonts w:ascii="Arial" w:hAnsi="Arial" w:cs="Arial"/>
          <w:sz w:val="22"/>
          <w:szCs w:val="22"/>
        </w:rPr>
      </w:pPr>
    </w:p>
    <w:p w:rsidR="0029455B" w:rsidRPr="00C1085D" w:rsidRDefault="0029455B" w:rsidP="00E12050">
      <w:pPr>
        <w:rPr>
          <w:rFonts w:ascii="Arial" w:hAnsi="Arial" w:cs="Arial"/>
          <w:sz w:val="22"/>
          <w:szCs w:val="22"/>
        </w:rPr>
      </w:pPr>
    </w:p>
    <w:p w:rsidR="00425B17" w:rsidRPr="00C1085D" w:rsidRDefault="00425B17" w:rsidP="00E12050">
      <w:pPr>
        <w:pStyle w:val="Heading1"/>
        <w:spacing w:before="0" w:after="0"/>
        <w:ind w:left="450"/>
        <w:rPr>
          <w:rFonts w:ascii="Arial" w:hAnsi="Arial" w:cs="Arial"/>
          <w:b w:val="0"/>
          <w:sz w:val="22"/>
          <w:szCs w:val="22"/>
        </w:rPr>
      </w:pPr>
      <w:bookmarkStart w:id="14" w:name="_Toc381948114"/>
      <w:r w:rsidRPr="00C1085D">
        <w:rPr>
          <w:rFonts w:ascii="Arial" w:hAnsi="Arial" w:cs="Arial"/>
          <w:b w:val="0"/>
          <w:sz w:val="22"/>
          <w:szCs w:val="22"/>
        </w:rPr>
        <w:t>REFERNCES</w:t>
      </w:r>
      <w:bookmarkEnd w:id="14"/>
    </w:p>
    <w:p w:rsidR="00425B17" w:rsidRPr="00C1085D" w:rsidRDefault="00425B17" w:rsidP="00E12050">
      <w:pPr>
        <w:rPr>
          <w:rFonts w:ascii="Arial" w:hAnsi="Arial" w:cs="Arial"/>
          <w:sz w:val="22"/>
          <w:szCs w:val="22"/>
        </w:rPr>
      </w:pPr>
    </w:p>
    <w:p w:rsidR="00C17B4D" w:rsidRPr="00C1085D" w:rsidRDefault="00213E03" w:rsidP="00E12050">
      <w:pPr>
        <w:rPr>
          <w:rFonts w:ascii="Arial" w:hAnsi="Arial" w:cs="Arial"/>
          <w:sz w:val="22"/>
          <w:szCs w:val="22"/>
        </w:rPr>
      </w:pPr>
      <w:r w:rsidRPr="00C1085D">
        <w:rPr>
          <w:rFonts w:ascii="Arial" w:hAnsi="Arial" w:cs="Arial"/>
          <w:sz w:val="22"/>
          <w:szCs w:val="22"/>
        </w:rPr>
        <w:t>SECY-97-168, “</w:t>
      </w:r>
      <w:r w:rsidR="00616099" w:rsidRPr="00C1085D">
        <w:rPr>
          <w:rFonts w:ascii="Arial" w:hAnsi="Arial" w:cs="Arial"/>
          <w:sz w:val="22"/>
          <w:szCs w:val="22"/>
        </w:rPr>
        <w:t>Issuance for Public Comment of Proposed Rulemaking Package for Shutdown and Fuel Storage Pool Operation.”</w:t>
      </w:r>
    </w:p>
    <w:p w:rsidR="00213E03" w:rsidRPr="00C1085D" w:rsidRDefault="00213E03" w:rsidP="00E12050">
      <w:pPr>
        <w:rPr>
          <w:rFonts w:ascii="Arial" w:hAnsi="Arial" w:cs="Arial"/>
          <w:sz w:val="22"/>
          <w:szCs w:val="22"/>
        </w:rPr>
      </w:pPr>
    </w:p>
    <w:p w:rsidR="00213E03" w:rsidRPr="00C1085D" w:rsidRDefault="00213E03" w:rsidP="00E12050">
      <w:pPr>
        <w:rPr>
          <w:rFonts w:ascii="Arial" w:hAnsi="Arial" w:cs="Arial"/>
          <w:sz w:val="22"/>
          <w:szCs w:val="22"/>
        </w:rPr>
      </w:pPr>
      <w:r w:rsidRPr="00C1085D">
        <w:rPr>
          <w:rFonts w:ascii="Arial" w:hAnsi="Arial" w:cs="Arial"/>
          <w:sz w:val="22"/>
          <w:szCs w:val="22"/>
        </w:rPr>
        <w:t>NUMARC 91-06, “</w:t>
      </w:r>
      <w:r w:rsidR="00616099" w:rsidRPr="00C1085D">
        <w:rPr>
          <w:rFonts w:ascii="Arial" w:hAnsi="Arial" w:cs="Arial"/>
          <w:sz w:val="22"/>
          <w:szCs w:val="22"/>
        </w:rPr>
        <w:t>Guidelines for Industry Actions to Assess Shutdown Management.</w:t>
      </w:r>
      <w:r w:rsidRPr="00C1085D">
        <w:rPr>
          <w:rFonts w:ascii="Arial" w:hAnsi="Arial" w:cs="Arial"/>
          <w:sz w:val="22"/>
          <w:szCs w:val="22"/>
        </w:rPr>
        <w:t>”</w:t>
      </w:r>
    </w:p>
    <w:p w:rsidR="00213E03" w:rsidRPr="00C1085D" w:rsidRDefault="00213E03" w:rsidP="00E12050">
      <w:pPr>
        <w:rPr>
          <w:rFonts w:ascii="Arial" w:hAnsi="Arial" w:cs="Arial"/>
          <w:sz w:val="22"/>
          <w:szCs w:val="22"/>
        </w:rPr>
      </w:pPr>
    </w:p>
    <w:p w:rsidR="00213E03" w:rsidRPr="00C1085D" w:rsidRDefault="00213E03" w:rsidP="00E12050">
      <w:pPr>
        <w:rPr>
          <w:rFonts w:ascii="Arial" w:hAnsi="Arial" w:cs="Arial"/>
          <w:sz w:val="22"/>
          <w:szCs w:val="22"/>
        </w:rPr>
      </w:pPr>
      <w:r w:rsidRPr="00C1085D">
        <w:rPr>
          <w:rFonts w:ascii="Arial" w:hAnsi="Arial" w:cs="Arial"/>
          <w:sz w:val="22"/>
          <w:szCs w:val="22"/>
        </w:rPr>
        <w:t>G</w:t>
      </w:r>
      <w:r w:rsidR="00FC7DCE" w:rsidRPr="00C1085D">
        <w:rPr>
          <w:rFonts w:ascii="Arial" w:hAnsi="Arial" w:cs="Arial"/>
          <w:sz w:val="22"/>
          <w:szCs w:val="22"/>
        </w:rPr>
        <w:t xml:space="preserve">eneric </w:t>
      </w:r>
      <w:r w:rsidRPr="00C1085D">
        <w:rPr>
          <w:rFonts w:ascii="Arial" w:hAnsi="Arial" w:cs="Arial"/>
          <w:sz w:val="22"/>
          <w:szCs w:val="22"/>
        </w:rPr>
        <w:t>L</w:t>
      </w:r>
      <w:r w:rsidR="00FC7DCE" w:rsidRPr="00C1085D">
        <w:rPr>
          <w:rFonts w:ascii="Arial" w:hAnsi="Arial" w:cs="Arial"/>
          <w:sz w:val="22"/>
          <w:szCs w:val="22"/>
        </w:rPr>
        <w:t>etter (GL)</w:t>
      </w:r>
      <w:r w:rsidRPr="00C1085D">
        <w:rPr>
          <w:rFonts w:ascii="Arial" w:hAnsi="Arial" w:cs="Arial"/>
          <w:sz w:val="22"/>
          <w:szCs w:val="22"/>
        </w:rPr>
        <w:t xml:space="preserve"> 88-17, “</w:t>
      </w:r>
      <w:r w:rsidR="00616099" w:rsidRPr="00C1085D">
        <w:rPr>
          <w:rFonts w:ascii="Arial" w:hAnsi="Arial" w:cs="Arial"/>
          <w:sz w:val="22"/>
          <w:szCs w:val="22"/>
        </w:rPr>
        <w:t>Loss of Decay Heat Removal – 10 CFR 50.54(f).</w:t>
      </w:r>
      <w:r w:rsidRPr="00C1085D">
        <w:rPr>
          <w:rFonts w:ascii="Arial" w:hAnsi="Arial" w:cs="Arial"/>
          <w:sz w:val="22"/>
          <w:szCs w:val="22"/>
        </w:rPr>
        <w:t>”</w:t>
      </w:r>
    </w:p>
    <w:p w:rsidR="00213E03" w:rsidRPr="00C1085D" w:rsidRDefault="00213E03" w:rsidP="00E12050">
      <w:pPr>
        <w:rPr>
          <w:rFonts w:ascii="Arial" w:hAnsi="Arial" w:cs="Arial"/>
          <w:sz w:val="22"/>
          <w:szCs w:val="22"/>
        </w:rPr>
      </w:pPr>
    </w:p>
    <w:p w:rsidR="00213E03" w:rsidRPr="00C1085D" w:rsidRDefault="00213E03" w:rsidP="00E12050">
      <w:pPr>
        <w:rPr>
          <w:rFonts w:ascii="Arial" w:hAnsi="Arial" w:cs="Arial"/>
          <w:sz w:val="22"/>
          <w:szCs w:val="22"/>
        </w:rPr>
      </w:pPr>
      <w:r w:rsidRPr="00C1085D">
        <w:rPr>
          <w:rFonts w:ascii="Arial" w:hAnsi="Arial" w:cs="Arial"/>
          <w:sz w:val="22"/>
          <w:szCs w:val="22"/>
        </w:rPr>
        <w:t>Federal Register (dated February 4, 1999, Vol. 64, no. 23)</w:t>
      </w:r>
    </w:p>
    <w:p w:rsidR="00213E03" w:rsidRPr="00C1085D" w:rsidRDefault="00213E03" w:rsidP="00E12050">
      <w:pPr>
        <w:rPr>
          <w:rFonts w:ascii="Arial" w:hAnsi="Arial" w:cs="Arial"/>
          <w:sz w:val="22"/>
          <w:szCs w:val="22"/>
        </w:rPr>
      </w:pPr>
    </w:p>
    <w:p w:rsidR="00213E03" w:rsidRPr="00C1085D" w:rsidRDefault="00213E03" w:rsidP="00E12050">
      <w:pPr>
        <w:rPr>
          <w:rFonts w:ascii="Arial" w:hAnsi="Arial" w:cs="Arial"/>
          <w:sz w:val="22"/>
          <w:szCs w:val="22"/>
        </w:rPr>
      </w:pPr>
      <w:r w:rsidRPr="00C1085D">
        <w:rPr>
          <w:rFonts w:ascii="Arial" w:hAnsi="Arial" w:cs="Arial"/>
          <w:sz w:val="22"/>
          <w:szCs w:val="22"/>
        </w:rPr>
        <w:t>IMC 0308, Attachment 3, Appendix G, “Technical Basis for Shutdown Operations Significance Determination Process</w:t>
      </w:r>
      <w:r w:rsidR="00616099" w:rsidRPr="00C1085D">
        <w:rPr>
          <w:rFonts w:ascii="Arial" w:hAnsi="Arial" w:cs="Arial"/>
          <w:sz w:val="22"/>
          <w:szCs w:val="22"/>
        </w:rPr>
        <w:t>.</w:t>
      </w:r>
      <w:r w:rsidRPr="00C1085D">
        <w:rPr>
          <w:rFonts w:ascii="Arial" w:hAnsi="Arial" w:cs="Arial"/>
          <w:sz w:val="22"/>
          <w:szCs w:val="22"/>
        </w:rPr>
        <w:t>”</w:t>
      </w:r>
    </w:p>
    <w:p w:rsidR="00FC7DCE" w:rsidRPr="00C1085D" w:rsidRDefault="00FC7DCE" w:rsidP="00E12050">
      <w:pPr>
        <w:rPr>
          <w:rFonts w:ascii="Arial" w:hAnsi="Arial" w:cs="Arial"/>
          <w:sz w:val="22"/>
          <w:szCs w:val="22"/>
        </w:rPr>
      </w:pPr>
    </w:p>
    <w:p w:rsidR="00FC7DCE" w:rsidRPr="00C1085D" w:rsidRDefault="00FC7DCE" w:rsidP="00E12050">
      <w:pPr>
        <w:rPr>
          <w:rFonts w:ascii="Arial" w:hAnsi="Arial" w:cs="Arial"/>
          <w:sz w:val="22"/>
          <w:szCs w:val="22"/>
        </w:rPr>
      </w:pPr>
      <w:r w:rsidRPr="00C1085D">
        <w:rPr>
          <w:rFonts w:ascii="Arial" w:hAnsi="Arial" w:cs="Arial"/>
          <w:sz w:val="22"/>
          <w:szCs w:val="22"/>
        </w:rPr>
        <w:t>Information Notice (IN) 88-36, “Possible Sudden Loss of RCS Inventory During Low Coolant Level Operation.”</w:t>
      </w:r>
    </w:p>
    <w:p w:rsidR="00BD44C3" w:rsidRPr="00C1085D" w:rsidRDefault="00BD44C3" w:rsidP="00E12050">
      <w:pPr>
        <w:rPr>
          <w:rFonts w:ascii="Arial" w:hAnsi="Arial" w:cs="Arial"/>
          <w:sz w:val="22"/>
          <w:szCs w:val="22"/>
        </w:rPr>
      </w:pPr>
    </w:p>
    <w:p w:rsidR="00BD44C3" w:rsidRPr="00C1085D" w:rsidRDefault="00BD44C3" w:rsidP="00E12050">
      <w:pPr>
        <w:rPr>
          <w:rFonts w:ascii="Arial" w:hAnsi="Arial" w:cs="Arial"/>
          <w:sz w:val="22"/>
          <w:szCs w:val="22"/>
        </w:rPr>
      </w:pPr>
      <w:r w:rsidRPr="00C1085D">
        <w:rPr>
          <w:rFonts w:ascii="Arial" w:hAnsi="Arial" w:cs="Arial"/>
          <w:sz w:val="22"/>
          <w:szCs w:val="22"/>
        </w:rPr>
        <w:t>EPRI NSAC-164L, “Guidelines for BWR Reactivity Control during Refueling,” 1992.</w:t>
      </w:r>
    </w:p>
    <w:p w:rsidR="00BD44C3" w:rsidRPr="00C1085D" w:rsidRDefault="00BD44C3" w:rsidP="00E12050">
      <w:pPr>
        <w:rPr>
          <w:rFonts w:ascii="Arial" w:hAnsi="Arial" w:cs="Arial"/>
          <w:sz w:val="22"/>
          <w:szCs w:val="22"/>
        </w:rPr>
      </w:pPr>
    </w:p>
    <w:p w:rsidR="00BD44C3" w:rsidRPr="00C1085D" w:rsidRDefault="00BD44C3" w:rsidP="00E12050">
      <w:pPr>
        <w:rPr>
          <w:rFonts w:ascii="Arial" w:hAnsi="Arial" w:cs="Arial"/>
          <w:sz w:val="22"/>
          <w:szCs w:val="22"/>
        </w:rPr>
      </w:pPr>
      <w:r w:rsidRPr="00C1085D">
        <w:rPr>
          <w:rFonts w:ascii="Arial" w:hAnsi="Arial" w:cs="Arial"/>
          <w:sz w:val="22"/>
          <w:szCs w:val="22"/>
        </w:rPr>
        <w:t>EPRI NSAC-183, “Risk of PWR Inadvertent Criticality during Shutdown and Refueling,” 1992.</w:t>
      </w:r>
    </w:p>
    <w:p w:rsidR="00BD44C3" w:rsidRPr="00C1085D" w:rsidRDefault="00BD44C3" w:rsidP="00E12050">
      <w:pPr>
        <w:rPr>
          <w:rFonts w:ascii="Arial" w:hAnsi="Arial" w:cs="Arial"/>
          <w:sz w:val="22"/>
          <w:szCs w:val="22"/>
        </w:rPr>
      </w:pPr>
    </w:p>
    <w:p w:rsidR="00BD44C3" w:rsidRPr="00C1085D" w:rsidRDefault="00BD44C3" w:rsidP="00E12050">
      <w:pPr>
        <w:rPr>
          <w:rFonts w:ascii="Arial" w:hAnsi="Arial" w:cs="Arial"/>
          <w:sz w:val="22"/>
          <w:szCs w:val="22"/>
        </w:rPr>
      </w:pPr>
      <w:r w:rsidRPr="00C1085D">
        <w:rPr>
          <w:rFonts w:ascii="Arial" w:hAnsi="Arial" w:cs="Arial"/>
          <w:sz w:val="22"/>
          <w:szCs w:val="22"/>
        </w:rPr>
        <w:t>EPRI 1003113 “An Analysis of Loss of Decay Heat Removal Trends and Initiation Event Frequencies, (1989-2000),” 2001.</w:t>
      </w:r>
    </w:p>
    <w:p w:rsidR="00BD44C3" w:rsidRPr="00C1085D" w:rsidRDefault="00BD44C3" w:rsidP="00E12050">
      <w:pPr>
        <w:rPr>
          <w:rFonts w:ascii="Arial" w:hAnsi="Arial" w:cs="Arial"/>
          <w:sz w:val="22"/>
          <w:szCs w:val="22"/>
        </w:rPr>
      </w:pPr>
    </w:p>
    <w:p w:rsidR="00BD44C3" w:rsidRPr="00C1085D" w:rsidRDefault="00BD44C3" w:rsidP="00E12050">
      <w:pPr>
        <w:widowControl/>
        <w:rPr>
          <w:rFonts w:ascii="Arial" w:hAnsi="Arial" w:cs="Arial"/>
          <w:sz w:val="22"/>
          <w:szCs w:val="22"/>
        </w:rPr>
      </w:pPr>
      <w:r w:rsidRPr="00C1085D">
        <w:rPr>
          <w:rFonts w:ascii="Arial" w:hAnsi="Arial" w:cs="Arial"/>
          <w:sz w:val="22"/>
          <w:szCs w:val="22"/>
        </w:rPr>
        <w:t>EPRI 1003465, “Low Power and Shutdown Risk Assessment Benchmarking Study,” 2002</w:t>
      </w:r>
      <w:r w:rsidRPr="00C1085D">
        <w:rPr>
          <w:rFonts w:ascii="Arial" w:hAnsi="Arial" w:cs="Arial"/>
        </w:rPr>
        <w:t xml:space="preserve">. </w:t>
      </w:r>
    </w:p>
    <w:p w:rsidR="00BD44C3" w:rsidRPr="00C1085D" w:rsidRDefault="00BD44C3" w:rsidP="00E12050">
      <w:pPr>
        <w:pStyle w:val="Default"/>
        <w:rPr>
          <w:rFonts w:ascii="Arial" w:hAnsi="Arial" w:cs="Arial"/>
        </w:rPr>
      </w:pPr>
    </w:p>
    <w:p w:rsidR="00BD44C3" w:rsidRPr="00C1085D" w:rsidRDefault="00BD44C3" w:rsidP="00E12050">
      <w:pPr>
        <w:pStyle w:val="CoverTitle"/>
        <w:rPr>
          <w:rFonts w:ascii="Arial" w:hAnsi="Arial" w:cs="Arial"/>
          <w:sz w:val="22"/>
          <w:szCs w:val="22"/>
        </w:rPr>
      </w:pPr>
      <w:r w:rsidRPr="00C1085D">
        <w:rPr>
          <w:rFonts w:ascii="Arial" w:hAnsi="Arial" w:cs="Arial"/>
          <w:sz w:val="22"/>
          <w:szCs w:val="22"/>
        </w:rPr>
        <w:t>EPRI 1021176, “An Analysis of Loss of Decay Heat Removal and Loss of Inventory Event Trends (1990–2009),” 2010.</w:t>
      </w:r>
    </w:p>
    <w:p w:rsidR="00BD44C3" w:rsidRPr="00C1085D" w:rsidRDefault="00BD44C3" w:rsidP="00E12050">
      <w:pPr>
        <w:pStyle w:val="Default"/>
        <w:rPr>
          <w:rFonts w:ascii="Arial" w:hAnsi="Arial" w:cs="Arial"/>
        </w:rPr>
      </w:pPr>
    </w:p>
    <w:p w:rsidR="00BD44C3" w:rsidRPr="00C1085D" w:rsidRDefault="00BD44C3" w:rsidP="00E12050">
      <w:pPr>
        <w:rPr>
          <w:rFonts w:ascii="Arial" w:hAnsi="Arial" w:cs="Arial"/>
          <w:sz w:val="22"/>
          <w:szCs w:val="22"/>
        </w:rPr>
      </w:pPr>
      <w:r w:rsidRPr="00C1085D">
        <w:rPr>
          <w:rFonts w:ascii="Arial" w:hAnsi="Arial" w:cs="Arial"/>
          <w:sz w:val="22"/>
          <w:szCs w:val="22"/>
        </w:rPr>
        <w:t>NUREG/CR-5820, “Consequences of the Loss of Residual Heat Removal Systems in Pressurized Water Reactors,” 1992.</w:t>
      </w:r>
    </w:p>
    <w:p w:rsidR="00BD44C3" w:rsidRPr="00C1085D" w:rsidRDefault="00BD44C3" w:rsidP="00E12050">
      <w:pPr>
        <w:rPr>
          <w:rFonts w:ascii="Arial" w:hAnsi="Arial" w:cs="Arial"/>
          <w:sz w:val="22"/>
          <w:szCs w:val="22"/>
        </w:rPr>
      </w:pPr>
    </w:p>
    <w:p w:rsidR="00BD44C3" w:rsidRPr="00C1085D" w:rsidRDefault="00BD44C3" w:rsidP="00E12050">
      <w:pPr>
        <w:tabs>
          <w:tab w:val="left" w:pos="3122"/>
        </w:tabs>
        <w:rPr>
          <w:rFonts w:ascii="Arial" w:hAnsi="Arial" w:cs="Arial"/>
          <w:sz w:val="22"/>
          <w:szCs w:val="22"/>
        </w:rPr>
      </w:pPr>
      <w:r w:rsidRPr="00C1085D">
        <w:rPr>
          <w:rFonts w:ascii="Arial" w:hAnsi="Arial" w:cs="Arial"/>
          <w:sz w:val="22"/>
          <w:szCs w:val="22"/>
        </w:rPr>
        <w:t>NUREG/CR-6143, “Evaluation of Potential Severe Accidents during Low Power and Shutdown Operations at Grand Gulf, Unit 1.” 1994</w:t>
      </w:r>
    </w:p>
    <w:p w:rsidR="00BD44C3" w:rsidRPr="00C1085D" w:rsidRDefault="00BD44C3" w:rsidP="00E12050">
      <w:pPr>
        <w:pStyle w:val="Default"/>
        <w:rPr>
          <w:rFonts w:ascii="Arial" w:hAnsi="Arial" w:cs="Arial"/>
          <w:color w:val="auto"/>
          <w:sz w:val="22"/>
          <w:szCs w:val="22"/>
        </w:rPr>
      </w:pPr>
    </w:p>
    <w:p w:rsidR="00BD44C3" w:rsidRPr="00C1085D" w:rsidRDefault="00BD44C3" w:rsidP="00E12050">
      <w:pPr>
        <w:rPr>
          <w:rFonts w:ascii="Arial" w:hAnsi="Arial" w:cs="Arial"/>
          <w:sz w:val="22"/>
          <w:szCs w:val="22"/>
        </w:rPr>
      </w:pPr>
      <w:r w:rsidRPr="00C1085D">
        <w:rPr>
          <w:rFonts w:ascii="Arial" w:hAnsi="Arial" w:cs="Arial"/>
          <w:sz w:val="22"/>
          <w:szCs w:val="22"/>
        </w:rPr>
        <w:t>NUREG/CR-6144, “Evaluation of Potential Severe Accidents during Low Power and Shutdown Operations at Surry, Unit 1.” 1994.</w:t>
      </w:r>
    </w:p>
    <w:p w:rsidR="00BD44C3" w:rsidRPr="00C1085D" w:rsidRDefault="00BD44C3" w:rsidP="00E12050">
      <w:pPr>
        <w:rPr>
          <w:rFonts w:ascii="Arial" w:hAnsi="Arial" w:cs="Arial"/>
          <w:sz w:val="22"/>
          <w:szCs w:val="22"/>
        </w:rPr>
        <w:sectPr w:rsidR="00BD44C3" w:rsidRPr="00C1085D" w:rsidSect="00402697">
          <w:footerReference w:type="first" r:id="rId24"/>
          <w:pgSz w:w="12240" w:h="15840"/>
          <w:pgMar w:top="1440" w:right="1440" w:bottom="1440" w:left="1440" w:header="1440" w:footer="1440" w:gutter="0"/>
          <w:cols w:space="720"/>
          <w:noEndnote/>
          <w:titlePg/>
          <w:docGrid w:linePitch="326"/>
        </w:sectPr>
      </w:pPr>
    </w:p>
    <w:p w:rsidR="00C30D44" w:rsidRPr="00C1085D" w:rsidRDefault="00C30D44" w:rsidP="00E12050">
      <w:pPr>
        <w:pStyle w:val="Heading1"/>
        <w:numPr>
          <w:ilvl w:val="0"/>
          <w:numId w:val="0"/>
        </w:numPr>
        <w:spacing w:before="0" w:after="0"/>
        <w:ind w:left="360"/>
        <w:jc w:val="center"/>
        <w:rPr>
          <w:rStyle w:val="Emphasis"/>
          <w:rFonts w:cs="Arial"/>
          <w:b/>
          <w:iCs w:val="0"/>
          <w:sz w:val="22"/>
          <w:szCs w:val="22"/>
        </w:rPr>
      </w:pPr>
      <w:bookmarkStart w:id="15" w:name="_Toc381948115"/>
      <w:r w:rsidRPr="00C1085D">
        <w:rPr>
          <w:rStyle w:val="Emphasis"/>
          <w:rFonts w:cs="Arial"/>
          <w:b/>
          <w:iCs w:val="0"/>
          <w:sz w:val="22"/>
          <w:szCs w:val="22"/>
        </w:rPr>
        <w:t>FIGURE 1:  Road Map for Shutdown Findings</w:t>
      </w:r>
      <w:bookmarkEnd w:id="15"/>
    </w:p>
    <w:p w:rsidR="00C30D44" w:rsidRPr="00C1085D" w:rsidRDefault="001405D9" w:rsidP="00E12050">
      <w:pPr>
        <w:widowControl/>
        <w:tabs>
          <w:tab w:val="left" w:pos="-1080"/>
        </w:tabs>
        <w:jc w:val="center"/>
        <w:rPr>
          <w:rFonts w:ascii="Arial" w:hAnsi="Arial" w:cs="Arial"/>
        </w:rPr>
      </w:pPr>
      <w:r w:rsidRPr="00C1085D">
        <w:rPr>
          <w:rFonts w:ascii="Arial" w:hAnsi="Arial" w:cs="Arial"/>
          <w:b/>
          <w:bCs/>
        </w:rPr>
        <w:fldChar w:fldCharType="begin"/>
      </w:r>
      <w:r w:rsidR="00C30D44" w:rsidRPr="00C1085D">
        <w:rPr>
          <w:rFonts w:ascii="Arial" w:hAnsi="Arial" w:cs="Arial"/>
          <w:b/>
          <w:bCs/>
        </w:rPr>
        <w:instrText>tc \l1 "</w:instrText>
      </w:r>
      <w:bookmarkStart w:id="16" w:name="_Toc334023659"/>
      <w:r w:rsidR="00C30D44" w:rsidRPr="00C1085D">
        <w:rPr>
          <w:rFonts w:ascii="Arial" w:hAnsi="Arial" w:cs="Arial"/>
          <w:b/>
          <w:bCs/>
        </w:rPr>
        <w:instrText>FIGURE 1:  Road Map for Shutdown Findings</w:instrText>
      </w:r>
      <w:bookmarkEnd w:id="16"/>
      <w:r w:rsidRPr="00C1085D">
        <w:rPr>
          <w:rFonts w:ascii="Arial" w:hAnsi="Arial" w:cs="Arial"/>
          <w:b/>
          <w:bCs/>
        </w:rPr>
        <w:fldChar w:fldCharType="end"/>
      </w:r>
    </w:p>
    <w:p w:rsidR="00C30D44" w:rsidRPr="00C1085D" w:rsidRDefault="00C1085D" w:rsidP="00E12050">
      <w:pPr>
        <w:widowControl/>
        <w:tabs>
          <w:tab w:val="left" w:pos="-1080"/>
        </w:tabs>
        <w:jc w:val="both"/>
        <w:rPr>
          <w:rFonts w:ascii="Arial" w:hAnsi="Arial" w:cs="Arial"/>
        </w:rPr>
      </w:pPr>
      <w:r>
        <w:rPr>
          <w:rFonts w:ascii="Arial" w:hAnsi="Arial" w:cs="Arial"/>
          <w:noProof/>
        </w:rPr>
        <mc:AlternateContent>
          <mc:Choice Requires="wpg">
            <w:drawing>
              <wp:anchor distT="0" distB="0" distL="114300" distR="114300" simplePos="0" relativeHeight="251662336" behindDoc="0" locked="0" layoutInCell="1" allowOverlap="1">
                <wp:simplePos x="0" y="0"/>
                <wp:positionH relativeFrom="column">
                  <wp:posOffset>-252095</wp:posOffset>
                </wp:positionH>
                <wp:positionV relativeFrom="paragraph">
                  <wp:posOffset>67945</wp:posOffset>
                </wp:positionV>
                <wp:extent cx="7319645" cy="7581265"/>
                <wp:effectExtent l="5080" t="10795" r="9525" b="88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9645" cy="7581265"/>
                          <a:chOff x="-435" y="1125"/>
                          <a:chExt cx="11685" cy="11939"/>
                        </a:xfrm>
                      </wpg:grpSpPr>
                      <wps:wsp>
                        <wps:cNvPr id="2" name="AutoShape 3"/>
                        <wps:cNvCnPr>
                          <a:cxnSpLocks noChangeShapeType="1"/>
                        </wps:cNvCnPr>
                        <wps:spPr bwMode="auto">
                          <a:xfrm>
                            <a:off x="9885" y="9000"/>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10920" y="10545"/>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5"/>
                        <wpg:cNvGrpSpPr>
                          <a:grpSpLocks/>
                        </wpg:cNvGrpSpPr>
                        <wpg:grpSpPr bwMode="auto">
                          <a:xfrm>
                            <a:off x="-435" y="1125"/>
                            <a:ext cx="11685" cy="11939"/>
                            <a:chOff x="285" y="1845"/>
                            <a:chExt cx="11685" cy="11939"/>
                          </a:xfrm>
                        </wpg:grpSpPr>
                        <wps:wsp>
                          <wps:cNvPr id="5" name="AutoShape 6"/>
                          <wps:cNvSpPr>
                            <a:spLocks noChangeArrowheads="1"/>
                          </wps:cNvSpPr>
                          <wps:spPr bwMode="auto">
                            <a:xfrm>
                              <a:off x="4995" y="4065"/>
                              <a:ext cx="2205" cy="1995"/>
                            </a:xfrm>
                            <a:prstGeom prst="diamond">
                              <a:avLst/>
                            </a:prstGeom>
                            <a:solidFill>
                              <a:srgbClr val="FFFFFF"/>
                            </a:solidFill>
                            <a:ln w="9525">
                              <a:solidFill>
                                <a:srgbClr val="000000"/>
                              </a:solidFill>
                              <a:miter lim="800000"/>
                              <a:headEnd/>
                              <a:tailEnd/>
                            </a:ln>
                          </wps:spPr>
                          <wps:txbx>
                            <w:txbxContent>
                              <w:p w:rsidR="002B2A88" w:rsidRDefault="002B2A88">
                                <w:pPr>
                                  <w:jc w:val="center"/>
                                  <w:rPr>
                                    <w:rFonts w:ascii="Arial" w:hAnsi="Arial" w:cs="Arial"/>
                                    <w:sz w:val="20"/>
                                    <w:szCs w:val="20"/>
                                  </w:rPr>
                                </w:pPr>
                                <w:r w:rsidRPr="003D4F02">
                                  <w:rPr>
                                    <w:rFonts w:ascii="Arial" w:hAnsi="Arial" w:cs="Arial"/>
                                    <w:sz w:val="20"/>
                                    <w:szCs w:val="20"/>
                                  </w:rPr>
                                  <w:t xml:space="preserve">Does </w:t>
                                </w:r>
                                <w:r>
                                  <w:rPr>
                                    <w:rFonts w:ascii="Arial" w:hAnsi="Arial" w:cs="Arial"/>
                                    <w:sz w:val="20"/>
                                    <w:szCs w:val="20"/>
                                  </w:rPr>
                                  <w:t>Finding S</w:t>
                                </w:r>
                                <w:r w:rsidRPr="003D4F02">
                                  <w:rPr>
                                    <w:rFonts w:ascii="Arial" w:hAnsi="Arial" w:cs="Arial"/>
                                    <w:sz w:val="20"/>
                                    <w:szCs w:val="20"/>
                                  </w:rPr>
                                  <w:t>creen to Green</w:t>
                                </w:r>
                                <w:r>
                                  <w:rPr>
                                    <w:rFonts w:ascii="Arial" w:hAnsi="Arial" w:cs="Arial"/>
                                    <w:sz w:val="20"/>
                                    <w:szCs w:val="20"/>
                                  </w:rPr>
                                  <w:t>?</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5130" y="1845"/>
                              <a:ext cx="1905" cy="405"/>
                            </a:xfrm>
                            <a:prstGeom prst="rect">
                              <a:avLst/>
                            </a:prstGeom>
                            <a:solidFill>
                              <a:srgbClr val="FFFFFF"/>
                            </a:solidFill>
                            <a:ln w="9525">
                              <a:solidFill>
                                <a:srgbClr val="000000"/>
                              </a:solidFill>
                              <a:miter lim="800000"/>
                              <a:headEnd/>
                              <a:tailEnd/>
                            </a:ln>
                          </wps:spPr>
                          <wps:txbx>
                            <w:txbxContent>
                              <w:p w:rsidR="002B2A88" w:rsidRDefault="002B2A88">
                                <w:pPr>
                                  <w:jc w:val="center"/>
                                  <w:rPr>
                                    <w:rFonts w:ascii="Arial" w:hAnsi="Arial" w:cs="Arial"/>
                                    <w:sz w:val="20"/>
                                    <w:szCs w:val="20"/>
                                  </w:rPr>
                                </w:pPr>
                                <w:r w:rsidRPr="003D4F02">
                                  <w:rPr>
                                    <w:rFonts w:ascii="Arial" w:hAnsi="Arial" w:cs="Arial"/>
                                    <w:sz w:val="20"/>
                                    <w:szCs w:val="20"/>
                                  </w:rPr>
                                  <w:t>Appendix G</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6075" y="225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4785" y="2655"/>
                              <a:ext cx="2685" cy="630"/>
                            </a:xfrm>
                            <a:prstGeom prst="rect">
                              <a:avLst/>
                            </a:prstGeom>
                            <a:solidFill>
                              <a:srgbClr val="FFFFFF"/>
                            </a:solidFill>
                            <a:ln w="9525">
                              <a:solidFill>
                                <a:srgbClr val="000000"/>
                              </a:solidFill>
                              <a:miter lim="800000"/>
                              <a:headEnd/>
                              <a:tailEnd/>
                            </a:ln>
                          </wps:spPr>
                          <wps:txbx>
                            <w:txbxContent>
                              <w:p w:rsidR="002B2A88" w:rsidRDefault="002B2A88">
                                <w:pPr>
                                  <w:jc w:val="center"/>
                                  <w:rPr>
                                    <w:rFonts w:ascii="Arial" w:hAnsi="Arial" w:cs="Arial"/>
                                    <w:sz w:val="20"/>
                                    <w:szCs w:val="20"/>
                                  </w:rPr>
                                </w:pPr>
                                <w:r w:rsidRPr="003D4F02">
                                  <w:rPr>
                                    <w:rFonts w:ascii="Arial" w:hAnsi="Arial" w:cs="Arial"/>
                                    <w:sz w:val="20"/>
                                    <w:szCs w:val="20"/>
                                  </w:rPr>
                                  <w:t>Refer to Attachment 1 for Phase 1 Assessment</w:t>
                                </w:r>
                              </w:p>
                              <w:p w:rsidR="002B2A88" w:rsidRDefault="002B2A88">
                                <w:pPr>
                                  <w:jc w:val="center"/>
                                  <w:rPr>
                                    <w:rFonts w:ascii="Arial" w:hAnsi="Arial" w:cs="Arial"/>
                                    <w:sz w:val="20"/>
                                    <w:szCs w:val="20"/>
                                  </w:rPr>
                                </w:pPr>
                              </w:p>
                            </w:txbxContent>
                          </wps:txbx>
                          <wps:bodyPr rot="0" vert="horz" wrap="square" lIns="91440" tIns="45720" rIns="91440" bIns="45720" anchor="t" anchorCtr="0" upright="1">
                            <a:noAutofit/>
                          </wps:bodyPr>
                        </wps:wsp>
                        <wps:wsp>
                          <wps:cNvPr id="9" name="AutoShape 10"/>
                          <wps:cNvCnPr>
                            <a:cxnSpLocks noChangeShapeType="1"/>
                          </wps:cNvCnPr>
                          <wps:spPr bwMode="auto">
                            <a:xfrm>
                              <a:off x="6105" y="331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7185" y="5069"/>
                              <a:ext cx="1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SpPr>
                            <a:spLocks noChangeArrowheads="1"/>
                          </wps:cNvSpPr>
                          <wps:spPr bwMode="auto">
                            <a:xfrm>
                              <a:off x="8535" y="4860"/>
                              <a:ext cx="1950" cy="465"/>
                            </a:xfrm>
                            <a:prstGeom prst="roundRect">
                              <a:avLst>
                                <a:gd name="adj" fmla="val 16667"/>
                              </a:avLst>
                            </a:prstGeom>
                            <a:solidFill>
                              <a:srgbClr val="FFFFFF"/>
                            </a:solidFill>
                            <a:ln w="9525">
                              <a:solidFill>
                                <a:srgbClr val="000000"/>
                              </a:solidFill>
                              <a:round/>
                              <a:headEnd/>
                              <a:tailEnd/>
                            </a:ln>
                          </wps:spPr>
                          <wps:txbx>
                            <w:txbxContent>
                              <w:p w:rsidR="002B2A88" w:rsidRDefault="002B2A88">
                                <w:pPr>
                                  <w:jc w:val="center"/>
                                  <w:rPr>
                                    <w:rFonts w:ascii="Arial" w:hAnsi="Arial" w:cs="Arial"/>
                                    <w:sz w:val="20"/>
                                    <w:szCs w:val="20"/>
                                  </w:rPr>
                                </w:pPr>
                                <w:r>
                                  <w:rPr>
                                    <w:rFonts w:ascii="Arial" w:hAnsi="Arial" w:cs="Arial"/>
                                    <w:sz w:val="20"/>
                                    <w:szCs w:val="20"/>
                                  </w:rPr>
                                  <w:t>Finding is Green</w:t>
                                </w:r>
                              </w:p>
                            </w:txbxContent>
                          </wps:txbx>
                          <wps:bodyPr rot="0" vert="horz" wrap="square" lIns="91440" tIns="45720" rIns="91440" bIns="45720" anchor="t" anchorCtr="0" upright="1">
                            <a:noAutofit/>
                          </wps:bodyPr>
                        </wps:wsp>
                        <wps:wsp>
                          <wps:cNvPr id="12" name="AutoShape 13"/>
                          <wps:cNvCnPr>
                            <a:cxnSpLocks noChangeShapeType="1"/>
                          </wps:cNvCnPr>
                          <wps:spPr bwMode="auto">
                            <a:xfrm>
                              <a:off x="6105" y="6060"/>
                              <a:ext cx="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SpPr>
                            <a:spLocks noChangeArrowheads="1"/>
                          </wps:cNvSpPr>
                          <wps:spPr bwMode="auto">
                            <a:xfrm>
                              <a:off x="5100" y="6570"/>
                              <a:ext cx="2025" cy="1800"/>
                            </a:xfrm>
                            <a:prstGeom prst="diamond">
                              <a:avLst/>
                            </a:prstGeom>
                            <a:solidFill>
                              <a:srgbClr val="FFFFFF"/>
                            </a:solidFill>
                            <a:ln w="9525">
                              <a:solidFill>
                                <a:srgbClr val="000000"/>
                              </a:solidFill>
                              <a:miter lim="800000"/>
                              <a:headEnd/>
                              <a:tailEnd/>
                            </a:ln>
                          </wps:spPr>
                          <wps:txbx>
                            <w:txbxContent>
                              <w:p w:rsidR="002B2A88" w:rsidRDefault="002B2A88">
                                <w:pPr>
                                  <w:jc w:val="center"/>
                                  <w:rPr>
                                    <w:rFonts w:ascii="Arial" w:hAnsi="Arial" w:cs="Arial"/>
                                    <w:sz w:val="20"/>
                                    <w:szCs w:val="20"/>
                                  </w:rPr>
                                </w:pPr>
                                <w:r w:rsidRPr="003D4F02">
                                  <w:rPr>
                                    <w:rFonts w:ascii="Arial" w:hAnsi="Arial" w:cs="Arial"/>
                                    <w:sz w:val="20"/>
                                    <w:szCs w:val="20"/>
                                  </w:rPr>
                                  <w:t>Detailed SD Risk Analysis</w:t>
                                </w:r>
                              </w:p>
                            </w:txbxContent>
                          </wps:txbx>
                          <wps:bodyPr rot="0" vert="horz" wrap="square" lIns="91440" tIns="45720" rIns="91440" bIns="45720" anchor="t" anchorCtr="0" upright="1">
                            <a:noAutofit/>
                          </wps:bodyPr>
                        </wps:wsp>
                        <wpg:grpSp>
                          <wpg:cNvPr id="14" name="Group 15"/>
                          <wpg:cNvGrpSpPr>
                            <a:grpSpLocks/>
                          </wpg:cNvGrpSpPr>
                          <wpg:grpSpPr bwMode="auto">
                            <a:xfrm>
                              <a:off x="4425" y="7466"/>
                              <a:ext cx="675" cy="559"/>
                              <a:chOff x="4005" y="8247"/>
                              <a:chExt cx="1080" cy="1156"/>
                            </a:xfrm>
                          </wpg:grpSpPr>
                          <wps:wsp>
                            <wps:cNvPr id="15" name="AutoShape 16"/>
                            <wps:cNvCnPr>
                              <a:cxnSpLocks noChangeShapeType="1"/>
                            </wps:cNvCnPr>
                            <wps:spPr bwMode="auto">
                              <a:xfrm flipH="1">
                                <a:off x="4005" y="8247"/>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4005" y="8247"/>
                                <a:ext cx="0" cy="11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7" name="Group 18"/>
                          <wpg:cNvGrpSpPr>
                            <a:grpSpLocks/>
                          </wpg:cNvGrpSpPr>
                          <wpg:grpSpPr bwMode="auto">
                            <a:xfrm>
                              <a:off x="7110" y="7466"/>
                              <a:ext cx="1005" cy="469"/>
                              <a:chOff x="7110" y="8247"/>
                              <a:chExt cx="1155" cy="1156"/>
                            </a:xfrm>
                          </wpg:grpSpPr>
                          <wps:wsp>
                            <wps:cNvPr id="18" name="AutoShape 19"/>
                            <wps:cNvCnPr>
                              <a:cxnSpLocks noChangeShapeType="1"/>
                            </wps:cNvCnPr>
                            <wps:spPr bwMode="auto">
                              <a:xfrm>
                                <a:off x="7110" y="8247"/>
                                <a:ext cx="1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8265" y="8247"/>
                                <a:ext cx="0" cy="11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 name="AutoShape 21"/>
                          <wps:cNvSpPr>
                            <a:spLocks noChangeArrowheads="1"/>
                          </wps:cNvSpPr>
                          <wps:spPr bwMode="auto">
                            <a:xfrm>
                              <a:off x="3285" y="8025"/>
                              <a:ext cx="2295" cy="2295"/>
                            </a:xfrm>
                            <a:prstGeom prst="diamond">
                              <a:avLst/>
                            </a:prstGeom>
                            <a:solidFill>
                              <a:srgbClr val="FFFFFF"/>
                            </a:solidFill>
                            <a:ln w="9525">
                              <a:solidFill>
                                <a:srgbClr val="000000"/>
                              </a:solidFill>
                              <a:miter lim="800000"/>
                              <a:headEnd/>
                              <a:tailEnd/>
                            </a:ln>
                          </wps:spPr>
                          <wps:txbx>
                            <w:txbxContent>
                              <w:p w:rsidR="002B2A88" w:rsidRDefault="002B2A88">
                                <w:pPr>
                                  <w:jc w:val="center"/>
                                  <w:rPr>
                                    <w:rFonts w:ascii="Arial" w:hAnsi="Arial" w:cs="Arial"/>
                                    <w:sz w:val="20"/>
                                    <w:szCs w:val="20"/>
                                  </w:rPr>
                                </w:pPr>
                                <w:r w:rsidRPr="003D4F02">
                                  <w:rPr>
                                    <w:rFonts w:ascii="Arial" w:hAnsi="Arial" w:cs="Arial"/>
                                    <w:sz w:val="20"/>
                                    <w:szCs w:val="20"/>
                                  </w:rPr>
                                  <w:t>Finding Involve Freeze Seals?</w:t>
                                </w:r>
                              </w:p>
                            </w:txbxContent>
                          </wps:txbx>
                          <wps:bodyPr rot="0" vert="horz" wrap="square" lIns="91440" tIns="45720" rIns="91440" bIns="45720" anchor="t" anchorCtr="0" upright="1">
                            <a:noAutofit/>
                          </wps:bodyPr>
                        </wps:wsp>
                        <wps:wsp>
                          <wps:cNvPr id="21" name="AutoShape 22"/>
                          <wps:cNvSpPr>
                            <a:spLocks noChangeArrowheads="1"/>
                          </wps:cNvSpPr>
                          <wps:spPr bwMode="auto">
                            <a:xfrm>
                              <a:off x="6525" y="7935"/>
                              <a:ext cx="3210" cy="2445"/>
                            </a:xfrm>
                            <a:prstGeom prst="diamond">
                              <a:avLst/>
                            </a:prstGeom>
                            <a:solidFill>
                              <a:srgbClr val="FFFFFF"/>
                            </a:solidFill>
                            <a:ln w="9525">
                              <a:solidFill>
                                <a:srgbClr val="000000"/>
                              </a:solidFill>
                              <a:miter lim="800000"/>
                              <a:headEnd/>
                              <a:tailEnd/>
                            </a:ln>
                          </wps:spPr>
                          <wps:txbx>
                            <w:txbxContent>
                              <w:p w:rsidR="002B2A88" w:rsidRDefault="002B2A88">
                                <w:pPr>
                                  <w:jc w:val="center"/>
                                  <w:rPr>
                                    <w:rFonts w:ascii="Arial" w:hAnsi="Arial" w:cs="Arial"/>
                                    <w:sz w:val="20"/>
                                    <w:szCs w:val="20"/>
                                  </w:rPr>
                                </w:pPr>
                                <w:r w:rsidRPr="003D4F02">
                                  <w:rPr>
                                    <w:rFonts w:ascii="Arial" w:hAnsi="Arial" w:cs="Arial"/>
                                    <w:sz w:val="20"/>
                                    <w:szCs w:val="20"/>
                                  </w:rPr>
                                  <w:t>Finding Involve:</w:t>
                                </w:r>
                              </w:p>
                              <w:p w:rsidR="002B2A88" w:rsidRPr="00D81186" w:rsidRDefault="002B2A88" w:rsidP="00D81186">
                                <w:pPr>
                                  <w:rPr>
                                    <w:rFonts w:ascii="Arial" w:hAnsi="Arial" w:cs="Arial"/>
                                    <w:sz w:val="20"/>
                                    <w:szCs w:val="20"/>
                                  </w:rPr>
                                </w:pPr>
                                <w:r w:rsidRPr="003D4F02">
                                  <w:rPr>
                                    <w:rFonts w:ascii="Arial" w:hAnsi="Arial" w:cs="Arial"/>
                                    <w:sz w:val="20"/>
                                    <w:szCs w:val="20"/>
                                  </w:rPr>
                                  <w:t>-LTOP</w:t>
                                </w:r>
                              </w:p>
                              <w:p w:rsidR="002B2A88" w:rsidRDefault="002B2A88">
                                <w:pPr>
                                  <w:rPr>
                                    <w:rFonts w:ascii="Arial" w:hAnsi="Arial" w:cs="Arial"/>
                                    <w:sz w:val="20"/>
                                    <w:szCs w:val="20"/>
                                  </w:rPr>
                                </w:pPr>
                                <w:r w:rsidRPr="003D4F02">
                                  <w:rPr>
                                    <w:rFonts w:ascii="Arial" w:hAnsi="Arial" w:cs="Arial"/>
                                    <w:sz w:val="20"/>
                                    <w:szCs w:val="20"/>
                                  </w:rPr>
                                  <w:t>-Nozzle dams</w:t>
                                </w:r>
                              </w:p>
                              <w:p w:rsidR="002B2A88" w:rsidRDefault="002B2A88">
                                <w:pPr>
                                  <w:rPr>
                                    <w:rFonts w:ascii="Arial" w:hAnsi="Arial" w:cs="Arial"/>
                                    <w:sz w:val="20"/>
                                    <w:szCs w:val="20"/>
                                  </w:rPr>
                                </w:pPr>
                                <w:r w:rsidRPr="003D4F02">
                                  <w:rPr>
                                    <w:rFonts w:ascii="Arial" w:hAnsi="Arial" w:cs="Arial"/>
                                    <w:sz w:val="20"/>
                                    <w:szCs w:val="20"/>
                                  </w:rPr>
                                  <w:t>-Boron dilution</w:t>
                                </w:r>
                              </w:p>
                              <w:p w:rsidR="002B2A88" w:rsidRDefault="002B2A88">
                                <w:pPr>
                                  <w:jc w:val="center"/>
                                  <w:rPr>
                                    <w:rFonts w:ascii="Arial" w:hAnsi="Arial" w:cs="Arial"/>
                                    <w:sz w:val="20"/>
                                    <w:szCs w:val="20"/>
                                  </w:rPr>
                                </w:pPr>
                              </w:p>
                            </w:txbxContent>
                          </wps:txbx>
                          <wps:bodyPr rot="0" vert="horz" wrap="square" lIns="91440" tIns="45720" rIns="91440" bIns="45720" anchor="t" anchorCtr="0" upright="1">
                            <a:noAutofit/>
                          </wps:bodyPr>
                        </wps:wsp>
                        <wps:wsp>
                          <wps:cNvPr id="22" name="AutoShape 23"/>
                          <wps:cNvCnPr>
                            <a:cxnSpLocks noChangeShapeType="1"/>
                          </wps:cNvCnPr>
                          <wps:spPr bwMode="auto">
                            <a:xfrm>
                              <a:off x="5565" y="9165"/>
                              <a:ext cx="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flipH="1">
                              <a:off x="6000" y="9165"/>
                              <a:ext cx="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6000" y="9165"/>
                              <a:ext cx="0" cy="29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6"/>
                          <wps:cNvSpPr txBox="1">
                            <a:spLocks noChangeArrowheads="1"/>
                          </wps:cNvSpPr>
                          <wps:spPr bwMode="auto">
                            <a:xfrm>
                              <a:off x="4980" y="12119"/>
                              <a:ext cx="2040" cy="870"/>
                            </a:xfrm>
                            <a:prstGeom prst="rect">
                              <a:avLst/>
                            </a:prstGeom>
                            <a:solidFill>
                              <a:srgbClr val="FFFFFF"/>
                            </a:solidFill>
                            <a:ln w="9525">
                              <a:solidFill>
                                <a:srgbClr val="000000"/>
                              </a:solidFill>
                              <a:miter lim="800000"/>
                              <a:headEnd/>
                              <a:tailEnd/>
                            </a:ln>
                          </wps:spPr>
                          <wps:txbx>
                            <w:txbxContent>
                              <w:p w:rsidR="002B2A88" w:rsidRDefault="002B2A88">
                                <w:pPr>
                                  <w:jc w:val="center"/>
                                  <w:rPr>
                                    <w:rFonts w:ascii="Arial" w:hAnsi="Arial" w:cs="Arial"/>
                                    <w:sz w:val="20"/>
                                    <w:szCs w:val="20"/>
                                  </w:rPr>
                                </w:pPr>
                                <w:r>
                                  <w:rPr>
                                    <w:rFonts w:ascii="Arial" w:hAnsi="Arial" w:cs="Arial"/>
                                    <w:sz w:val="20"/>
                                    <w:szCs w:val="20"/>
                                  </w:rPr>
                                  <w:t>Send Finding to Headquarters for Phase 3 Analysis</w:t>
                                </w:r>
                              </w:p>
                            </w:txbxContent>
                          </wps:txbx>
                          <wps:bodyPr rot="0" vert="horz" wrap="square" lIns="91440" tIns="45720" rIns="91440" bIns="45720" anchor="t" anchorCtr="0" upright="1">
                            <a:noAutofit/>
                          </wps:bodyPr>
                        </wps:wsp>
                        <wps:wsp>
                          <wps:cNvPr id="26" name="AutoShape 27"/>
                          <wps:cNvSpPr>
                            <a:spLocks noChangeArrowheads="1"/>
                          </wps:cNvSpPr>
                          <wps:spPr bwMode="auto">
                            <a:xfrm>
                              <a:off x="4995" y="13304"/>
                              <a:ext cx="1860" cy="480"/>
                            </a:xfrm>
                            <a:prstGeom prst="roundRect">
                              <a:avLst>
                                <a:gd name="adj" fmla="val 16667"/>
                              </a:avLst>
                            </a:prstGeom>
                            <a:solidFill>
                              <a:srgbClr val="FFFFFF"/>
                            </a:solidFill>
                            <a:ln w="9525">
                              <a:solidFill>
                                <a:srgbClr val="000000"/>
                              </a:solidFill>
                              <a:round/>
                              <a:headEnd/>
                              <a:tailEnd/>
                            </a:ln>
                          </wps:spPr>
                          <wps:txbx>
                            <w:txbxContent>
                              <w:p w:rsidR="002B2A88" w:rsidRDefault="002B2A88">
                                <w:pPr>
                                  <w:jc w:val="center"/>
                                  <w:rPr>
                                    <w:rFonts w:ascii="Arial" w:hAnsi="Arial" w:cs="Arial"/>
                                    <w:sz w:val="20"/>
                                    <w:szCs w:val="20"/>
                                  </w:rPr>
                                </w:pPr>
                                <w:r w:rsidRPr="003D4F02">
                                  <w:rPr>
                                    <w:rFonts w:ascii="Arial" w:hAnsi="Arial" w:cs="Arial"/>
                                    <w:sz w:val="20"/>
                                    <w:szCs w:val="20"/>
                                  </w:rPr>
                                  <w:t>Finding is Green</w:t>
                                </w:r>
                              </w:p>
                            </w:txbxContent>
                          </wps:txbx>
                          <wps:bodyPr rot="0" vert="horz" wrap="square" lIns="91440" tIns="45720" rIns="91440" bIns="45720" anchor="t" anchorCtr="0" upright="1">
                            <a:noAutofit/>
                          </wps:bodyPr>
                        </wps:wsp>
                        <wps:wsp>
                          <wps:cNvPr id="27" name="AutoShape 28"/>
                          <wps:cNvCnPr>
                            <a:cxnSpLocks noChangeShapeType="1"/>
                          </wps:cNvCnPr>
                          <wps:spPr bwMode="auto">
                            <a:xfrm flipH="1">
                              <a:off x="2490" y="9165"/>
                              <a:ext cx="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9735" y="9165"/>
                              <a:ext cx="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0"/>
                          <wps:cNvSpPr txBox="1">
                            <a:spLocks noChangeArrowheads="1"/>
                          </wps:cNvSpPr>
                          <wps:spPr bwMode="auto">
                            <a:xfrm>
                              <a:off x="285" y="8430"/>
                              <a:ext cx="2205" cy="1530"/>
                            </a:xfrm>
                            <a:prstGeom prst="rect">
                              <a:avLst/>
                            </a:prstGeom>
                            <a:solidFill>
                              <a:srgbClr val="FFFFFF"/>
                            </a:solidFill>
                            <a:ln w="9525">
                              <a:solidFill>
                                <a:srgbClr val="000000"/>
                              </a:solidFill>
                              <a:miter lim="800000"/>
                              <a:headEnd/>
                              <a:tailEnd/>
                            </a:ln>
                          </wps:spPr>
                          <wps:txbx>
                            <w:txbxContent>
                              <w:p w:rsidR="002B2A88" w:rsidRDefault="002B2A88">
                                <w:pPr>
                                  <w:jc w:val="center"/>
                                  <w:rPr>
                                    <w:rFonts w:ascii="Arial" w:hAnsi="Arial" w:cs="Arial"/>
                                    <w:sz w:val="20"/>
                                    <w:szCs w:val="20"/>
                                  </w:rPr>
                                </w:pPr>
                                <w:r w:rsidRPr="003D4F02">
                                  <w:rPr>
                                    <w:rFonts w:ascii="Arial" w:hAnsi="Arial" w:cs="Arial"/>
                                    <w:sz w:val="20"/>
                                    <w:szCs w:val="20"/>
                                  </w:rPr>
                                  <w:t>SRA</w:t>
                                </w:r>
                                <w:r>
                                  <w:rPr>
                                    <w:rFonts w:ascii="Arial" w:hAnsi="Arial" w:cs="Arial"/>
                                    <w:sz w:val="20"/>
                                    <w:szCs w:val="20"/>
                                  </w:rPr>
                                  <w:t xml:space="preserve"> and Inspector Coordinate to Perform Detailed SD Risk Analysis using Attachment Guidance</w:t>
                                </w:r>
                              </w:p>
                              <w:p w:rsidR="002B2A88" w:rsidRPr="005A72BD" w:rsidRDefault="002B2A88">
                                <w:pPr>
                                  <w:rPr>
                                    <w:rFonts w:ascii="Arial" w:hAnsi="Arial" w:cs="Arial"/>
                                    <w:sz w:val="20"/>
                                    <w:szCs w:val="20"/>
                                  </w:rPr>
                                </w:pP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10140" y="7635"/>
                              <a:ext cx="1830" cy="2040"/>
                            </a:xfrm>
                            <a:prstGeom prst="rect">
                              <a:avLst/>
                            </a:prstGeom>
                            <a:solidFill>
                              <a:srgbClr val="FFFFFF"/>
                            </a:solidFill>
                            <a:ln w="9525">
                              <a:solidFill>
                                <a:srgbClr val="000000"/>
                              </a:solidFill>
                              <a:miter lim="800000"/>
                              <a:headEnd/>
                              <a:tailEnd/>
                            </a:ln>
                          </wps:spPr>
                          <wps:txbx>
                            <w:txbxContent>
                              <w:p w:rsidR="002B2A88" w:rsidRDefault="002B2A88" w:rsidP="00094102">
                                <w:pPr>
                                  <w:jc w:val="center"/>
                                  <w:rPr>
                                    <w:rFonts w:ascii="Arial" w:hAnsi="Arial" w:cs="Arial"/>
                                    <w:sz w:val="20"/>
                                    <w:szCs w:val="20"/>
                                  </w:rPr>
                                </w:pPr>
                                <w:r w:rsidRPr="005A72BD">
                                  <w:rPr>
                                    <w:rFonts w:ascii="Arial" w:hAnsi="Arial" w:cs="Arial"/>
                                    <w:sz w:val="20"/>
                                    <w:szCs w:val="20"/>
                                  </w:rPr>
                                  <w:t>SRA</w:t>
                                </w:r>
                                <w:r>
                                  <w:rPr>
                                    <w:rFonts w:ascii="Arial" w:hAnsi="Arial" w:cs="Arial"/>
                                    <w:sz w:val="20"/>
                                    <w:szCs w:val="20"/>
                                  </w:rPr>
                                  <w:t xml:space="preserve"> and Inspector Coordinate to Perform Detailed SD Risk Analysis using Attachment Guidance</w:t>
                                </w:r>
                              </w:p>
                              <w:p w:rsidR="002B2A88" w:rsidRDefault="002B2A88"/>
                            </w:txbxContent>
                          </wps:txbx>
                          <wps:bodyPr rot="0" vert="horz" wrap="square" lIns="91440" tIns="45720" rIns="91440" bIns="45720" anchor="t" anchorCtr="0" upright="1">
                            <a:noAutofit/>
                          </wps:bodyPr>
                        </wps:wsp>
                        <wps:wsp>
                          <wps:cNvPr id="31" name="AutoShape 32"/>
                          <wps:cNvCnPr>
                            <a:cxnSpLocks noChangeShapeType="1"/>
                          </wps:cNvCnPr>
                          <wps:spPr bwMode="auto">
                            <a:xfrm>
                              <a:off x="1710" y="9960"/>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3"/>
                          <wps:cNvSpPr>
                            <a:spLocks noChangeArrowheads="1"/>
                          </wps:cNvSpPr>
                          <wps:spPr bwMode="auto">
                            <a:xfrm>
                              <a:off x="690" y="10515"/>
                              <a:ext cx="2040" cy="1604"/>
                            </a:xfrm>
                            <a:prstGeom prst="diamond">
                              <a:avLst/>
                            </a:prstGeom>
                            <a:solidFill>
                              <a:srgbClr val="FFFFFF"/>
                            </a:solidFill>
                            <a:ln w="9525">
                              <a:solidFill>
                                <a:srgbClr val="000000"/>
                              </a:solidFill>
                              <a:miter lim="800000"/>
                              <a:headEnd/>
                              <a:tailEnd/>
                            </a:ln>
                          </wps:spPr>
                          <wps:txbx>
                            <w:txbxContent>
                              <w:p w:rsidR="002B2A88" w:rsidRPr="00094102" w:rsidRDefault="002B2A88">
                                <w:pPr>
                                  <w:rPr>
                                    <w:rFonts w:ascii="Arial" w:hAnsi="Arial" w:cs="Arial"/>
                                    <w:sz w:val="20"/>
                                    <w:szCs w:val="20"/>
                                  </w:rPr>
                                </w:pPr>
                                <w:r>
                                  <w:rPr>
                                    <w:rFonts w:ascii="Arial" w:hAnsi="Arial" w:cs="Arial"/>
                                    <w:sz w:val="20"/>
                                    <w:szCs w:val="20"/>
                                  </w:rPr>
                                  <w:t>Finding  &gt; Green?</w:t>
                                </w:r>
                              </w:p>
                            </w:txbxContent>
                          </wps:txbx>
                          <wps:bodyPr rot="0" vert="horz" wrap="square" lIns="91440" tIns="45720" rIns="91440" bIns="45720" anchor="t" anchorCtr="0" upright="1">
                            <a:noAutofit/>
                          </wps:bodyPr>
                        </wps:wsp>
                        <wps:wsp>
                          <wps:cNvPr id="33" name="AutoShape 34"/>
                          <wps:cNvSpPr>
                            <a:spLocks noChangeArrowheads="1"/>
                          </wps:cNvSpPr>
                          <wps:spPr bwMode="auto">
                            <a:xfrm>
                              <a:off x="9585" y="10380"/>
                              <a:ext cx="2055" cy="1800"/>
                            </a:xfrm>
                            <a:prstGeom prst="diamond">
                              <a:avLst/>
                            </a:prstGeom>
                            <a:solidFill>
                              <a:srgbClr val="FFFFFF"/>
                            </a:solidFill>
                            <a:ln w="9525">
                              <a:solidFill>
                                <a:srgbClr val="000000"/>
                              </a:solidFill>
                              <a:miter lim="800000"/>
                              <a:headEnd/>
                              <a:tailEnd/>
                            </a:ln>
                          </wps:spPr>
                          <wps:txbx>
                            <w:txbxContent>
                              <w:p w:rsidR="002B2A88" w:rsidRPr="00094102" w:rsidRDefault="002B2A88">
                                <w:pPr>
                                  <w:rPr>
                                    <w:rFonts w:ascii="Arial" w:hAnsi="Arial" w:cs="Arial"/>
                                    <w:sz w:val="20"/>
                                    <w:szCs w:val="20"/>
                                  </w:rPr>
                                </w:pPr>
                                <w:r>
                                  <w:rPr>
                                    <w:rFonts w:ascii="Arial" w:hAnsi="Arial" w:cs="Arial"/>
                                    <w:sz w:val="20"/>
                                    <w:szCs w:val="20"/>
                                  </w:rPr>
                                  <w:t>Finding   &gt; Green?</w:t>
                                </w:r>
                              </w:p>
                            </w:txbxContent>
                          </wps:txbx>
                          <wps:bodyPr rot="0" vert="horz" wrap="square" lIns="91440" tIns="45720" rIns="91440" bIns="45720" anchor="t" anchorCtr="0" upright="1">
                            <a:noAutofit/>
                          </wps:bodyPr>
                        </wps:wsp>
                        <wps:wsp>
                          <wps:cNvPr id="34" name="AutoShape 35"/>
                          <wps:cNvCnPr>
                            <a:cxnSpLocks noChangeShapeType="1"/>
                          </wps:cNvCnPr>
                          <wps:spPr bwMode="auto">
                            <a:xfrm flipH="1">
                              <a:off x="435" y="11310"/>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435" y="11310"/>
                              <a:ext cx="0" cy="2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435" y="13664"/>
                              <a:ext cx="45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11970" y="11265"/>
                              <a:ext cx="0" cy="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9"/>
                          <wps:cNvCnPr>
                            <a:cxnSpLocks noChangeShapeType="1"/>
                          </wps:cNvCnPr>
                          <wps:spPr bwMode="auto">
                            <a:xfrm flipH="1">
                              <a:off x="6855" y="13544"/>
                              <a:ext cx="5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0"/>
                          <wps:cNvCnPr>
                            <a:cxnSpLocks noChangeShapeType="1"/>
                          </wps:cNvCnPr>
                          <wps:spPr bwMode="auto">
                            <a:xfrm>
                              <a:off x="1710" y="12119"/>
                              <a:ext cx="0" cy="4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a:off x="10605" y="1218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2"/>
                          <wps:cNvCnPr>
                            <a:cxnSpLocks noChangeShapeType="1"/>
                          </wps:cNvCnPr>
                          <wps:spPr bwMode="auto">
                            <a:xfrm>
                              <a:off x="1710" y="12615"/>
                              <a:ext cx="3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flipH="1">
                              <a:off x="7020" y="12510"/>
                              <a:ext cx="3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9.85pt;margin-top:5.35pt;width:576.35pt;height:596.95pt;z-index:251662336" coordorigin="-435,1125" coordsize="11685,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">
                <v:shapetype id="_x0000_t32" coordsize="21600,21600" o:spt="32" o:oned="t" path="m,l21600,21600e" filled="f">
                  <v:path arrowok="t" fillok="f" o:connecttype="none"/>
                  <o:lock v:ext="edit" shapetype="t"/>
                </v:shapetype>
                <v:shape id="AutoShape 3" o:spid="_x0000_s1027" type="#_x0000_t32" style="position:absolute;left:9885;top:9000;width:0;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AutoShape 4" o:spid="_x0000_s1028" type="#_x0000_t32" style="position:absolute;left:10920;top:10545;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id="Group 5" o:spid="_x0000_s1029" style="position:absolute;left:-435;top:1125;width:11685;height:11939" coordorigin="285,1845" coordsize="11685,11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4" coordsize="21600,21600" o:spt="4" path="m10800,l,10800,10800,21600,21600,10800xe">
                    <v:stroke joinstyle="miter"/>
                    <v:path gradientshapeok="t" o:connecttype="rect" textboxrect="5400,5400,16200,16200"/>
                  </v:shapetype>
                  <v:shape id="AutoShape 6" o:spid="_x0000_s1030" type="#_x0000_t4" style="position:absolute;left:4995;top:4065;width:2205;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IPsIA&#10;AADaAAAADwAAAGRycy9kb3ducmV2LnhtbESPUWvCMBSF34X9h3AHe9NUw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Ug+wgAAANoAAAAPAAAAAAAAAAAAAAAAAJgCAABkcnMvZG93&#10;bnJldi54bWxQSwUGAAAAAAQABAD1AAAAhwMAAAAA&#10;">
                    <v:textbox>
                      <w:txbxContent>
                        <w:p w:rsidR="002B2A88" w:rsidRDefault="002B2A88">
                          <w:pPr>
                            <w:jc w:val="center"/>
                            <w:rPr>
                              <w:rFonts w:ascii="Arial" w:hAnsi="Arial" w:cs="Arial"/>
                              <w:sz w:val="20"/>
                              <w:szCs w:val="20"/>
                            </w:rPr>
                          </w:pPr>
                          <w:r w:rsidRPr="003D4F02">
                            <w:rPr>
                              <w:rFonts w:ascii="Arial" w:hAnsi="Arial" w:cs="Arial"/>
                              <w:sz w:val="20"/>
                              <w:szCs w:val="20"/>
                            </w:rPr>
                            <w:t xml:space="preserve">Does </w:t>
                          </w:r>
                          <w:r>
                            <w:rPr>
                              <w:rFonts w:ascii="Arial" w:hAnsi="Arial" w:cs="Arial"/>
                              <w:sz w:val="20"/>
                              <w:szCs w:val="20"/>
                            </w:rPr>
                            <w:t>Finding S</w:t>
                          </w:r>
                          <w:r w:rsidRPr="003D4F02">
                            <w:rPr>
                              <w:rFonts w:ascii="Arial" w:hAnsi="Arial" w:cs="Arial"/>
                              <w:sz w:val="20"/>
                              <w:szCs w:val="20"/>
                            </w:rPr>
                            <w:t>creen to Green</w:t>
                          </w:r>
                          <w:r>
                            <w:rPr>
                              <w:rFonts w:ascii="Arial" w:hAnsi="Arial" w:cs="Arial"/>
                              <w:sz w:val="20"/>
                              <w:szCs w:val="20"/>
                            </w:rPr>
                            <w:t>?</w:t>
                          </w:r>
                        </w:p>
                      </w:txbxContent>
                    </v:textbox>
                  </v:shape>
                  <v:shapetype id="_x0000_t202" coordsize="21600,21600" o:spt="202" path="m,l,21600r21600,l21600,xe">
                    <v:stroke joinstyle="miter"/>
                    <v:path gradientshapeok="t" o:connecttype="rect"/>
                  </v:shapetype>
                  <v:shape id="Text Box 7" o:spid="_x0000_s1031" type="#_x0000_t202" style="position:absolute;left:5130;top:1845;width:190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B2A88" w:rsidRDefault="002B2A88">
                          <w:pPr>
                            <w:jc w:val="center"/>
                            <w:rPr>
                              <w:rFonts w:ascii="Arial" w:hAnsi="Arial" w:cs="Arial"/>
                              <w:sz w:val="20"/>
                              <w:szCs w:val="20"/>
                            </w:rPr>
                          </w:pPr>
                          <w:r w:rsidRPr="003D4F02">
                            <w:rPr>
                              <w:rFonts w:ascii="Arial" w:hAnsi="Arial" w:cs="Arial"/>
                              <w:sz w:val="20"/>
                              <w:szCs w:val="20"/>
                            </w:rPr>
                            <w:t>Appendix G</w:t>
                          </w:r>
                        </w:p>
                      </w:txbxContent>
                    </v:textbox>
                  </v:shape>
                  <v:shape id="AutoShape 8" o:spid="_x0000_s1032" type="#_x0000_t32" style="position:absolute;left:6075;top:2250;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9" o:spid="_x0000_s1033" type="#_x0000_t202" style="position:absolute;left:4785;top:2655;width:268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B2A88" w:rsidRDefault="002B2A88">
                          <w:pPr>
                            <w:jc w:val="center"/>
                            <w:rPr>
                              <w:rFonts w:ascii="Arial" w:hAnsi="Arial" w:cs="Arial"/>
                              <w:sz w:val="20"/>
                              <w:szCs w:val="20"/>
                            </w:rPr>
                          </w:pPr>
                          <w:r w:rsidRPr="003D4F02">
                            <w:rPr>
                              <w:rFonts w:ascii="Arial" w:hAnsi="Arial" w:cs="Arial"/>
                              <w:sz w:val="20"/>
                              <w:szCs w:val="20"/>
                            </w:rPr>
                            <w:t>Refer to Attachment 1 for Phase 1 Assessment</w:t>
                          </w:r>
                        </w:p>
                        <w:p w:rsidR="002B2A88" w:rsidRDefault="002B2A88">
                          <w:pPr>
                            <w:jc w:val="center"/>
                            <w:rPr>
                              <w:rFonts w:ascii="Arial" w:hAnsi="Arial" w:cs="Arial"/>
                              <w:sz w:val="20"/>
                              <w:szCs w:val="20"/>
                            </w:rPr>
                          </w:pPr>
                        </w:p>
                      </w:txbxContent>
                    </v:textbox>
                  </v:shape>
                  <v:shape id="AutoShape 10" o:spid="_x0000_s1034" type="#_x0000_t32" style="position:absolute;left:6105;top:331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35" type="#_x0000_t32" style="position:absolute;left:7185;top:5069;width:1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oundrect id="AutoShape 12" o:spid="_x0000_s1036" style="position:absolute;left:8535;top:4860;width:1950;height:4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2B2A88" w:rsidRDefault="002B2A88">
                          <w:pPr>
                            <w:jc w:val="center"/>
                            <w:rPr>
                              <w:rFonts w:ascii="Arial" w:hAnsi="Arial" w:cs="Arial"/>
                              <w:sz w:val="20"/>
                              <w:szCs w:val="20"/>
                            </w:rPr>
                          </w:pPr>
                          <w:r>
                            <w:rPr>
                              <w:rFonts w:ascii="Arial" w:hAnsi="Arial" w:cs="Arial"/>
                              <w:sz w:val="20"/>
                              <w:szCs w:val="20"/>
                            </w:rPr>
                            <w:t>Finding is Green</w:t>
                          </w:r>
                        </w:p>
                      </w:txbxContent>
                    </v:textbox>
                  </v:roundrect>
                  <v:shape id="AutoShape 13" o:spid="_x0000_s1037" type="#_x0000_t32" style="position:absolute;left:6105;top:6060;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38" type="#_x0000_t4" style="position:absolute;left:5100;top:6570;width:2025;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31cAA&#10;AADbAAAADwAAAGRycy9kb3ducmV2LnhtbERP3WrCMBS+F/YO4Qx2p6kKQzqjiCDI9MbOBzg2x6az&#10;OalJ1nZvvwjC7s7H93uW68E2oiMfascKppMMBHHpdM2VgvPXbrwAESKyxsYxKfilAOvVy2iJuXY9&#10;n6grYiVSCIccFZgY21zKUBqyGCauJU7c1XmLMUFfSe2xT+G2kbMse5cWa04NBlvaGipvxY9V8H1p&#10;TX9c3K9ZUfpOfh79/n46KPX2Omw+QEQa4r/46d7rNH8Oj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H31cAAAADbAAAADwAAAAAAAAAAAAAAAACYAgAAZHJzL2Rvd25y&#10;ZXYueG1sUEsFBgAAAAAEAAQA9QAAAIUDAAAAAA==&#10;">
                    <v:textbox>
                      <w:txbxContent>
                        <w:p w:rsidR="002B2A88" w:rsidRDefault="002B2A88">
                          <w:pPr>
                            <w:jc w:val="center"/>
                            <w:rPr>
                              <w:rFonts w:ascii="Arial" w:hAnsi="Arial" w:cs="Arial"/>
                              <w:sz w:val="20"/>
                              <w:szCs w:val="20"/>
                            </w:rPr>
                          </w:pPr>
                          <w:r w:rsidRPr="003D4F02">
                            <w:rPr>
                              <w:rFonts w:ascii="Arial" w:hAnsi="Arial" w:cs="Arial"/>
                              <w:sz w:val="20"/>
                              <w:szCs w:val="20"/>
                            </w:rPr>
                            <w:t>Detailed SD Risk Analysis</w:t>
                          </w:r>
                        </w:p>
                      </w:txbxContent>
                    </v:textbox>
                  </v:shape>
                  <v:group id="Group 15" o:spid="_x0000_s1039" style="position:absolute;left:4425;top:7466;width:675;height:559" coordorigin="4005,8247" coordsize="1080,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40" type="#_x0000_t32" style="position:absolute;left:4005;top:8247;width:10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7" o:spid="_x0000_s1041" type="#_x0000_t32" style="position:absolute;left:4005;top:8247;width:0;height:1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group>
                  <v:group id="Group 18" o:spid="_x0000_s1042" style="position:absolute;left:7110;top:7466;width:1005;height:469" coordorigin="7110,8247" coordsize="1155,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utoShape 19" o:spid="_x0000_s1043" type="#_x0000_t32" style="position:absolute;left:7110;top:8247;width:1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0" o:spid="_x0000_s1044" type="#_x0000_t32" style="position:absolute;left:8265;top:8247;width:0;height:1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group>
                  <v:shape id="AutoShape 21" o:spid="_x0000_s1045" type="#_x0000_t4" style="position:absolute;left:3285;top:8025;width:2295;height:2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H78A&#10;AADbAAAADwAAAGRycy9kb3ducmV2LnhtbERPzYrCMBC+L/gOYQRva6oHkWoUEQRxvVh9gLEZm2oz&#10;qUm27b795rCwx4/vf70dbCM68qF2rGA2zUAQl07XXCm4XQ+fSxAhImtsHJOCHwqw3Yw+1phr1/OF&#10;uiJWIoVwyFGBibHNpQylIYth6lrixD2ctxgT9JXUHvsUbhs5z7KFtFhzajDY0t5Q+Sq+rYLnvTX9&#10;efl+ZEXpO3k6++P78qXUZDzsViAiDfFf/Oc+agXztD59S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P6MfvwAAANsAAAAPAAAAAAAAAAAAAAAAAJgCAABkcnMvZG93bnJl&#10;di54bWxQSwUGAAAAAAQABAD1AAAAhAMAAAAA&#10;">
                    <v:textbox>
                      <w:txbxContent>
                        <w:p w:rsidR="002B2A88" w:rsidRDefault="002B2A88">
                          <w:pPr>
                            <w:jc w:val="center"/>
                            <w:rPr>
                              <w:rFonts w:ascii="Arial" w:hAnsi="Arial" w:cs="Arial"/>
                              <w:sz w:val="20"/>
                              <w:szCs w:val="20"/>
                            </w:rPr>
                          </w:pPr>
                          <w:r w:rsidRPr="003D4F02">
                            <w:rPr>
                              <w:rFonts w:ascii="Arial" w:hAnsi="Arial" w:cs="Arial"/>
                              <w:sz w:val="20"/>
                              <w:szCs w:val="20"/>
                            </w:rPr>
                            <w:t>Finding Involve Freeze Seals?</w:t>
                          </w:r>
                        </w:p>
                      </w:txbxContent>
                    </v:textbox>
                  </v:shape>
                  <v:shape id="AutoShape 22" o:spid="_x0000_s1046" type="#_x0000_t4" style="position:absolute;left:6525;top:7935;width:3210;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GhMIA&#10;AADbAAAADwAAAGRycy9kb3ducmV2LnhtbESPQYvCMBSE7wv+h/AEb2uqB5FqFBEEWb3Y3R/wbJ5N&#10;tXmpSbat/36zsLDHYWa+YdbbwTaiIx9qxwpm0wwEcel0zZWCr8/D+xJEiMgaG8ek4EUBtpvR2xpz&#10;7Xq+UFfESiQIhxwVmBjbXMpQGrIYpq4lTt7NeYsxSV9J7bFPcNvIeZYtpMWa04LBlvaGykfxbRXc&#10;r63pz8vnLStK38mPsz8+LyelJuNhtwIRaYj/4b/2USuYz+D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cwaEwgAAANsAAAAPAAAAAAAAAAAAAAAAAJgCAABkcnMvZG93&#10;bnJldi54bWxQSwUGAAAAAAQABAD1AAAAhwMAAAAA&#10;">
                    <v:textbox>
                      <w:txbxContent>
                        <w:p w:rsidR="002B2A88" w:rsidRDefault="002B2A88">
                          <w:pPr>
                            <w:jc w:val="center"/>
                            <w:rPr>
                              <w:rFonts w:ascii="Arial" w:hAnsi="Arial" w:cs="Arial"/>
                              <w:sz w:val="20"/>
                              <w:szCs w:val="20"/>
                            </w:rPr>
                          </w:pPr>
                          <w:r w:rsidRPr="003D4F02">
                            <w:rPr>
                              <w:rFonts w:ascii="Arial" w:hAnsi="Arial" w:cs="Arial"/>
                              <w:sz w:val="20"/>
                              <w:szCs w:val="20"/>
                            </w:rPr>
                            <w:t>Finding Involve:</w:t>
                          </w:r>
                        </w:p>
                        <w:p w:rsidR="002B2A88" w:rsidRPr="00D81186" w:rsidRDefault="002B2A88" w:rsidP="00D81186">
                          <w:pPr>
                            <w:rPr>
                              <w:rFonts w:ascii="Arial" w:hAnsi="Arial" w:cs="Arial"/>
                              <w:sz w:val="20"/>
                              <w:szCs w:val="20"/>
                            </w:rPr>
                          </w:pPr>
                          <w:r w:rsidRPr="003D4F02">
                            <w:rPr>
                              <w:rFonts w:ascii="Arial" w:hAnsi="Arial" w:cs="Arial"/>
                              <w:sz w:val="20"/>
                              <w:szCs w:val="20"/>
                            </w:rPr>
                            <w:t>-LTOP</w:t>
                          </w:r>
                        </w:p>
                        <w:p w:rsidR="002B2A88" w:rsidRDefault="002B2A88">
                          <w:pPr>
                            <w:rPr>
                              <w:rFonts w:ascii="Arial" w:hAnsi="Arial" w:cs="Arial"/>
                              <w:sz w:val="20"/>
                              <w:szCs w:val="20"/>
                            </w:rPr>
                          </w:pPr>
                          <w:r w:rsidRPr="003D4F02">
                            <w:rPr>
                              <w:rFonts w:ascii="Arial" w:hAnsi="Arial" w:cs="Arial"/>
                              <w:sz w:val="20"/>
                              <w:szCs w:val="20"/>
                            </w:rPr>
                            <w:t>-Nozzle dams</w:t>
                          </w:r>
                        </w:p>
                        <w:p w:rsidR="002B2A88" w:rsidRDefault="002B2A88">
                          <w:pPr>
                            <w:rPr>
                              <w:rFonts w:ascii="Arial" w:hAnsi="Arial" w:cs="Arial"/>
                              <w:sz w:val="20"/>
                              <w:szCs w:val="20"/>
                            </w:rPr>
                          </w:pPr>
                          <w:r w:rsidRPr="003D4F02">
                            <w:rPr>
                              <w:rFonts w:ascii="Arial" w:hAnsi="Arial" w:cs="Arial"/>
                              <w:sz w:val="20"/>
                              <w:szCs w:val="20"/>
                            </w:rPr>
                            <w:t>-Boron dilution</w:t>
                          </w:r>
                        </w:p>
                        <w:p w:rsidR="002B2A88" w:rsidRDefault="002B2A88">
                          <w:pPr>
                            <w:jc w:val="center"/>
                            <w:rPr>
                              <w:rFonts w:ascii="Arial" w:hAnsi="Arial" w:cs="Arial"/>
                              <w:sz w:val="20"/>
                              <w:szCs w:val="20"/>
                            </w:rPr>
                          </w:pPr>
                        </w:p>
                      </w:txbxContent>
                    </v:textbox>
                  </v:shape>
                  <v:shape id="AutoShape 23" o:spid="_x0000_s1047" type="#_x0000_t32" style="position:absolute;left:5565;top:9165;width: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4" o:spid="_x0000_s1048" type="#_x0000_t32" style="position:absolute;left:6000;top:9165;width: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25" o:spid="_x0000_s1049" type="#_x0000_t32" style="position:absolute;left:6000;top:9165;width:0;height:2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Text Box 26" o:spid="_x0000_s1050" type="#_x0000_t202" style="position:absolute;left:4980;top:12119;width:204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2B2A88" w:rsidRDefault="002B2A88">
                          <w:pPr>
                            <w:jc w:val="center"/>
                            <w:rPr>
                              <w:rFonts w:ascii="Arial" w:hAnsi="Arial" w:cs="Arial"/>
                              <w:sz w:val="20"/>
                              <w:szCs w:val="20"/>
                            </w:rPr>
                          </w:pPr>
                          <w:r>
                            <w:rPr>
                              <w:rFonts w:ascii="Arial" w:hAnsi="Arial" w:cs="Arial"/>
                              <w:sz w:val="20"/>
                              <w:szCs w:val="20"/>
                            </w:rPr>
                            <w:t xml:space="preserve">Send Finding to Headquarters for Phase 3 </w:t>
                          </w:r>
                          <w:proofErr w:type="gramStart"/>
                          <w:r>
                            <w:rPr>
                              <w:rFonts w:ascii="Arial" w:hAnsi="Arial" w:cs="Arial"/>
                              <w:sz w:val="20"/>
                              <w:szCs w:val="20"/>
                            </w:rPr>
                            <w:t>Analysis</w:t>
                          </w:r>
                          <w:proofErr w:type="gramEnd"/>
                        </w:p>
                      </w:txbxContent>
                    </v:textbox>
                  </v:shape>
                  <v:roundrect id="AutoShape 27" o:spid="_x0000_s1051" style="position:absolute;left:4995;top:13304;width:1860;height: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2B2A88" w:rsidRDefault="002B2A88">
                          <w:pPr>
                            <w:jc w:val="center"/>
                            <w:rPr>
                              <w:rFonts w:ascii="Arial" w:hAnsi="Arial" w:cs="Arial"/>
                              <w:sz w:val="20"/>
                              <w:szCs w:val="20"/>
                            </w:rPr>
                          </w:pPr>
                          <w:r w:rsidRPr="003D4F02">
                            <w:rPr>
                              <w:rFonts w:ascii="Arial" w:hAnsi="Arial" w:cs="Arial"/>
                              <w:sz w:val="20"/>
                              <w:szCs w:val="20"/>
                            </w:rPr>
                            <w:t>Finding is Green</w:t>
                          </w:r>
                        </w:p>
                      </w:txbxContent>
                    </v:textbox>
                  </v:roundrect>
                  <v:shape id="AutoShape 28" o:spid="_x0000_s1052" type="#_x0000_t32" style="position:absolute;left:2490;top:9165;width:7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29" o:spid="_x0000_s1053" type="#_x0000_t32" style="position:absolute;left:9735;top:9165;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Text Box 30" o:spid="_x0000_s1054" type="#_x0000_t202" style="position:absolute;left:285;top:8430;width:220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2B2A88" w:rsidRDefault="002B2A88">
                          <w:pPr>
                            <w:jc w:val="center"/>
                            <w:rPr>
                              <w:rFonts w:ascii="Arial" w:hAnsi="Arial" w:cs="Arial"/>
                              <w:sz w:val="20"/>
                              <w:szCs w:val="20"/>
                            </w:rPr>
                          </w:pPr>
                          <w:r w:rsidRPr="003D4F02">
                            <w:rPr>
                              <w:rFonts w:ascii="Arial" w:hAnsi="Arial" w:cs="Arial"/>
                              <w:sz w:val="20"/>
                              <w:szCs w:val="20"/>
                            </w:rPr>
                            <w:t>SRA</w:t>
                          </w:r>
                          <w:r>
                            <w:rPr>
                              <w:rFonts w:ascii="Arial" w:hAnsi="Arial" w:cs="Arial"/>
                              <w:sz w:val="20"/>
                              <w:szCs w:val="20"/>
                            </w:rPr>
                            <w:t xml:space="preserve"> and Inspector Coordinate to Perform Detailed SD Risk Analysis using Attachment Guidance</w:t>
                          </w:r>
                        </w:p>
                        <w:p w:rsidR="002B2A88" w:rsidRPr="005A72BD" w:rsidRDefault="002B2A88">
                          <w:pPr>
                            <w:rPr>
                              <w:rFonts w:ascii="Arial" w:hAnsi="Arial" w:cs="Arial"/>
                              <w:sz w:val="20"/>
                              <w:szCs w:val="20"/>
                            </w:rPr>
                          </w:pPr>
                        </w:p>
                      </w:txbxContent>
                    </v:textbox>
                  </v:shape>
                  <v:shape id="Text Box 31" o:spid="_x0000_s1055" type="#_x0000_t202" style="position:absolute;left:10140;top:7635;width:1830;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2B2A88" w:rsidRDefault="002B2A88" w:rsidP="00094102">
                          <w:pPr>
                            <w:jc w:val="center"/>
                            <w:rPr>
                              <w:rFonts w:ascii="Arial" w:hAnsi="Arial" w:cs="Arial"/>
                              <w:sz w:val="20"/>
                              <w:szCs w:val="20"/>
                            </w:rPr>
                          </w:pPr>
                          <w:r w:rsidRPr="005A72BD">
                            <w:rPr>
                              <w:rFonts w:ascii="Arial" w:hAnsi="Arial" w:cs="Arial"/>
                              <w:sz w:val="20"/>
                              <w:szCs w:val="20"/>
                            </w:rPr>
                            <w:t>SRA</w:t>
                          </w:r>
                          <w:r>
                            <w:rPr>
                              <w:rFonts w:ascii="Arial" w:hAnsi="Arial" w:cs="Arial"/>
                              <w:sz w:val="20"/>
                              <w:szCs w:val="20"/>
                            </w:rPr>
                            <w:t xml:space="preserve"> and Inspector Coordinate to Perform Detailed SD Risk Analysis using Attachment Guidance</w:t>
                          </w:r>
                        </w:p>
                        <w:p w:rsidR="002B2A88" w:rsidRDefault="002B2A88"/>
                      </w:txbxContent>
                    </v:textbox>
                  </v:shape>
                  <v:shape id="AutoShape 32" o:spid="_x0000_s1056" type="#_x0000_t32" style="position:absolute;left:1710;top:9960;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33" o:spid="_x0000_s1057" type="#_x0000_t4" style="position:absolute;left:690;top:10515;width:2040;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OLsMA&#10;AADbAAAADwAAAGRycy9kb3ducmV2LnhtbESPUWvCMBSF3wf7D+EKe5upDkQ6o4gwEOeL1R9w11yb&#10;anNTk9h2/94MBj4ezjnf4SxWg21ERz7UjhVMxhkI4tLpmisFp+PX+xxEiMgaG8ek4JcCrJavLwvM&#10;tev5QF0RK5EgHHJUYGJscylDachiGLuWOHln5y3GJH0ltcc+wW0jp1k2kxZrTgsGW9oYKq/F3Sq4&#10;/LSm389v56wofSd3e7+9Hb6VehsN608QkYb4DP+3t1rBxxT+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gOLsMAAADbAAAADwAAAAAAAAAAAAAAAACYAgAAZHJzL2Rv&#10;d25yZXYueG1sUEsFBgAAAAAEAAQA9QAAAIgDAAAAAA==&#10;">
                    <v:textbox>
                      <w:txbxContent>
                        <w:p w:rsidR="002B2A88" w:rsidRPr="00094102" w:rsidRDefault="002B2A88">
                          <w:pPr>
                            <w:rPr>
                              <w:rFonts w:ascii="Arial" w:hAnsi="Arial" w:cs="Arial"/>
                              <w:sz w:val="20"/>
                              <w:szCs w:val="20"/>
                            </w:rPr>
                          </w:pPr>
                          <w:proofErr w:type="gramStart"/>
                          <w:r>
                            <w:rPr>
                              <w:rFonts w:ascii="Arial" w:hAnsi="Arial" w:cs="Arial"/>
                              <w:sz w:val="20"/>
                              <w:szCs w:val="20"/>
                            </w:rPr>
                            <w:t>Finding  &gt;</w:t>
                          </w:r>
                          <w:proofErr w:type="gramEnd"/>
                          <w:r>
                            <w:rPr>
                              <w:rFonts w:ascii="Arial" w:hAnsi="Arial" w:cs="Arial"/>
                              <w:sz w:val="20"/>
                              <w:szCs w:val="20"/>
                            </w:rPr>
                            <w:t xml:space="preserve"> Green?</w:t>
                          </w:r>
                        </w:p>
                      </w:txbxContent>
                    </v:textbox>
                  </v:shape>
                  <v:shape id="AutoShape 34" o:spid="_x0000_s1058" type="#_x0000_t4" style="position:absolute;left:9585;top:10380;width:2055;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SrtcMA&#10;AADbAAAADwAAAGRycy9kb3ducmV2LnhtbESPUWvCMBSF3wf+h3CFvc3UCSLVKGMgiPpi9Qdcm2vT&#10;rbmpSdZ2/94MBj4ezjnf4aw2g21ERz7UjhVMJxkI4tLpmisFl/P2bQEiRGSNjWNS8EsBNuvRywpz&#10;7Xo+UVfESiQIhxwVmBjbXMpQGrIYJq4lTt7NeYsxSV9J7bFPcNvI9yybS4s1pwWDLX0aKr+LH6vg&#10;69qa/ri437Ki9J3cH/3ufjoo9ToePpYgIg3xGf5v77SC2Qz+vq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SrtcMAAADbAAAADwAAAAAAAAAAAAAAAACYAgAAZHJzL2Rv&#10;d25yZXYueG1sUEsFBgAAAAAEAAQA9QAAAIgDAAAAAA==&#10;">
                    <v:textbox>
                      <w:txbxContent>
                        <w:p w:rsidR="002B2A88" w:rsidRPr="00094102" w:rsidRDefault="002B2A88">
                          <w:pPr>
                            <w:rPr>
                              <w:rFonts w:ascii="Arial" w:hAnsi="Arial" w:cs="Arial"/>
                              <w:sz w:val="20"/>
                              <w:szCs w:val="20"/>
                            </w:rPr>
                          </w:pPr>
                          <w:r>
                            <w:rPr>
                              <w:rFonts w:ascii="Arial" w:hAnsi="Arial" w:cs="Arial"/>
                              <w:sz w:val="20"/>
                              <w:szCs w:val="20"/>
                            </w:rPr>
                            <w:t>Finding   &gt; Green?</w:t>
                          </w:r>
                        </w:p>
                      </w:txbxContent>
                    </v:textbox>
                  </v:shape>
                  <v:shape id="AutoShape 35" o:spid="_x0000_s1059" type="#_x0000_t32" style="position:absolute;left:435;top:11310;width:2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36" o:spid="_x0000_s1060" type="#_x0000_t32" style="position:absolute;left:435;top:11310;width:0;height:2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37" o:spid="_x0000_s1061" type="#_x0000_t32" style="position:absolute;left:435;top:13664;width:45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8" o:spid="_x0000_s1062" type="#_x0000_t32" style="position:absolute;left:11970;top:11265;width:0;height:22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39" o:spid="_x0000_s1063" type="#_x0000_t32" style="position:absolute;left:6855;top:13544;width:5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40" o:spid="_x0000_s1064" type="#_x0000_t32" style="position:absolute;left:1710;top:12119;width:0;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41" o:spid="_x0000_s1065" type="#_x0000_t32" style="position:absolute;left:10605;top:1218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42" o:spid="_x0000_s1066" type="#_x0000_t32" style="position:absolute;left:1710;top:12615;width:3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3" o:spid="_x0000_s1067" type="#_x0000_t32" style="position:absolute;left:7020;top:12510;width:35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group>
              </v:group>
            </w:pict>
          </mc:Fallback>
        </mc:AlternateConten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270"/>
          <w:tab w:val="left" w:pos="6307"/>
          <w:tab w:val="left" w:pos="7474"/>
          <w:tab w:val="left" w:pos="8107"/>
          <w:tab w:val="left" w:pos="8726"/>
        </w:tabs>
        <w:rPr>
          <w:rFonts w:ascii="Arial" w:hAnsi="Arial" w:cs="Arial"/>
        </w:rPr>
      </w:pP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t xml:space="preserve">        </w:t>
      </w:r>
    </w:p>
    <w:p w:rsidR="00C30D44" w:rsidRPr="00C1085D" w:rsidRDefault="00C30D44" w:rsidP="00E12050">
      <w:pPr>
        <w:widowControl/>
        <w:tabs>
          <w:tab w:val="left" w:pos="274"/>
          <w:tab w:val="left" w:pos="7035"/>
        </w:tabs>
        <w:rPr>
          <w:rFonts w:ascii="Arial" w:hAnsi="Arial" w:cs="Arial"/>
        </w:rPr>
      </w:pPr>
      <w:r w:rsidRPr="00C1085D">
        <w:rPr>
          <w:rFonts w:ascii="Arial" w:hAnsi="Arial" w:cs="Arial"/>
        </w:rPr>
        <w:tab/>
      </w:r>
      <w:r w:rsidRPr="00C1085D">
        <w:rPr>
          <w:rFonts w:ascii="Arial" w:hAnsi="Arial" w:cs="Arial"/>
        </w:rPr>
        <w:tab/>
      </w:r>
      <w:r w:rsidRPr="00C1085D">
        <w:rPr>
          <w:rFonts w:ascii="Arial" w:hAnsi="Arial" w:cs="Arial"/>
          <w:sz w:val="20"/>
          <w:szCs w:val="20"/>
        </w:rPr>
        <w:t>Y</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255"/>
          <w:tab w:val="left" w:pos="6307"/>
          <w:tab w:val="left" w:pos="7474"/>
          <w:tab w:val="left" w:pos="8107"/>
          <w:tab w:val="left" w:pos="8726"/>
        </w:tabs>
        <w:rPr>
          <w:rFonts w:ascii="Arial" w:hAnsi="Arial" w:cs="Arial"/>
          <w:sz w:val="20"/>
          <w:szCs w:val="20"/>
        </w:rPr>
      </w:pP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425"/>
          <w:tab w:val="left" w:pos="4507"/>
          <w:tab w:val="center" w:pos="4680"/>
          <w:tab w:val="left" w:pos="5040"/>
          <w:tab w:val="left" w:pos="5674"/>
          <w:tab w:val="left" w:pos="6307"/>
          <w:tab w:val="left" w:pos="7474"/>
          <w:tab w:val="left" w:pos="8107"/>
          <w:tab w:val="left" w:pos="8726"/>
        </w:tabs>
        <w:rPr>
          <w:rFonts w:ascii="Arial" w:hAnsi="Arial" w:cs="Arial"/>
        </w:rPr>
      </w:pP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t xml:space="preserve">   </w:t>
      </w:r>
      <w:r w:rsidRPr="00C1085D">
        <w:rPr>
          <w:rFonts w:ascii="Arial" w:hAnsi="Arial" w:cs="Arial"/>
        </w:rPr>
        <w:tab/>
        <w:t xml:space="preserve">          </w:t>
      </w:r>
      <w:r w:rsidRPr="00C1085D">
        <w:rPr>
          <w:rFonts w:ascii="Arial" w:hAnsi="Arial" w:cs="Arial"/>
        </w:rPr>
        <w:tab/>
      </w:r>
      <w:r w:rsidRPr="00C1085D">
        <w:rPr>
          <w:rFonts w:ascii="Arial" w:hAnsi="Arial" w:cs="Arial"/>
        </w:rPr>
        <w:tab/>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130"/>
          <w:tab w:val="left" w:pos="5674"/>
          <w:tab w:val="left" w:pos="6307"/>
          <w:tab w:val="left" w:pos="7474"/>
          <w:tab w:val="left" w:pos="8107"/>
          <w:tab w:val="left" w:pos="8726"/>
        </w:tabs>
        <w:rPr>
          <w:rFonts w:ascii="Arial" w:hAnsi="Arial" w:cs="Arial"/>
        </w:rPr>
      </w:pP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t>N</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2940"/>
          <w:tab w:val="left" w:pos="3240"/>
          <w:tab w:val="left" w:pos="3874"/>
          <w:tab w:val="left" w:pos="4507"/>
          <w:tab w:val="center" w:pos="4680"/>
          <w:tab w:val="left" w:pos="5040"/>
          <w:tab w:val="left" w:pos="5674"/>
        </w:tabs>
        <w:rPr>
          <w:rFonts w:ascii="Arial" w:hAnsi="Arial" w:cs="Arial"/>
          <w:sz w:val="20"/>
          <w:szCs w:val="20"/>
        </w:rPr>
      </w:pP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t xml:space="preserve">            </w:t>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t xml:space="preserve">      </w:t>
      </w:r>
      <w:r w:rsidRPr="00C1085D">
        <w:rPr>
          <w:rFonts w:ascii="Arial" w:hAnsi="Arial" w:cs="Arial"/>
        </w:rPr>
        <w:tab/>
        <w:t xml:space="preserve">             </w:t>
      </w:r>
    </w:p>
    <w:p w:rsidR="00C30D44" w:rsidRPr="00C1085D" w:rsidRDefault="00C30D44" w:rsidP="00E12050">
      <w:pPr>
        <w:widowControl/>
        <w:tabs>
          <w:tab w:val="left" w:pos="274"/>
          <w:tab w:val="left" w:pos="806"/>
          <w:tab w:val="left" w:pos="1440"/>
          <w:tab w:val="left" w:pos="2074"/>
          <w:tab w:val="left" w:pos="2707"/>
          <w:tab w:val="left" w:pos="3240"/>
          <w:tab w:val="left" w:pos="3855"/>
          <w:tab w:val="left" w:pos="4507"/>
          <w:tab w:val="left" w:pos="5040"/>
          <w:tab w:val="left" w:pos="5674"/>
          <w:tab w:val="left" w:pos="6525"/>
        </w:tabs>
        <w:rPr>
          <w:rFonts w:ascii="Arial" w:hAnsi="Arial" w:cs="Arial"/>
        </w:rPr>
      </w:pP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sz w:val="20"/>
          <w:szCs w:val="20"/>
        </w:rPr>
        <w:t>PWR</w:t>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sz w:val="20"/>
          <w:szCs w:val="20"/>
        </w:rPr>
        <w:t>BWR</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6307"/>
        </w:tabs>
        <w:rPr>
          <w:rFonts w:ascii="Arial" w:hAnsi="Arial" w:cs="Arial"/>
          <w:sz w:val="20"/>
          <w:szCs w:val="20"/>
        </w:rPr>
      </w:pP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t xml:space="preserve">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10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t xml:space="preserve">           </w:t>
      </w:r>
      <w:r w:rsidRPr="00C1085D">
        <w:rPr>
          <w:rFonts w:ascii="Arial" w:hAnsi="Arial" w:cs="Arial"/>
        </w:rPr>
        <w:tab/>
      </w:r>
      <w:r w:rsidRPr="00C1085D">
        <w:rPr>
          <w:rFonts w:ascii="Arial" w:hAnsi="Arial" w:cs="Arial"/>
        </w:rPr>
        <w:tab/>
      </w:r>
      <w:r w:rsidRPr="00C1085D">
        <w:rPr>
          <w:rFonts w:ascii="Arial" w:hAnsi="Arial" w:cs="Arial"/>
        </w:rPr>
        <w:tab/>
        <w:t xml:space="preserve">                        </w:t>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p>
    <w:p w:rsidR="00C30D44" w:rsidRPr="00C1085D" w:rsidRDefault="00C30D44" w:rsidP="00E12050">
      <w:pPr>
        <w:widowControl/>
        <w:tabs>
          <w:tab w:val="left" w:pos="274"/>
          <w:tab w:val="left" w:pos="806"/>
          <w:tab w:val="left" w:pos="1350"/>
          <w:tab w:val="left" w:pos="1440"/>
          <w:tab w:val="left" w:pos="2074"/>
          <w:tab w:val="center" w:pos="5400"/>
          <w:tab w:val="left" w:pos="9135"/>
        </w:tabs>
        <w:rPr>
          <w:rFonts w:ascii="Arial" w:hAnsi="Arial" w:cs="Arial"/>
          <w:sz w:val="20"/>
          <w:szCs w:val="20"/>
        </w:rPr>
      </w:pPr>
      <w:r w:rsidRPr="00C1085D">
        <w:rPr>
          <w:rFonts w:ascii="Arial" w:hAnsi="Arial" w:cs="Arial"/>
        </w:rPr>
        <w:tab/>
      </w:r>
      <w:r w:rsidRPr="00C1085D">
        <w:rPr>
          <w:rFonts w:ascii="Arial" w:hAnsi="Arial" w:cs="Arial"/>
        </w:rPr>
        <w:tab/>
      </w:r>
      <w:r w:rsidRPr="00C1085D">
        <w:rPr>
          <w:rFonts w:ascii="Arial" w:hAnsi="Arial" w:cs="Arial"/>
        </w:rPr>
        <w:tab/>
        <w:t xml:space="preserve">            </w:t>
      </w:r>
      <w:r w:rsidRPr="00C1085D">
        <w:rPr>
          <w:rFonts w:ascii="Arial" w:hAnsi="Arial" w:cs="Arial"/>
          <w:sz w:val="20"/>
          <w:szCs w:val="20"/>
        </w:rPr>
        <w:t>N</w:t>
      </w:r>
      <w:r w:rsidRPr="00C1085D">
        <w:rPr>
          <w:rFonts w:ascii="Arial" w:hAnsi="Arial" w:cs="Arial"/>
        </w:rPr>
        <w:t xml:space="preserve">                                           </w:t>
      </w:r>
      <w:r w:rsidR="00DB1867" w:rsidRPr="00C1085D">
        <w:rPr>
          <w:rFonts w:ascii="Arial" w:hAnsi="Arial" w:cs="Arial"/>
          <w:sz w:val="20"/>
          <w:szCs w:val="20"/>
        </w:rPr>
        <w:t>Y</w:t>
      </w:r>
      <w:r w:rsidR="00DB1867" w:rsidRPr="00C1085D">
        <w:rPr>
          <w:rFonts w:ascii="Arial" w:hAnsi="Arial" w:cs="Arial"/>
          <w:sz w:val="20"/>
          <w:szCs w:val="20"/>
        </w:rPr>
        <w:tab/>
        <w:t xml:space="preserve">                                                                  </w:t>
      </w:r>
      <w:r w:rsidRPr="00C1085D">
        <w:rPr>
          <w:rFonts w:ascii="Arial" w:hAnsi="Arial" w:cs="Arial"/>
          <w:sz w:val="20"/>
          <w:szCs w:val="20"/>
        </w:rPr>
        <w:t>N</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235"/>
          <w:tab w:val="decimal" w:pos="8820"/>
        </w:tabs>
        <w:rPr>
          <w:rFonts w:ascii="Arial" w:hAnsi="Arial" w:cs="Arial"/>
        </w:rPr>
      </w:pPr>
      <w:r w:rsidRPr="00C1085D">
        <w:rPr>
          <w:rFonts w:ascii="Arial" w:hAnsi="Arial" w:cs="Arial"/>
        </w:rPr>
        <w:tab/>
      </w:r>
      <w:r w:rsidRPr="00C1085D">
        <w:rPr>
          <w:rFonts w:ascii="Arial" w:hAnsi="Arial" w:cs="Arial"/>
        </w:rPr>
        <w:tab/>
      </w:r>
    </w:p>
    <w:p w:rsidR="00C30D44" w:rsidRPr="00C1085D" w:rsidRDefault="00C30D44" w:rsidP="00E12050">
      <w:pPr>
        <w:widowControl/>
        <w:tabs>
          <w:tab w:val="left" w:pos="274"/>
          <w:tab w:val="left" w:pos="8580"/>
        </w:tabs>
        <w:rPr>
          <w:rFonts w:ascii="Arial" w:hAnsi="Arial" w:cs="Arial"/>
        </w:rPr>
      </w:pPr>
      <w:r w:rsidRPr="00C1085D">
        <w:rPr>
          <w:rFonts w:ascii="Arial" w:hAnsi="Arial" w:cs="Arial"/>
        </w:rPr>
        <w:tab/>
      </w:r>
      <w:r w:rsidRPr="00C1085D">
        <w:rPr>
          <w:rFonts w:ascii="Arial" w:hAnsi="Arial" w:cs="Arial"/>
        </w:rPr>
        <w:tab/>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11070"/>
        </w:tabs>
        <w:ind w:left="-180"/>
        <w:rPr>
          <w:rFonts w:ascii="Arial" w:hAnsi="Arial" w:cs="Arial"/>
        </w:rPr>
      </w:pP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t xml:space="preserve"> </w:t>
      </w:r>
    </w:p>
    <w:p w:rsidR="00C30D44" w:rsidRPr="00C1085D" w:rsidRDefault="00C30D44" w:rsidP="00E12050">
      <w:pPr>
        <w:widowControl/>
        <w:tabs>
          <w:tab w:val="left" w:pos="-180"/>
          <w:tab w:val="left" w:pos="274"/>
          <w:tab w:val="left" w:pos="806"/>
          <w:tab w:val="left" w:pos="1440"/>
          <w:tab w:val="left" w:pos="2074"/>
          <w:tab w:val="left" w:pos="2707"/>
          <w:tab w:val="left" w:pos="3240"/>
          <w:tab w:val="left" w:pos="3874"/>
          <w:tab w:val="left" w:pos="4507"/>
          <w:tab w:val="center" w:pos="4680"/>
          <w:tab w:val="right" w:pos="10800"/>
        </w:tabs>
        <w:ind w:left="-1440"/>
        <w:rPr>
          <w:rFonts w:ascii="Arial" w:hAnsi="Arial" w:cs="Arial"/>
          <w:sz w:val="20"/>
          <w:szCs w:val="20"/>
        </w:rPr>
      </w:pPr>
      <w:r w:rsidRPr="00C1085D">
        <w:rPr>
          <w:rFonts w:ascii="Arial" w:hAnsi="Arial" w:cs="Arial"/>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r>
      <w:r w:rsidRPr="00C1085D">
        <w:rPr>
          <w:rFonts w:ascii="Arial" w:hAnsi="Arial" w:cs="Arial"/>
          <w:sz w:val="20"/>
          <w:szCs w:val="20"/>
        </w:rPr>
        <w:tab/>
        <w:t xml:space="preserve">  </w:t>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10980"/>
        </w:tabs>
        <w:ind w:left="-270"/>
        <w:rPr>
          <w:rFonts w:ascii="Arial" w:hAnsi="Arial" w:cs="Arial"/>
          <w:sz w:val="20"/>
          <w:szCs w:val="20"/>
        </w:rPr>
      </w:pPr>
      <w:r w:rsidRPr="00C1085D">
        <w:rPr>
          <w:rFonts w:ascii="Arial" w:hAnsi="Arial" w:cs="Arial"/>
          <w:sz w:val="20"/>
          <w:szCs w:val="20"/>
        </w:rPr>
        <w:t>N</w:t>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t xml:space="preserve">        </w:t>
      </w:r>
      <w:proofErr w:type="spellStart"/>
      <w:r w:rsidRPr="00C1085D">
        <w:rPr>
          <w:rFonts w:ascii="Arial" w:hAnsi="Arial" w:cs="Arial"/>
          <w:sz w:val="20"/>
          <w:szCs w:val="20"/>
        </w:rPr>
        <w:t>N</w:t>
      </w:r>
      <w:proofErr w:type="spellEnd"/>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080"/>
          <w:tab w:val="left" w:pos="1440"/>
          <w:tab w:val="left" w:pos="2074"/>
          <w:tab w:val="left" w:pos="2707"/>
          <w:tab w:val="left" w:pos="3240"/>
          <w:tab w:val="left" w:pos="3874"/>
          <w:tab w:val="left" w:pos="4507"/>
          <w:tab w:val="left" w:pos="5040"/>
          <w:tab w:val="left" w:pos="9645"/>
          <w:tab w:val="left" w:pos="9960"/>
        </w:tabs>
        <w:rPr>
          <w:rFonts w:ascii="Arial" w:hAnsi="Arial" w:cs="Arial"/>
        </w:rPr>
      </w:pP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p>
    <w:p w:rsidR="00C30D44" w:rsidRPr="00C1085D" w:rsidRDefault="00C30D44" w:rsidP="00E12050">
      <w:pPr>
        <w:widowControl/>
        <w:tabs>
          <w:tab w:val="left" w:pos="9540"/>
          <w:tab w:val="right" w:pos="10080"/>
        </w:tabs>
        <w:rPr>
          <w:rFonts w:ascii="Arial" w:hAnsi="Arial" w:cs="Arial"/>
          <w:sz w:val="20"/>
          <w:szCs w:val="20"/>
        </w:rPr>
      </w:pPr>
      <w:r w:rsidRPr="00C1085D">
        <w:rPr>
          <w:rFonts w:ascii="Arial" w:hAnsi="Arial" w:cs="Arial"/>
          <w:sz w:val="20"/>
          <w:szCs w:val="20"/>
        </w:rPr>
        <w:t xml:space="preserve">                   </w:t>
      </w:r>
      <w:r w:rsidR="00F6301B" w:rsidRPr="00C1085D">
        <w:rPr>
          <w:rFonts w:ascii="Arial" w:hAnsi="Arial" w:cs="Arial"/>
          <w:sz w:val="20"/>
          <w:szCs w:val="20"/>
        </w:rPr>
        <w:tab/>
      </w:r>
      <w:r w:rsidRPr="00C1085D">
        <w:rPr>
          <w:rFonts w:ascii="Arial" w:hAnsi="Arial" w:cs="Arial"/>
          <w:sz w:val="20"/>
          <w:szCs w:val="20"/>
        </w:rPr>
        <w:t>Y</w:t>
      </w:r>
      <w:r w:rsidRPr="00C1085D">
        <w:rPr>
          <w:rFonts w:ascii="Arial" w:hAnsi="Arial" w:cs="Arial"/>
          <w:sz w:val="20"/>
          <w:szCs w:val="20"/>
        </w:rPr>
        <w:tab/>
        <w:t xml:space="preserve">                      </w:t>
      </w:r>
    </w:p>
    <w:p w:rsidR="00C30D44" w:rsidRPr="00C1085D" w:rsidRDefault="00C30D44" w:rsidP="00E12050">
      <w:pPr>
        <w:widowControl/>
        <w:tabs>
          <w:tab w:val="left" w:pos="274"/>
          <w:tab w:val="left" w:pos="806"/>
          <w:tab w:val="left" w:pos="1080"/>
          <w:tab w:val="left" w:pos="1440"/>
          <w:tab w:val="left" w:pos="2074"/>
          <w:tab w:val="left" w:pos="2707"/>
          <w:tab w:val="left" w:pos="3240"/>
          <w:tab w:val="left" w:pos="3874"/>
          <w:tab w:val="left" w:pos="4507"/>
          <w:tab w:val="left" w:pos="5040"/>
          <w:tab w:val="center" w:pos="5400"/>
          <w:tab w:val="left" w:pos="5674"/>
          <w:tab w:val="left" w:pos="6307"/>
          <w:tab w:val="left" w:pos="7474"/>
          <w:tab w:val="left" w:pos="8107"/>
          <w:tab w:val="left" w:pos="8726"/>
          <w:tab w:val="left" w:pos="9660"/>
        </w:tabs>
        <w:rPr>
          <w:rFonts w:ascii="Arial" w:hAnsi="Arial" w:cs="Arial"/>
        </w:rPr>
      </w:pP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sz w:val="20"/>
          <w:szCs w:val="20"/>
        </w:rPr>
        <w:t>Y</w:t>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r w:rsidRPr="00C1085D">
        <w:rPr>
          <w:rFonts w:ascii="Arial" w:hAnsi="Arial" w:cs="Arial"/>
        </w:rPr>
        <w:tab/>
      </w: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9C09BF"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sectPr w:rsidR="009C09BF" w:rsidRPr="00C1085D" w:rsidSect="00E25B3C">
          <w:footerReference w:type="first" r:id="rId25"/>
          <w:pgSz w:w="12240" w:h="15840"/>
          <w:pgMar w:top="1008" w:right="720" w:bottom="1008" w:left="720" w:header="1008" w:footer="1008" w:gutter="0"/>
          <w:cols w:space="720"/>
          <w:noEndnote/>
          <w:titlePg/>
          <w:docGrid w:linePitch="326"/>
        </w:sectPr>
      </w:pPr>
      <w:r w:rsidRPr="00C1085D">
        <w:rPr>
          <w:rFonts w:ascii="Arial" w:hAnsi="Arial" w:cs="Arial"/>
        </w:rPr>
        <w:t>EN</w:t>
      </w:r>
      <w:r w:rsidR="009C09BF" w:rsidRPr="00C1085D">
        <w:rPr>
          <w:rFonts w:ascii="Arial" w:hAnsi="Arial" w:cs="Arial"/>
        </w:rPr>
        <w:t>D</w:t>
      </w:r>
    </w:p>
    <w:p w:rsidR="00530B0F" w:rsidRPr="00C1085D" w:rsidRDefault="0029455B"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C1085D">
        <w:rPr>
          <w:rFonts w:ascii="Arial" w:hAnsi="Arial" w:cs="Arial"/>
          <w:sz w:val="22"/>
          <w:szCs w:val="22"/>
        </w:rPr>
        <w:t xml:space="preserve">Attachment 1:  </w:t>
      </w:r>
      <w:r w:rsidR="00066FA2" w:rsidRPr="00C1085D">
        <w:rPr>
          <w:rFonts w:ascii="Arial" w:hAnsi="Arial" w:cs="Arial"/>
          <w:sz w:val="22"/>
          <w:szCs w:val="22"/>
        </w:rPr>
        <w:t>Revision History Page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90"/>
        <w:gridCol w:w="5310"/>
        <w:gridCol w:w="2250"/>
        <w:gridCol w:w="1676"/>
      </w:tblGrid>
      <w:tr w:rsidR="009C09BF" w:rsidRPr="00C1085D" w:rsidTr="00C1085D">
        <w:trPr>
          <w:trHeight w:val="1412"/>
        </w:trPr>
        <w:tc>
          <w:tcPr>
            <w:tcW w:w="1548" w:type="dxa"/>
          </w:tcPr>
          <w:p w:rsidR="009C09BF" w:rsidRPr="00C1085D" w:rsidRDefault="009C09BF" w:rsidP="00E12050">
            <w:pPr>
              <w:rPr>
                <w:rFonts w:ascii="Arial" w:hAnsi="Arial" w:cs="Arial"/>
                <w:sz w:val="22"/>
                <w:szCs w:val="22"/>
              </w:rPr>
            </w:pPr>
            <w:r w:rsidRPr="00C1085D">
              <w:rPr>
                <w:rFonts w:ascii="Arial" w:hAnsi="Arial" w:cs="Arial"/>
                <w:sz w:val="22"/>
                <w:szCs w:val="22"/>
              </w:rPr>
              <w:t>Commitment</w:t>
            </w:r>
          </w:p>
          <w:p w:rsidR="009C09BF" w:rsidRPr="00C1085D" w:rsidRDefault="009C09BF" w:rsidP="00E12050">
            <w:pPr>
              <w:rPr>
                <w:rFonts w:ascii="Arial" w:hAnsi="Arial" w:cs="Arial"/>
                <w:sz w:val="22"/>
                <w:szCs w:val="22"/>
              </w:rPr>
            </w:pPr>
            <w:r w:rsidRPr="00C1085D">
              <w:rPr>
                <w:rFonts w:ascii="Arial" w:hAnsi="Arial" w:cs="Arial"/>
                <w:sz w:val="22"/>
                <w:szCs w:val="22"/>
              </w:rPr>
              <w:t>Tracking</w:t>
            </w:r>
          </w:p>
          <w:p w:rsidR="009C09BF" w:rsidRPr="00C1085D" w:rsidRDefault="009C09BF" w:rsidP="00E12050">
            <w:pPr>
              <w:rPr>
                <w:rFonts w:ascii="Arial" w:hAnsi="Arial" w:cs="Arial"/>
                <w:sz w:val="22"/>
                <w:szCs w:val="22"/>
              </w:rPr>
            </w:pPr>
            <w:r w:rsidRPr="00C1085D">
              <w:rPr>
                <w:rFonts w:ascii="Arial" w:hAnsi="Arial" w:cs="Arial"/>
                <w:sz w:val="22"/>
                <w:szCs w:val="22"/>
              </w:rPr>
              <w:t>Number</w:t>
            </w:r>
          </w:p>
        </w:tc>
        <w:tc>
          <w:tcPr>
            <w:tcW w:w="1890" w:type="dxa"/>
          </w:tcPr>
          <w:p w:rsidR="009C09BF" w:rsidRPr="00C1085D" w:rsidRDefault="009C09BF" w:rsidP="00E12050">
            <w:pPr>
              <w:rPr>
                <w:rFonts w:ascii="Arial" w:hAnsi="Arial" w:cs="Arial"/>
                <w:sz w:val="22"/>
                <w:szCs w:val="22"/>
              </w:rPr>
            </w:pPr>
            <w:r w:rsidRPr="00C1085D">
              <w:rPr>
                <w:rFonts w:ascii="Arial" w:hAnsi="Arial" w:cs="Arial"/>
                <w:sz w:val="22"/>
                <w:szCs w:val="22"/>
              </w:rPr>
              <w:t>Accession</w:t>
            </w:r>
          </w:p>
          <w:p w:rsidR="009C09BF" w:rsidRPr="00C1085D" w:rsidRDefault="009C09BF" w:rsidP="00E12050">
            <w:pPr>
              <w:rPr>
                <w:rFonts w:ascii="Arial" w:hAnsi="Arial" w:cs="Arial"/>
                <w:sz w:val="22"/>
                <w:szCs w:val="22"/>
              </w:rPr>
            </w:pPr>
            <w:r w:rsidRPr="00C1085D">
              <w:rPr>
                <w:rFonts w:ascii="Arial" w:hAnsi="Arial" w:cs="Arial"/>
                <w:sz w:val="22"/>
                <w:szCs w:val="22"/>
              </w:rPr>
              <w:t>Number</w:t>
            </w:r>
          </w:p>
          <w:p w:rsidR="009C09BF" w:rsidRPr="00C1085D" w:rsidRDefault="009C09BF" w:rsidP="00E12050">
            <w:pPr>
              <w:rPr>
                <w:rFonts w:ascii="Arial" w:hAnsi="Arial" w:cs="Arial"/>
                <w:sz w:val="22"/>
                <w:szCs w:val="22"/>
              </w:rPr>
            </w:pPr>
            <w:r w:rsidRPr="00C1085D">
              <w:rPr>
                <w:rFonts w:ascii="Arial" w:hAnsi="Arial" w:cs="Arial"/>
                <w:sz w:val="22"/>
                <w:szCs w:val="22"/>
              </w:rPr>
              <w:t>Issue Date</w:t>
            </w:r>
          </w:p>
          <w:p w:rsidR="009C09BF" w:rsidRPr="00C1085D" w:rsidRDefault="009C09BF" w:rsidP="00E12050">
            <w:pPr>
              <w:rPr>
                <w:rFonts w:ascii="Arial" w:hAnsi="Arial" w:cs="Arial"/>
                <w:sz w:val="22"/>
                <w:szCs w:val="22"/>
              </w:rPr>
            </w:pPr>
            <w:r w:rsidRPr="00C1085D">
              <w:rPr>
                <w:rFonts w:ascii="Arial" w:hAnsi="Arial" w:cs="Arial"/>
                <w:sz w:val="22"/>
                <w:szCs w:val="22"/>
              </w:rPr>
              <w:t>Change Notice</w:t>
            </w:r>
          </w:p>
        </w:tc>
        <w:tc>
          <w:tcPr>
            <w:tcW w:w="5310" w:type="dxa"/>
          </w:tcPr>
          <w:p w:rsidR="009C09BF" w:rsidRPr="00C1085D" w:rsidRDefault="009C09BF" w:rsidP="00E12050">
            <w:pPr>
              <w:jc w:val="center"/>
              <w:rPr>
                <w:rFonts w:ascii="Arial" w:hAnsi="Arial" w:cs="Arial"/>
                <w:sz w:val="22"/>
                <w:szCs w:val="22"/>
              </w:rPr>
            </w:pPr>
            <w:r w:rsidRPr="00C1085D">
              <w:rPr>
                <w:rFonts w:ascii="Arial" w:hAnsi="Arial" w:cs="Arial"/>
                <w:sz w:val="22"/>
                <w:szCs w:val="22"/>
              </w:rPr>
              <w:t>Description of Change</w:t>
            </w:r>
          </w:p>
        </w:tc>
        <w:tc>
          <w:tcPr>
            <w:tcW w:w="2250" w:type="dxa"/>
          </w:tcPr>
          <w:p w:rsidR="009C09BF" w:rsidRPr="00C1085D" w:rsidRDefault="009C09BF" w:rsidP="00E12050">
            <w:pPr>
              <w:rPr>
                <w:rFonts w:ascii="Arial" w:hAnsi="Arial" w:cs="Arial"/>
                <w:sz w:val="22"/>
                <w:szCs w:val="22"/>
              </w:rPr>
            </w:pPr>
            <w:r w:rsidRPr="00C1085D">
              <w:rPr>
                <w:rFonts w:ascii="Arial" w:hAnsi="Arial" w:cs="Arial"/>
                <w:sz w:val="22"/>
                <w:szCs w:val="22"/>
              </w:rPr>
              <w:t>Description</w:t>
            </w:r>
            <w:r w:rsidR="00362D49" w:rsidRPr="00C1085D">
              <w:rPr>
                <w:rFonts w:ascii="Arial" w:hAnsi="Arial" w:cs="Arial"/>
                <w:sz w:val="22"/>
                <w:szCs w:val="22"/>
              </w:rPr>
              <w:t xml:space="preserve"> of</w:t>
            </w:r>
          </w:p>
          <w:p w:rsidR="009C09BF" w:rsidRPr="00C1085D" w:rsidRDefault="009C09BF" w:rsidP="00E12050">
            <w:pPr>
              <w:rPr>
                <w:rFonts w:ascii="Arial" w:hAnsi="Arial" w:cs="Arial"/>
                <w:sz w:val="22"/>
                <w:szCs w:val="22"/>
              </w:rPr>
            </w:pPr>
            <w:r w:rsidRPr="00C1085D">
              <w:rPr>
                <w:rFonts w:ascii="Arial" w:hAnsi="Arial" w:cs="Arial"/>
                <w:sz w:val="22"/>
                <w:szCs w:val="22"/>
              </w:rPr>
              <w:t>Training Required</w:t>
            </w:r>
          </w:p>
          <w:p w:rsidR="009C09BF" w:rsidRPr="00C1085D" w:rsidRDefault="009C09BF" w:rsidP="00E12050">
            <w:pPr>
              <w:rPr>
                <w:rFonts w:ascii="Arial" w:hAnsi="Arial" w:cs="Arial"/>
                <w:sz w:val="22"/>
                <w:szCs w:val="22"/>
              </w:rPr>
            </w:pPr>
            <w:r w:rsidRPr="00C1085D">
              <w:rPr>
                <w:rFonts w:ascii="Arial" w:hAnsi="Arial" w:cs="Arial"/>
                <w:sz w:val="22"/>
                <w:szCs w:val="22"/>
              </w:rPr>
              <w:t>And Completion Date</w:t>
            </w:r>
          </w:p>
        </w:tc>
        <w:tc>
          <w:tcPr>
            <w:tcW w:w="1676" w:type="dxa"/>
          </w:tcPr>
          <w:p w:rsidR="009C09BF" w:rsidRPr="00C1085D" w:rsidRDefault="009C09BF" w:rsidP="00E12050">
            <w:pPr>
              <w:rPr>
                <w:rFonts w:ascii="Arial" w:hAnsi="Arial" w:cs="Arial"/>
                <w:sz w:val="22"/>
                <w:szCs w:val="22"/>
              </w:rPr>
            </w:pPr>
            <w:r w:rsidRPr="00C1085D">
              <w:rPr>
                <w:rFonts w:ascii="Arial" w:hAnsi="Arial" w:cs="Arial"/>
                <w:sz w:val="22"/>
                <w:szCs w:val="22"/>
              </w:rPr>
              <w:t>Comment Feedback Resolution Accession Number</w:t>
            </w:r>
          </w:p>
        </w:tc>
      </w:tr>
      <w:tr w:rsidR="009C09BF" w:rsidRPr="00C1085D" w:rsidTr="00C1085D">
        <w:tc>
          <w:tcPr>
            <w:tcW w:w="1548" w:type="dxa"/>
          </w:tcPr>
          <w:p w:rsidR="009C09BF" w:rsidRPr="00C1085D" w:rsidRDefault="009C09BF" w:rsidP="00E12050">
            <w:pPr>
              <w:rPr>
                <w:rFonts w:ascii="Arial" w:hAnsi="Arial" w:cs="Arial"/>
                <w:sz w:val="22"/>
                <w:szCs w:val="22"/>
              </w:rPr>
            </w:pPr>
            <w:r w:rsidRPr="00C1085D">
              <w:rPr>
                <w:rFonts w:ascii="Arial" w:hAnsi="Arial" w:cs="Arial"/>
                <w:sz w:val="22"/>
                <w:szCs w:val="22"/>
              </w:rPr>
              <w:t>N/A</w:t>
            </w:r>
          </w:p>
        </w:tc>
        <w:tc>
          <w:tcPr>
            <w:tcW w:w="1890" w:type="dxa"/>
          </w:tcPr>
          <w:p w:rsidR="009C09BF" w:rsidRPr="00C1085D" w:rsidRDefault="009C09BF" w:rsidP="00E12050">
            <w:pPr>
              <w:rPr>
                <w:rFonts w:ascii="Arial" w:hAnsi="Arial" w:cs="Arial"/>
                <w:sz w:val="22"/>
                <w:szCs w:val="22"/>
              </w:rPr>
            </w:pPr>
            <w:r w:rsidRPr="00C1085D">
              <w:rPr>
                <w:rFonts w:ascii="Arial" w:hAnsi="Arial" w:cs="Arial"/>
                <w:sz w:val="22"/>
                <w:szCs w:val="22"/>
              </w:rPr>
              <w:t>04/21/00</w:t>
            </w:r>
          </w:p>
          <w:p w:rsidR="009C09BF" w:rsidRPr="00C1085D" w:rsidRDefault="009C09BF" w:rsidP="00E12050">
            <w:pPr>
              <w:rPr>
                <w:rFonts w:ascii="Arial" w:hAnsi="Arial" w:cs="Arial"/>
                <w:sz w:val="22"/>
                <w:szCs w:val="22"/>
              </w:rPr>
            </w:pPr>
            <w:r w:rsidRPr="00C1085D">
              <w:rPr>
                <w:rFonts w:ascii="Arial" w:hAnsi="Arial" w:cs="Arial"/>
                <w:sz w:val="22"/>
                <w:szCs w:val="22"/>
              </w:rPr>
              <w:t>CN 00-007</w:t>
            </w:r>
          </w:p>
          <w:p w:rsidR="009C09BF" w:rsidRPr="00C1085D" w:rsidRDefault="009C09BF" w:rsidP="00E12050">
            <w:pPr>
              <w:rPr>
                <w:rFonts w:ascii="Arial" w:hAnsi="Arial" w:cs="Arial"/>
                <w:sz w:val="22"/>
                <w:szCs w:val="22"/>
              </w:rPr>
            </w:pPr>
          </w:p>
          <w:p w:rsidR="009C09BF" w:rsidRPr="00C1085D" w:rsidRDefault="009C09BF" w:rsidP="00E12050">
            <w:pPr>
              <w:rPr>
                <w:rFonts w:ascii="Arial" w:hAnsi="Arial" w:cs="Arial"/>
                <w:sz w:val="22"/>
                <w:szCs w:val="22"/>
              </w:rPr>
            </w:pPr>
          </w:p>
        </w:tc>
        <w:tc>
          <w:tcPr>
            <w:tcW w:w="5310" w:type="dxa"/>
          </w:tcPr>
          <w:p w:rsidR="009C09BF" w:rsidRPr="00C1085D" w:rsidRDefault="009C09BF" w:rsidP="00E12050">
            <w:pPr>
              <w:rPr>
                <w:rFonts w:ascii="Arial" w:hAnsi="Arial" w:cs="Arial"/>
                <w:sz w:val="22"/>
                <w:szCs w:val="22"/>
              </w:rPr>
            </w:pPr>
            <w:r w:rsidRPr="00C1085D">
              <w:rPr>
                <w:rFonts w:ascii="Arial" w:hAnsi="Arial" w:cs="Arial"/>
                <w:sz w:val="22"/>
                <w:szCs w:val="22"/>
              </w:rPr>
              <w:t>IMC 609 supports the new Reactor Oversight Program for the significance determination of findings.  The significance determination process detailed in the manual chapter is designed to characterize the significance of inspection findings for the NRC licensee performance assessment process using appropriate risk insights.</w:t>
            </w:r>
          </w:p>
        </w:tc>
        <w:tc>
          <w:tcPr>
            <w:tcW w:w="2250" w:type="dxa"/>
          </w:tcPr>
          <w:p w:rsidR="009C09BF" w:rsidRPr="00C1085D" w:rsidRDefault="009C09BF" w:rsidP="00E12050">
            <w:pPr>
              <w:rPr>
                <w:rFonts w:ascii="Arial" w:hAnsi="Arial" w:cs="Arial"/>
                <w:sz w:val="22"/>
                <w:szCs w:val="22"/>
              </w:rPr>
            </w:pPr>
            <w:r w:rsidRPr="00C1085D">
              <w:rPr>
                <w:rFonts w:ascii="Arial" w:hAnsi="Arial" w:cs="Arial"/>
                <w:sz w:val="22"/>
                <w:szCs w:val="22"/>
              </w:rPr>
              <w:t>N/A</w:t>
            </w:r>
          </w:p>
        </w:tc>
        <w:tc>
          <w:tcPr>
            <w:tcW w:w="1676" w:type="dxa"/>
          </w:tcPr>
          <w:p w:rsidR="009C09BF" w:rsidRPr="00C1085D" w:rsidRDefault="009C09BF" w:rsidP="00E12050">
            <w:pPr>
              <w:rPr>
                <w:rFonts w:ascii="Arial" w:hAnsi="Arial" w:cs="Arial"/>
                <w:sz w:val="22"/>
                <w:szCs w:val="22"/>
              </w:rPr>
            </w:pPr>
            <w:r w:rsidRPr="00C1085D">
              <w:rPr>
                <w:rFonts w:ascii="Arial" w:hAnsi="Arial" w:cs="Arial"/>
                <w:sz w:val="22"/>
                <w:szCs w:val="22"/>
              </w:rPr>
              <w:t>N/A</w:t>
            </w:r>
          </w:p>
        </w:tc>
      </w:tr>
      <w:tr w:rsidR="009C09BF" w:rsidRPr="00C1085D" w:rsidTr="00C1085D">
        <w:trPr>
          <w:trHeight w:val="980"/>
        </w:trPr>
        <w:tc>
          <w:tcPr>
            <w:tcW w:w="1548" w:type="dxa"/>
          </w:tcPr>
          <w:p w:rsidR="009C09BF" w:rsidRPr="00C1085D" w:rsidRDefault="009C09BF" w:rsidP="00E12050">
            <w:pPr>
              <w:rPr>
                <w:rFonts w:ascii="Arial" w:hAnsi="Arial" w:cs="Arial"/>
                <w:sz w:val="22"/>
                <w:szCs w:val="22"/>
              </w:rPr>
            </w:pPr>
            <w:r w:rsidRPr="00C1085D">
              <w:rPr>
                <w:rFonts w:ascii="Arial" w:hAnsi="Arial" w:cs="Arial"/>
                <w:sz w:val="22"/>
                <w:szCs w:val="22"/>
              </w:rPr>
              <w:t>N/A</w:t>
            </w:r>
          </w:p>
        </w:tc>
        <w:tc>
          <w:tcPr>
            <w:tcW w:w="1890" w:type="dxa"/>
          </w:tcPr>
          <w:p w:rsidR="009C09BF" w:rsidRPr="00C1085D" w:rsidRDefault="009C09BF" w:rsidP="00E12050">
            <w:pPr>
              <w:rPr>
                <w:rFonts w:ascii="Arial" w:hAnsi="Arial" w:cs="Arial"/>
                <w:sz w:val="22"/>
                <w:szCs w:val="22"/>
              </w:rPr>
            </w:pPr>
            <w:r w:rsidRPr="00C1085D">
              <w:rPr>
                <w:rFonts w:ascii="Arial" w:hAnsi="Arial" w:cs="Arial"/>
                <w:sz w:val="22"/>
                <w:szCs w:val="22"/>
              </w:rPr>
              <w:t>02/27/01</w:t>
            </w:r>
          </w:p>
          <w:p w:rsidR="009C09BF" w:rsidRPr="00C1085D" w:rsidRDefault="009C09BF" w:rsidP="00E12050">
            <w:pPr>
              <w:rPr>
                <w:rFonts w:ascii="Arial" w:hAnsi="Arial" w:cs="Arial"/>
                <w:sz w:val="22"/>
                <w:szCs w:val="22"/>
              </w:rPr>
            </w:pPr>
            <w:r w:rsidRPr="00C1085D">
              <w:rPr>
                <w:rFonts w:ascii="Arial" w:hAnsi="Arial" w:cs="Arial"/>
                <w:sz w:val="22"/>
                <w:szCs w:val="22"/>
              </w:rPr>
              <w:t>CN 01-005</w:t>
            </w:r>
          </w:p>
        </w:tc>
        <w:tc>
          <w:tcPr>
            <w:tcW w:w="5310" w:type="dxa"/>
          </w:tcPr>
          <w:p w:rsidR="009C09BF" w:rsidRPr="00C1085D" w:rsidRDefault="009C09BF" w:rsidP="00E12050">
            <w:pPr>
              <w:rPr>
                <w:rFonts w:ascii="Arial" w:hAnsi="Arial" w:cs="Arial"/>
                <w:sz w:val="22"/>
                <w:szCs w:val="22"/>
              </w:rPr>
            </w:pPr>
            <w:r w:rsidRPr="00C1085D">
              <w:rPr>
                <w:rFonts w:ascii="Arial" w:hAnsi="Arial" w:cs="Arial"/>
                <w:sz w:val="22"/>
                <w:szCs w:val="22"/>
              </w:rPr>
              <w:t>IMC 0609 App G has been revised to reflect changes based on comments by regional inspectors.  These include definition for entry conditions and instructions to bring issues to the attention of the SRAs.</w:t>
            </w:r>
          </w:p>
        </w:tc>
        <w:tc>
          <w:tcPr>
            <w:tcW w:w="2250" w:type="dxa"/>
          </w:tcPr>
          <w:p w:rsidR="009C09BF" w:rsidRPr="00C1085D" w:rsidRDefault="009C09BF" w:rsidP="00E12050">
            <w:pPr>
              <w:rPr>
                <w:rFonts w:ascii="Arial" w:hAnsi="Arial" w:cs="Arial"/>
                <w:sz w:val="22"/>
                <w:szCs w:val="22"/>
              </w:rPr>
            </w:pPr>
            <w:r w:rsidRPr="00C1085D">
              <w:rPr>
                <w:rFonts w:ascii="Arial" w:hAnsi="Arial" w:cs="Arial"/>
                <w:sz w:val="22"/>
                <w:szCs w:val="22"/>
              </w:rPr>
              <w:t>N/A</w:t>
            </w:r>
          </w:p>
        </w:tc>
        <w:tc>
          <w:tcPr>
            <w:tcW w:w="1676" w:type="dxa"/>
          </w:tcPr>
          <w:p w:rsidR="009C09BF" w:rsidRPr="00C1085D" w:rsidRDefault="00066FA2" w:rsidP="00E12050">
            <w:pPr>
              <w:rPr>
                <w:rFonts w:ascii="Arial" w:hAnsi="Arial" w:cs="Arial"/>
                <w:sz w:val="22"/>
                <w:szCs w:val="22"/>
              </w:rPr>
            </w:pPr>
            <w:r w:rsidRPr="00C1085D">
              <w:rPr>
                <w:rFonts w:ascii="Arial" w:hAnsi="Arial" w:cs="Arial"/>
                <w:sz w:val="22"/>
                <w:szCs w:val="22"/>
              </w:rPr>
              <w:t>N/A</w:t>
            </w:r>
          </w:p>
        </w:tc>
      </w:tr>
      <w:tr w:rsidR="009C09BF" w:rsidRPr="00C1085D" w:rsidTr="00C1085D">
        <w:trPr>
          <w:trHeight w:val="2357"/>
        </w:trPr>
        <w:tc>
          <w:tcPr>
            <w:tcW w:w="1548" w:type="dxa"/>
          </w:tcPr>
          <w:p w:rsidR="009C09BF" w:rsidRPr="00C1085D" w:rsidRDefault="009C09BF" w:rsidP="00E12050">
            <w:pPr>
              <w:rPr>
                <w:rFonts w:ascii="Arial" w:hAnsi="Arial" w:cs="Arial"/>
                <w:sz w:val="22"/>
                <w:szCs w:val="22"/>
              </w:rPr>
            </w:pPr>
            <w:r w:rsidRPr="00C1085D">
              <w:rPr>
                <w:rFonts w:ascii="Arial" w:hAnsi="Arial" w:cs="Arial"/>
                <w:sz w:val="22"/>
                <w:szCs w:val="22"/>
              </w:rPr>
              <w:t>N/A</w:t>
            </w:r>
          </w:p>
        </w:tc>
        <w:tc>
          <w:tcPr>
            <w:tcW w:w="1890" w:type="dxa"/>
          </w:tcPr>
          <w:p w:rsidR="009C09BF" w:rsidRPr="00C1085D" w:rsidRDefault="009C09BF" w:rsidP="00E12050">
            <w:pPr>
              <w:rPr>
                <w:rFonts w:ascii="Arial" w:hAnsi="Arial" w:cs="Arial"/>
                <w:sz w:val="22"/>
                <w:szCs w:val="22"/>
              </w:rPr>
            </w:pPr>
            <w:r w:rsidRPr="00C1085D">
              <w:rPr>
                <w:rFonts w:ascii="Arial" w:hAnsi="Arial" w:cs="Arial"/>
                <w:sz w:val="22"/>
                <w:szCs w:val="22"/>
              </w:rPr>
              <w:t>05/25/04</w:t>
            </w:r>
          </w:p>
          <w:p w:rsidR="009C09BF" w:rsidRPr="00C1085D" w:rsidRDefault="009C09BF" w:rsidP="00E12050">
            <w:pPr>
              <w:rPr>
                <w:rFonts w:ascii="Arial" w:hAnsi="Arial" w:cs="Arial"/>
                <w:sz w:val="22"/>
                <w:szCs w:val="22"/>
              </w:rPr>
            </w:pPr>
            <w:r w:rsidRPr="00C1085D">
              <w:rPr>
                <w:rFonts w:ascii="Arial" w:hAnsi="Arial" w:cs="Arial"/>
                <w:sz w:val="22"/>
                <w:szCs w:val="22"/>
              </w:rPr>
              <w:t>CN 04-015</w:t>
            </w:r>
          </w:p>
        </w:tc>
        <w:tc>
          <w:tcPr>
            <w:tcW w:w="5310" w:type="dxa"/>
          </w:tcPr>
          <w:p w:rsidR="009C09BF" w:rsidRPr="00C1085D" w:rsidRDefault="009C09BF" w:rsidP="00E12050">
            <w:pPr>
              <w:rPr>
                <w:rFonts w:ascii="Arial" w:hAnsi="Arial" w:cs="Arial"/>
                <w:sz w:val="22"/>
                <w:szCs w:val="22"/>
              </w:rPr>
            </w:pPr>
            <w:r w:rsidRPr="00C1085D">
              <w:rPr>
                <w:rFonts w:ascii="Arial" w:hAnsi="Arial" w:cs="Arial"/>
                <w:sz w:val="22"/>
                <w:szCs w:val="22"/>
              </w:rPr>
              <w:t>IMC 0609 App G is revised to move the Phase 1 operational checklist that were previously in the main body of Appendix G and place it in anew manual chapter document.  The new document is Attachment 1 to Appendix G.  The separation was done to make Appendix G consistent with other SDP appendices in the manual chapter.  The main body of Appendix G was changed to provide a “road map” of how to navigate through the various attachments to Appendix G.  Attachments 2 and 3, which provide SDP Phase 2 guidance for PWRs and BWRs, respectively, are referenced in the revised Appendix G.</w:t>
            </w:r>
          </w:p>
        </w:tc>
        <w:tc>
          <w:tcPr>
            <w:tcW w:w="2250" w:type="dxa"/>
          </w:tcPr>
          <w:p w:rsidR="009C09BF" w:rsidRPr="00C1085D" w:rsidRDefault="009C09BF" w:rsidP="00E12050">
            <w:pPr>
              <w:rPr>
                <w:rFonts w:ascii="Arial" w:hAnsi="Arial" w:cs="Arial"/>
                <w:sz w:val="22"/>
                <w:szCs w:val="22"/>
              </w:rPr>
            </w:pPr>
            <w:r w:rsidRPr="00C1085D">
              <w:rPr>
                <w:rFonts w:ascii="Arial" w:hAnsi="Arial" w:cs="Arial"/>
                <w:sz w:val="22"/>
                <w:szCs w:val="22"/>
              </w:rPr>
              <w:t>N/A</w:t>
            </w:r>
          </w:p>
        </w:tc>
        <w:tc>
          <w:tcPr>
            <w:tcW w:w="1676" w:type="dxa"/>
          </w:tcPr>
          <w:p w:rsidR="009C09BF" w:rsidRPr="00C1085D" w:rsidRDefault="009C09BF" w:rsidP="00E12050">
            <w:pPr>
              <w:rPr>
                <w:rFonts w:ascii="Arial" w:hAnsi="Arial" w:cs="Arial"/>
                <w:sz w:val="22"/>
                <w:szCs w:val="22"/>
              </w:rPr>
            </w:pPr>
            <w:r w:rsidRPr="00C1085D">
              <w:rPr>
                <w:rFonts w:ascii="Arial" w:hAnsi="Arial" w:cs="Arial"/>
                <w:sz w:val="22"/>
                <w:szCs w:val="22"/>
              </w:rPr>
              <w:t>N/A</w:t>
            </w:r>
          </w:p>
        </w:tc>
      </w:tr>
    </w:tbl>
    <w:p w:rsidR="00C1085D" w:rsidRDefault="00C1085D">
      <w:pPr>
        <w:rPr>
          <w:rFonts w:ascii="Arial" w:hAnsi="Arial" w:cs="Arial"/>
          <w:sz w:val="22"/>
          <w:szCs w:val="22"/>
        </w:rPr>
        <w:sectPr w:rsidR="00C1085D" w:rsidSect="009A4E85">
          <w:footerReference w:type="default" r:id="rId26"/>
          <w:headerReference w:type="first" r:id="rId27"/>
          <w:footerReference w:type="first" r:id="rId28"/>
          <w:pgSz w:w="15840" w:h="12240" w:orient="landscape"/>
          <w:pgMar w:top="1440" w:right="1440" w:bottom="1440" w:left="1440" w:header="1440" w:footer="1440" w:gutter="0"/>
          <w:cols w:space="720"/>
          <w:noEndnote/>
          <w:titlePg/>
          <w:docGrid w:linePitch="326"/>
        </w:sectPr>
      </w:pPr>
    </w:p>
    <w:p w:rsidR="00C1085D" w:rsidRPr="00C1085D" w:rsidRDefault="00C1085D">
      <w:pPr>
        <w:rPr>
          <w:rFonts w:ascii="Arial" w:hAnsi="Arial" w:cs="Arial"/>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90"/>
        <w:gridCol w:w="5400"/>
        <w:gridCol w:w="2160"/>
        <w:gridCol w:w="1676"/>
      </w:tblGrid>
      <w:tr w:rsidR="00C1085D" w:rsidRPr="00C1085D" w:rsidTr="00C1085D">
        <w:trPr>
          <w:trHeight w:val="1040"/>
        </w:trPr>
        <w:tc>
          <w:tcPr>
            <w:tcW w:w="1548" w:type="dxa"/>
          </w:tcPr>
          <w:p w:rsidR="00C1085D" w:rsidRPr="00C1085D" w:rsidRDefault="00C1085D" w:rsidP="00C1085D">
            <w:pPr>
              <w:rPr>
                <w:rFonts w:ascii="Arial" w:hAnsi="Arial" w:cs="Arial"/>
                <w:sz w:val="22"/>
                <w:szCs w:val="22"/>
              </w:rPr>
            </w:pPr>
            <w:r w:rsidRPr="00C1085D">
              <w:rPr>
                <w:rFonts w:ascii="Arial" w:hAnsi="Arial" w:cs="Arial"/>
                <w:sz w:val="22"/>
                <w:szCs w:val="22"/>
              </w:rPr>
              <w:t>Commitment</w:t>
            </w:r>
          </w:p>
          <w:p w:rsidR="00C1085D" w:rsidRPr="00C1085D" w:rsidRDefault="00C1085D" w:rsidP="00C1085D">
            <w:pPr>
              <w:rPr>
                <w:rFonts w:ascii="Arial" w:hAnsi="Arial" w:cs="Arial"/>
                <w:sz w:val="22"/>
                <w:szCs w:val="22"/>
              </w:rPr>
            </w:pPr>
            <w:r w:rsidRPr="00C1085D">
              <w:rPr>
                <w:rFonts w:ascii="Arial" w:hAnsi="Arial" w:cs="Arial"/>
                <w:sz w:val="22"/>
                <w:szCs w:val="22"/>
              </w:rPr>
              <w:t>Tracking</w:t>
            </w:r>
          </w:p>
          <w:p w:rsidR="00C1085D" w:rsidRPr="00C1085D" w:rsidRDefault="00C1085D" w:rsidP="00C1085D">
            <w:pPr>
              <w:rPr>
                <w:rFonts w:ascii="Arial" w:hAnsi="Arial" w:cs="Arial"/>
                <w:sz w:val="22"/>
                <w:szCs w:val="22"/>
              </w:rPr>
            </w:pPr>
            <w:r w:rsidRPr="00C1085D">
              <w:rPr>
                <w:rFonts w:ascii="Arial" w:hAnsi="Arial" w:cs="Arial"/>
                <w:sz w:val="22"/>
                <w:szCs w:val="22"/>
              </w:rPr>
              <w:t>Number</w:t>
            </w:r>
          </w:p>
        </w:tc>
        <w:tc>
          <w:tcPr>
            <w:tcW w:w="1890" w:type="dxa"/>
          </w:tcPr>
          <w:p w:rsidR="00C1085D" w:rsidRPr="00C1085D" w:rsidRDefault="00C1085D" w:rsidP="00C1085D">
            <w:pPr>
              <w:jc w:val="center"/>
              <w:rPr>
                <w:rFonts w:ascii="Arial" w:hAnsi="Arial" w:cs="Arial"/>
                <w:sz w:val="22"/>
                <w:szCs w:val="22"/>
              </w:rPr>
            </w:pPr>
            <w:r w:rsidRPr="00C1085D">
              <w:rPr>
                <w:rFonts w:ascii="Arial" w:hAnsi="Arial" w:cs="Arial"/>
                <w:sz w:val="22"/>
                <w:szCs w:val="22"/>
              </w:rPr>
              <w:t>Accession</w:t>
            </w:r>
          </w:p>
          <w:p w:rsidR="00C1085D" w:rsidRPr="00C1085D" w:rsidRDefault="00C1085D" w:rsidP="00C1085D">
            <w:pPr>
              <w:jc w:val="center"/>
              <w:rPr>
                <w:rFonts w:ascii="Arial" w:hAnsi="Arial" w:cs="Arial"/>
                <w:sz w:val="22"/>
                <w:szCs w:val="22"/>
              </w:rPr>
            </w:pPr>
            <w:r w:rsidRPr="00C1085D">
              <w:rPr>
                <w:rFonts w:ascii="Arial" w:hAnsi="Arial" w:cs="Arial"/>
                <w:sz w:val="22"/>
                <w:szCs w:val="22"/>
              </w:rPr>
              <w:t>Number</w:t>
            </w:r>
          </w:p>
          <w:p w:rsidR="00C1085D" w:rsidRPr="00C1085D" w:rsidRDefault="00C1085D" w:rsidP="00C1085D">
            <w:pPr>
              <w:jc w:val="center"/>
              <w:rPr>
                <w:rFonts w:ascii="Arial" w:hAnsi="Arial" w:cs="Arial"/>
                <w:sz w:val="22"/>
                <w:szCs w:val="22"/>
              </w:rPr>
            </w:pPr>
            <w:r w:rsidRPr="00C1085D">
              <w:rPr>
                <w:rFonts w:ascii="Arial" w:hAnsi="Arial" w:cs="Arial"/>
                <w:sz w:val="22"/>
                <w:szCs w:val="22"/>
              </w:rPr>
              <w:t>Issue Date</w:t>
            </w:r>
          </w:p>
          <w:p w:rsidR="00C1085D" w:rsidRPr="00C1085D" w:rsidRDefault="00C1085D" w:rsidP="00C1085D">
            <w:pPr>
              <w:jc w:val="center"/>
              <w:rPr>
                <w:rFonts w:ascii="Arial" w:hAnsi="Arial" w:cs="Arial"/>
                <w:sz w:val="22"/>
                <w:szCs w:val="22"/>
              </w:rPr>
            </w:pPr>
            <w:r w:rsidRPr="00C1085D">
              <w:rPr>
                <w:rFonts w:ascii="Arial" w:hAnsi="Arial" w:cs="Arial"/>
                <w:sz w:val="22"/>
                <w:szCs w:val="22"/>
              </w:rPr>
              <w:t>Change Notice</w:t>
            </w:r>
          </w:p>
        </w:tc>
        <w:tc>
          <w:tcPr>
            <w:tcW w:w="5400" w:type="dxa"/>
          </w:tcPr>
          <w:p w:rsidR="00C1085D" w:rsidRPr="00C1085D" w:rsidRDefault="00C1085D" w:rsidP="00C1085D">
            <w:pPr>
              <w:jc w:val="center"/>
              <w:rPr>
                <w:rFonts w:ascii="Arial" w:hAnsi="Arial" w:cs="Arial"/>
                <w:sz w:val="22"/>
                <w:szCs w:val="22"/>
              </w:rPr>
            </w:pPr>
            <w:r w:rsidRPr="00C1085D">
              <w:rPr>
                <w:rFonts w:ascii="Arial" w:hAnsi="Arial" w:cs="Arial"/>
                <w:sz w:val="22"/>
                <w:szCs w:val="22"/>
              </w:rPr>
              <w:t>Description of Change</w:t>
            </w:r>
          </w:p>
        </w:tc>
        <w:tc>
          <w:tcPr>
            <w:tcW w:w="2160" w:type="dxa"/>
          </w:tcPr>
          <w:p w:rsidR="00C1085D" w:rsidRPr="00C1085D" w:rsidRDefault="00C1085D" w:rsidP="00C1085D">
            <w:pPr>
              <w:rPr>
                <w:rFonts w:ascii="Arial" w:hAnsi="Arial" w:cs="Arial"/>
                <w:sz w:val="22"/>
                <w:szCs w:val="22"/>
              </w:rPr>
            </w:pPr>
            <w:r w:rsidRPr="00C1085D">
              <w:rPr>
                <w:rFonts w:ascii="Arial" w:hAnsi="Arial" w:cs="Arial"/>
                <w:sz w:val="22"/>
                <w:szCs w:val="22"/>
              </w:rPr>
              <w:t>Description of</w:t>
            </w:r>
          </w:p>
          <w:p w:rsidR="00C1085D" w:rsidRPr="00C1085D" w:rsidRDefault="00C1085D" w:rsidP="00C1085D">
            <w:pPr>
              <w:rPr>
                <w:rFonts w:ascii="Arial" w:hAnsi="Arial" w:cs="Arial"/>
                <w:sz w:val="22"/>
                <w:szCs w:val="22"/>
              </w:rPr>
            </w:pPr>
            <w:r w:rsidRPr="00C1085D">
              <w:rPr>
                <w:rFonts w:ascii="Arial" w:hAnsi="Arial" w:cs="Arial"/>
                <w:sz w:val="22"/>
                <w:szCs w:val="22"/>
              </w:rPr>
              <w:t>Training Required</w:t>
            </w:r>
          </w:p>
          <w:p w:rsidR="00C1085D" w:rsidRPr="00C1085D" w:rsidRDefault="00C1085D" w:rsidP="00C1085D">
            <w:pPr>
              <w:rPr>
                <w:rFonts w:ascii="Arial" w:hAnsi="Arial" w:cs="Arial"/>
                <w:sz w:val="22"/>
                <w:szCs w:val="22"/>
              </w:rPr>
            </w:pPr>
            <w:r w:rsidRPr="00C1085D">
              <w:rPr>
                <w:rFonts w:ascii="Arial" w:hAnsi="Arial" w:cs="Arial"/>
                <w:sz w:val="22"/>
                <w:szCs w:val="22"/>
              </w:rPr>
              <w:t>And Completion Date</w:t>
            </w:r>
          </w:p>
        </w:tc>
        <w:tc>
          <w:tcPr>
            <w:tcW w:w="1676" w:type="dxa"/>
          </w:tcPr>
          <w:p w:rsidR="00C1085D" w:rsidRPr="00C1085D" w:rsidRDefault="00C1085D" w:rsidP="00C1085D">
            <w:pPr>
              <w:rPr>
                <w:rFonts w:ascii="Arial" w:hAnsi="Arial" w:cs="Arial"/>
                <w:sz w:val="22"/>
                <w:szCs w:val="22"/>
              </w:rPr>
            </w:pPr>
            <w:r w:rsidRPr="00C1085D">
              <w:rPr>
                <w:rFonts w:ascii="Arial" w:hAnsi="Arial" w:cs="Arial"/>
                <w:sz w:val="22"/>
                <w:szCs w:val="22"/>
              </w:rPr>
              <w:t>Comment Feedback Resolution Accession Number</w:t>
            </w:r>
          </w:p>
        </w:tc>
      </w:tr>
      <w:tr w:rsidR="00C1085D" w:rsidRPr="00C1085D" w:rsidTr="00C1085D">
        <w:trPr>
          <w:trHeight w:val="1040"/>
        </w:trPr>
        <w:tc>
          <w:tcPr>
            <w:tcW w:w="1548" w:type="dxa"/>
          </w:tcPr>
          <w:p w:rsidR="00C1085D" w:rsidRPr="00C1085D" w:rsidRDefault="00C1085D" w:rsidP="00C1085D">
            <w:pPr>
              <w:rPr>
                <w:rFonts w:ascii="Arial" w:hAnsi="Arial" w:cs="Arial"/>
                <w:sz w:val="22"/>
                <w:szCs w:val="22"/>
              </w:rPr>
            </w:pPr>
            <w:r w:rsidRPr="00C1085D">
              <w:rPr>
                <w:rFonts w:ascii="Arial" w:hAnsi="Arial" w:cs="Arial"/>
                <w:sz w:val="22"/>
                <w:szCs w:val="22"/>
              </w:rPr>
              <w:t>N/A</w:t>
            </w:r>
          </w:p>
        </w:tc>
        <w:tc>
          <w:tcPr>
            <w:tcW w:w="1890" w:type="dxa"/>
          </w:tcPr>
          <w:p w:rsidR="00C1085D" w:rsidRPr="00C1085D" w:rsidRDefault="00C1085D" w:rsidP="00C1085D">
            <w:pPr>
              <w:rPr>
                <w:rFonts w:ascii="Arial" w:hAnsi="Arial" w:cs="Arial"/>
                <w:sz w:val="22"/>
                <w:szCs w:val="22"/>
              </w:rPr>
            </w:pPr>
            <w:r w:rsidRPr="00C1085D">
              <w:rPr>
                <w:rFonts w:ascii="Arial" w:hAnsi="Arial" w:cs="Arial"/>
                <w:sz w:val="22"/>
                <w:szCs w:val="22"/>
              </w:rPr>
              <w:t>02/28/05</w:t>
            </w:r>
          </w:p>
          <w:p w:rsidR="00C1085D" w:rsidRPr="00C1085D" w:rsidRDefault="00C1085D" w:rsidP="00C1085D">
            <w:pPr>
              <w:rPr>
                <w:rFonts w:ascii="Arial" w:hAnsi="Arial" w:cs="Arial"/>
                <w:sz w:val="22"/>
                <w:szCs w:val="22"/>
              </w:rPr>
            </w:pPr>
            <w:r w:rsidRPr="00C1085D">
              <w:rPr>
                <w:rFonts w:ascii="Arial" w:hAnsi="Arial" w:cs="Arial"/>
                <w:sz w:val="22"/>
                <w:szCs w:val="22"/>
              </w:rPr>
              <w:t>CN 05-007</w:t>
            </w:r>
          </w:p>
        </w:tc>
        <w:tc>
          <w:tcPr>
            <w:tcW w:w="5400" w:type="dxa"/>
          </w:tcPr>
          <w:p w:rsidR="00C1085D" w:rsidRPr="00C1085D" w:rsidRDefault="00C1085D" w:rsidP="00C1085D">
            <w:pPr>
              <w:rPr>
                <w:rFonts w:ascii="Arial" w:hAnsi="Arial" w:cs="Arial"/>
                <w:sz w:val="22"/>
                <w:szCs w:val="22"/>
              </w:rPr>
            </w:pPr>
            <w:r w:rsidRPr="00C1085D">
              <w:rPr>
                <w:rFonts w:ascii="Arial" w:hAnsi="Arial" w:cs="Arial"/>
                <w:sz w:val="22"/>
                <w:szCs w:val="22"/>
              </w:rPr>
              <w:t>IMC 609 App G is revised to clarify the definition of available.  The revised definition states that necessary support systems can be put into service within half the time needed for the equipment to perform its function.</w:t>
            </w:r>
          </w:p>
        </w:tc>
        <w:tc>
          <w:tcPr>
            <w:tcW w:w="2160" w:type="dxa"/>
          </w:tcPr>
          <w:p w:rsidR="00C1085D" w:rsidRPr="00C1085D" w:rsidRDefault="00C1085D" w:rsidP="00C1085D">
            <w:pPr>
              <w:rPr>
                <w:rFonts w:ascii="Arial" w:hAnsi="Arial" w:cs="Arial"/>
                <w:sz w:val="22"/>
                <w:szCs w:val="22"/>
              </w:rPr>
            </w:pPr>
            <w:r w:rsidRPr="00C1085D">
              <w:rPr>
                <w:rFonts w:ascii="Arial" w:hAnsi="Arial" w:cs="Arial"/>
                <w:sz w:val="22"/>
                <w:szCs w:val="22"/>
              </w:rPr>
              <w:t>N/A</w:t>
            </w:r>
          </w:p>
        </w:tc>
        <w:tc>
          <w:tcPr>
            <w:tcW w:w="1676" w:type="dxa"/>
          </w:tcPr>
          <w:p w:rsidR="00C1085D" w:rsidRPr="00C1085D" w:rsidRDefault="00C1085D" w:rsidP="00C1085D">
            <w:pPr>
              <w:rPr>
                <w:rFonts w:ascii="Arial" w:hAnsi="Arial" w:cs="Arial"/>
                <w:sz w:val="22"/>
                <w:szCs w:val="22"/>
              </w:rPr>
            </w:pPr>
            <w:r w:rsidRPr="00C1085D">
              <w:rPr>
                <w:rFonts w:ascii="Arial" w:hAnsi="Arial" w:cs="Arial"/>
                <w:sz w:val="22"/>
                <w:szCs w:val="22"/>
              </w:rPr>
              <w:t>N/A</w:t>
            </w:r>
          </w:p>
        </w:tc>
      </w:tr>
      <w:tr w:rsidR="00C1085D" w:rsidRPr="00C1085D" w:rsidTr="00C1085D">
        <w:trPr>
          <w:trHeight w:val="1040"/>
        </w:trPr>
        <w:tc>
          <w:tcPr>
            <w:tcW w:w="1548" w:type="dxa"/>
          </w:tcPr>
          <w:p w:rsidR="00C1085D" w:rsidRPr="00C1085D" w:rsidRDefault="00C1085D" w:rsidP="00C1085D">
            <w:pPr>
              <w:rPr>
                <w:rFonts w:ascii="Arial" w:hAnsi="Arial" w:cs="Arial"/>
                <w:sz w:val="22"/>
                <w:szCs w:val="22"/>
              </w:rPr>
            </w:pPr>
            <w:r w:rsidRPr="00C1085D">
              <w:rPr>
                <w:rFonts w:ascii="Arial" w:hAnsi="Arial" w:cs="Arial"/>
                <w:sz w:val="22"/>
                <w:szCs w:val="22"/>
              </w:rPr>
              <w:t>N/A</w:t>
            </w:r>
          </w:p>
        </w:tc>
        <w:tc>
          <w:tcPr>
            <w:tcW w:w="1890" w:type="dxa"/>
          </w:tcPr>
          <w:p w:rsidR="00C1085D" w:rsidRPr="00C1085D" w:rsidRDefault="00C1085D" w:rsidP="00C1085D">
            <w:pPr>
              <w:rPr>
                <w:rFonts w:ascii="Arial" w:hAnsi="Arial" w:cs="Arial"/>
                <w:sz w:val="22"/>
                <w:szCs w:val="22"/>
              </w:rPr>
            </w:pPr>
            <w:r w:rsidRPr="00C1085D">
              <w:rPr>
                <w:rFonts w:ascii="Arial" w:hAnsi="Arial" w:cs="Arial"/>
                <w:sz w:val="22"/>
                <w:szCs w:val="22"/>
              </w:rPr>
              <w:t>ML13050A933</w:t>
            </w:r>
          </w:p>
          <w:p w:rsidR="00C1085D" w:rsidRPr="00C1085D" w:rsidRDefault="00C1085D" w:rsidP="00C1085D">
            <w:pPr>
              <w:rPr>
                <w:rFonts w:ascii="Arial" w:hAnsi="Arial" w:cs="Arial"/>
                <w:sz w:val="22"/>
                <w:szCs w:val="22"/>
              </w:rPr>
            </w:pPr>
            <w:r>
              <w:rPr>
                <w:rFonts w:ascii="Arial" w:hAnsi="Arial" w:cs="Arial"/>
                <w:sz w:val="22"/>
                <w:szCs w:val="22"/>
              </w:rPr>
              <w:t>05/09/14</w:t>
            </w:r>
          </w:p>
          <w:p w:rsidR="00C1085D" w:rsidRPr="00C1085D" w:rsidRDefault="00C1085D" w:rsidP="00C1085D">
            <w:pPr>
              <w:rPr>
                <w:rFonts w:ascii="Arial" w:hAnsi="Arial" w:cs="Arial"/>
                <w:sz w:val="22"/>
                <w:szCs w:val="22"/>
              </w:rPr>
            </w:pPr>
            <w:r>
              <w:rPr>
                <w:rFonts w:ascii="Arial" w:hAnsi="Arial" w:cs="Arial"/>
                <w:sz w:val="22"/>
                <w:szCs w:val="22"/>
              </w:rPr>
              <w:t>CN 14-011</w:t>
            </w:r>
          </w:p>
        </w:tc>
        <w:tc>
          <w:tcPr>
            <w:tcW w:w="5400" w:type="dxa"/>
          </w:tcPr>
          <w:p w:rsidR="00C1085D" w:rsidRPr="00C1085D" w:rsidRDefault="00C1085D" w:rsidP="00C1085D">
            <w:pPr>
              <w:rPr>
                <w:rFonts w:ascii="Arial" w:hAnsi="Arial" w:cs="Arial"/>
                <w:sz w:val="22"/>
                <w:szCs w:val="22"/>
              </w:rPr>
            </w:pPr>
            <w:r w:rsidRPr="00C1085D">
              <w:rPr>
                <w:rFonts w:ascii="Arial" w:hAnsi="Arial" w:cs="Arial"/>
                <w:sz w:val="22"/>
                <w:szCs w:val="22"/>
              </w:rPr>
              <w:t xml:space="preserve">IMC 0609 App G is revised to enhance the usability of this appendix, based on feedback received from the SRA.  The formatting was updated to be consistent with IMC 0609 Appendix A.  The abbreviations section is a new addition and the definitions section is updated to include many additional useful terms.  Figure 1 is updated to be consistent with the revisions to 0609 Appendix G, Att. 1.  Table 1 was removed and the information is included in Attachment 1.   Incorporated feedback from ROPFF </w:t>
            </w:r>
            <w:r w:rsidR="005A2490">
              <w:rPr>
                <w:rFonts w:ascii="Arial" w:hAnsi="Arial" w:cs="Arial"/>
                <w:sz w:val="22"/>
                <w:szCs w:val="22"/>
              </w:rPr>
              <w:t xml:space="preserve">0609G-1323 and </w:t>
            </w:r>
            <w:r w:rsidRPr="00C1085D">
              <w:rPr>
                <w:rFonts w:ascii="Arial" w:hAnsi="Arial" w:cs="Arial"/>
                <w:sz w:val="22"/>
                <w:szCs w:val="22"/>
              </w:rPr>
              <w:t>0609G-1932. This is a complete reissue no red line.</w:t>
            </w:r>
          </w:p>
        </w:tc>
        <w:tc>
          <w:tcPr>
            <w:tcW w:w="2160" w:type="dxa"/>
          </w:tcPr>
          <w:p w:rsidR="00C1085D" w:rsidRPr="00C1085D" w:rsidRDefault="00C1085D" w:rsidP="00C1085D">
            <w:pPr>
              <w:rPr>
                <w:rFonts w:ascii="Arial" w:hAnsi="Arial" w:cs="Arial"/>
                <w:sz w:val="22"/>
                <w:szCs w:val="22"/>
              </w:rPr>
            </w:pPr>
            <w:r w:rsidRPr="00C1085D">
              <w:rPr>
                <w:rFonts w:ascii="Arial" w:hAnsi="Arial" w:cs="Arial"/>
                <w:sz w:val="22"/>
                <w:szCs w:val="22"/>
              </w:rPr>
              <w:t>N/A</w:t>
            </w:r>
          </w:p>
        </w:tc>
        <w:tc>
          <w:tcPr>
            <w:tcW w:w="1676" w:type="dxa"/>
          </w:tcPr>
          <w:p w:rsidR="00C1085D" w:rsidRDefault="00C1085D" w:rsidP="00C1085D">
            <w:pPr>
              <w:rPr>
                <w:rFonts w:ascii="Arial" w:hAnsi="Arial" w:cs="Arial"/>
                <w:sz w:val="22"/>
                <w:szCs w:val="22"/>
              </w:rPr>
            </w:pPr>
            <w:r w:rsidRPr="00C1085D">
              <w:rPr>
                <w:rFonts w:ascii="Arial" w:hAnsi="Arial" w:cs="Arial"/>
                <w:sz w:val="22"/>
                <w:szCs w:val="22"/>
              </w:rPr>
              <w:t>ML13162A640</w:t>
            </w:r>
          </w:p>
          <w:p w:rsidR="005A2490" w:rsidRDefault="005A2490" w:rsidP="00C1085D">
            <w:pPr>
              <w:rPr>
                <w:rFonts w:ascii="Arial" w:hAnsi="Arial" w:cs="Arial"/>
                <w:sz w:val="22"/>
                <w:szCs w:val="22"/>
              </w:rPr>
            </w:pPr>
          </w:p>
          <w:p w:rsidR="005A2490" w:rsidRDefault="005A2490" w:rsidP="00C1085D">
            <w:pPr>
              <w:rPr>
                <w:rFonts w:ascii="Arial" w:hAnsi="Arial" w:cs="Arial"/>
                <w:sz w:val="22"/>
                <w:szCs w:val="22"/>
              </w:rPr>
            </w:pPr>
            <w:r>
              <w:rPr>
                <w:rFonts w:ascii="Arial" w:hAnsi="Arial" w:cs="Arial"/>
                <w:sz w:val="22"/>
                <w:szCs w:val="22"/>
              </w:rPr>
              <w:t>0609G-1323</w:t>
            </w:r>
          </w:p>
          <w:p w:rsidR="005A2490" w:rsidRDefault="005A2490" w:rsidP="00C1085D">
            <w:pPr>
              <w:rPr>
                <w:rFonts w:ascii="Arial" w:hAnsi="Arial" w:cs="Arial"/>
                <w:sz w:val="22"/>
                <w:szCs w:val="22"/>
              </w:rPr>
            </w:pPr>
            <w:r>
              <w:rPr>
                <w:rFonts w:ascii="Arial" w:hAnsi="Arial" w:cs="Arial"/>
                <w:sz w:val="22"/>
                <w:szCs w:val="22"/>
              </w:rPr>
              <w:t>ML14120A177</w:t>
            </w:r>
          </w:p>
          <w:p w:rsidR="005A2490" w:rsidRDefault="005A2490" w:rsidP="00C1085D">
            <w:pPr>
              <w:rPr>
                <w:rFonts w:ascii="Arial" w:hAnsi="Arial" w:cs="Arial"/>
                <w:sz w:val="22"/>
                <w:szCs w:val="22"/>
              </w:rPr>
            </w:pPr>
          </w:p>
          <w:p w:rsidR="005A2490" w:rsidRDefault="005A2490" w:rsidP="00C1085D">
            <w:pPr>
              <w:rPr>
                <w:rFonts w:ascii="Arial" w:hAnsi="Arial" w:cs="Arial"/>
                <w:sz w:val="22"/>
                <w:szCs w:val="22"/>
              </w:rPr>
            </w:pPr>
            <w:r>
              <w:rPr>
                <w:rFonts w:ascii="Arial" w:hAnsi="Arial" w:cs="Arial"/>
                <w:sz w:val="22"/>
                <w:szCs w:val="22"/>
              </w:rPr>
              <w:t>0609G-1932</w:t>
            </w:r>
          </w:p>
          <w:p w:rsidR="005A2490" w:rsidRPr="00C1085D" w:rsidRDefault="005A2490" w:rsidP="00C1085D">
            <w:pPr>
              <w:rPr>
                <w:rFonts w:ascii="Arial" w:hAnsi="Arial" w:cs="Arial"/>
                <w:sz w:val="22"/>
                <w:szCs w:val="22"/>
              </w:rPr>
            </w:pPr>
            <w:r>
              <w:rPr>
                <w:rFonts w:ascii="Arial" w:hAnsi="Arial" w:cs="Arial"/>
                <w:sz w:val="22"/>
                <w:szCs w:val="22"/>
              </w:rPr>
              <w:t>ML14120A169</w:t>
            </w:r>
          </w:p>
        </w:tc>
      </w:tr>
    </w:tbl>
    <w:p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sectPr w:rsidR="00C30D44" w:rsidRPr="00C1085D" w:rsidSect="009A4E85">
      <w:footerReference w:type="first" r:id="rId29"/>
      <w:pgSz w:w="15840" w:h="12240" w:orient="landscape"/>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402" w:rsidRDefault="00600402">
      <w:r>
        <w:separator/>
      </w:r>
    </w:p>
  </w:endnote>
  <w:endnote w:type="continuationSeparator" w:id="0">
    <w:p w:rsidR="00600402" w:rsidRDefault="0060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AB285D">
    <w:pPr>
      <w:tabs>
        <w:tab w:val="center" w:pos="4680"/>
        <w:tab w:val="right" w:pos="9360"/>
      </w:tabs>
      <w:rPr>
        <w:rFonts w:ascii="Arial" w:hAnsi="Arial" w:cs="Arial"/>
        <w:sz w:val="22"/>
        <w:szCs w:val="22"/>
      </w:rPr>
    </w:pPr>
    <w:r w:rsidRPr="003F3259">
      <w:rPr>
        <w:rFonts w:ascii="Arial" w:hAnsi="Arial" w:cs="Arial"/>
        <w:sz w:val="22"/>
        <w:szCs w:val="22"/>
      </w:rPr>
      <w:t xml:space="preserve">Issue Date: </w:t>
    </w:r>
    <w:r>
      <w:rPr>
        <w:rFonts w:ascii="Arial" w:hAnsi="Arial" w:cs="Arial"/>
        <w:sz w:val="22"/>
        <w:szCs w:val="22"/>
      </w:rPr>
      <w:t xml:space="preserve"> XX/YY/13</w:t>
    </w:r>
    <w:r>
      <w:rPr>
        <w:rFonts w:ascii="Arial" w:hAnsi="Arial" w:cs="Arial"/>
        <w:sz w:val="22"/>
        <w:szCs w:val="22"/>
      </w:rPr>
      <w:tab/>
      <w:t>6</w:t>
    </w:r>
    <w:r>
      <w:rPr>
        <w:rFonts w:ascii="Arial" w:hAnsi="Arial" w:cs="Arial"/>
        <w:sz w:val="22"/>
        <w:szCs w:val="22"/>
      </w:rPr>
      <w:tab/>
      <w:t>0609, App 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9A4E85">
    <w:pPr>
      <w:tabs>
        <w:tab w:val="center" w:pos="4680"/>
        <w:tab w:val="right" w:pos="9360"/>
      </w:tabs>
      <w:rPr>
        <w:rFonts w:ascii="Arial" w:hAnsi="Arial" w:cs="Arial"/>
        <w:sz w:val="22"/>
        <w:szCs w:val="22"/>
      </w:rPr>
    </w:pPr>
    <w:r w:rsidRPr="003F3259">
      <w:rPr>
        <w:rFonts w:ascii="Arial" w:hAnsi="Arial" w:cs="Arial"/>
        <w:sz w:val="22"/>
        <w:szCs w:val="22"/>
      </w:rPr>
      <w:t xml:space="preserve">Issue Date: </w:t>
    </w:r>
    <w:r>
      <w:rPr>
        <w:rFonts w:ascii="Arial" w:hAnsi="Arial" w:cs="Arial"/>
        <w:sz w:val="22"/>
        <w:szCs w:val="22"/>
      </w:rPr>
      <w:t xml:space="preserve"> 05/09/14</w:t>
    </w:r>
    <w:r>
      <w:rPr>
        <w:rFonts w:ascii="Arial" w:hAnsi="Arial" w:cs="Arial"/>
        <w:sz w:val="22"/>
        <w:szCs w:val="22"/>
      </w:rPr>
      <w:tab/>
      <w:t>5</w:t>
    </w:r>
    <w:r>
      <w:rPr>
        <w:rFonts w:ascii="Arial" w:hAnsi="Arial" w:cs="Arial"/>
        <w:sz w:val="22"/>
        <w:szCs w:val="22"/>
      </w:rPr>
      <w:tab/>
      <w:t>0609 Appendix 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362D49">
    <w:pPr>
      <w:tabs>
        <w:tab w:val="center" w:pos="6480"/>
        <w:tab w:val="right" w:pos="12960"/>
      </w:tabs>
      <w:rPr>
        <w:rFonts w:ascii="Arial" w:hAnsi="Arial" w:cs="Arial"/>
        <w:sz w:val="22"/>
        <w:szCs w:val="22"/>
      </w:rPr>
    </w:pPr>
    <w:r w:rsidRPr="003F3259">
      <w:rPr>
        <w:rFonts w:ascii="Arial" w:hAnsi="Arial" w:cs="Arial"/>
        <w:sz w:val="22"/>
        <w:szCs w:val="22"/>
      </w:rPr>
      <w:t xml:space="preserve">Issue Date: </w:t>
    </w:r>
    <w:r>
      <w:rPr>
        <w:rFonts w:ascii="Arial" w:hAnsi="Arial" w:cs="Arial"/>
        <w:sz w:val="22"/>
        <w:szCs w:val="22"/>
      </w:rPr>
      <w:t xml:space="preserve"> XX/YY/13</w:t>
    </w:r>
    <w:r w:rsidRPr="003F3259">
      <w:rPr>
        <w:rFonts w:ascii="Arial" w:hAnsi="Arial" w:cs="Arial"/>
        <w:sz w:val="22"/>
        <w:szCs w:val="22"/>
      </w:rPr>
      <w:tab/>
    </w:r>
    <w:r>
      <w:rPr>
        <w:rFonts w:ascii="Arial" w:hAnsi="Arial" w:cs="Arial"/>
        <w:sz w:val="22"/>
        <w:szCs w:val="22"/>
      </w:rPr>
      <w:t>Att1-2</w:t>
    </w:r>
    <w:r>
      <w:rPr>
        <w:rFonts w:ascii="Arial" w:hAnsi="Arial" w:cs="Arial"/>
        <w:sz w:val="22"/>
        <w:szCs w:val="22"/>
      </w:rPr>
      <w:tab/>
      <w:t>0609, App G</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Default="002B2A88" w:rsidP="0048784D">
    <w:pPr>
      <w:tabs>
        <w:tab w:val="decimal" w:pos="8820"/>
      </w:tabs>
      <w:spacing w:line="240" w:lineRule="exact"/>
    </w:pPr>
  </w:p>
  <w:p w:rsidR="002B2A88" w:rsidRPr="003F3259" w:rsidRDefault="002B2A88" w:rsidP="004A5F8D">
    <w:pPr>
      <w:tabs>
        <w:tab w:val="center" w:pos="4680"/>
        <w:tab w:val="left" w:pos="5040"/>
        <w:tab w:val="left" w:pos="5130"/>
        <w:tab w:val="left" w:pos="5220"/>
        <w:tab w:val="left" w:pos="8100"/>
        <w:tab w:val="decimal" w:pos="8730"/>
        <w:tab w:val="right" w:pos="8820"/>
      </w:tabs>
      <w:rPr>
        <w:rFonts w:ascii="Arial" w:hAnsi="Arial" w:cs="Arial"/>
        <w:sz w:val="22"/>
        <w:szCs w:val="22"/>
      </w:rPr>
    </w:pPr>
    <w:r w:rsidRPr="003F3259">
      <w:rPr>
        <w:rFonts w:ascii="Arial" w:hAnsi="Arial" w:cs="Arial"/>
        <w:sz w:val="22"/>
        <w:szCs w:val="22"/>
      </w:rPr>
      <w:t>Issue Date:  XX/YY/13</w:t>
    </w:r>
    <w:r w:rsidRPr="003F3259">
      <w:rPr>
        <w:rFonts w:ascii="Arial" w:hAnsi="Arial" w:cs="Arial"/>
        <w:sz w:val="22"/>
        <w:szCs w:val="22"/>
      </w:rPr>
      <w:tab/>
    </w:r>
    <w:r>
      <w:rPr>
        <w:rFonts w:ascii="Arial" w:hAnsi="Arial" w:cs="Arial"/>
        <w:sz w:val="22"/>
        <w:szCs w:val="22"/>
      </w:rPr>
      <w:t>G-</w:t>
    </w:r>
    <w:r w:rsidRPr="003F3259">
      <w:rPr>
        <w:rFonts w:ascii="Arial" w:hAnsi="Arial" w:cs="Arial"/>
        <w:sz w:val="22"/>
        <w:szCs w:val="22"/>
      </w:rPr>
      <w:fldChar w:fldCharType="begin"/>
    </w:r>
    <w:r w:rsidRPr="003F3259">
      <w:rPr>
        <w:rFonts w:ascii="Arial" w:hAnsi="Arial" w:cs="Arial"/>
        <w:sz w:val="22"/>
        <w:szCs w:val="22"/>
      </w:rPr>
      <w:instrText xml:space="preserve"> PAGE   \* MERGEFORMAT </w:instrText>
    </w:r>
    <w:r w:rsidRPr="003F3259">
      <w:rPr>
        <w:rFonts w:ascii="Arial" w:hAnsi="Arial" w:cs="Arial"/>
        <w:sz w:val="22"/>
        <w:szCs w:val="22"/>
      </w:rPr>
      <w:fldChar w:fldCharType="separate"/>
    </w:r>
    <w:r>
      <w:rPr>
        <w:rFonts w:ascii="Arial" w:hAnsi="Arial" w:cs="Arial"/>
        <w:noProof/>
        <w:sz w:val="22"/>
        <w:szCs w:val="22"/>
      </w:rPr>
      <w:t>9</w:t>
    </w:r>
    <w:r w:rsidRPr="003F3259">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F3259">
      <w:rPr>
        <w:rFonts w:ascii="Arial" w:hAnsi="Arial" w:cs="Arial"/>
        <w:sz w:val="22"/>
        <w:szCs w:val="22"/>
      </w:rPr>
      <w:t>0609, App 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402697">
    <w:pPr>
      <w:tabs>
        <w:tab w:val="center" w:pos="4680"/>
        <w:tab w:val="right" w:pos="9360"/>
      </w:tabs>
      <w:rPr>
        <w:rFonts w:ascii="Arial" w:hAnsi="Arial" w:cs="Arial"/>
        <w:sz w:val="22"/>
        <w:szCs w:val="22"/>
      </w:rPr>
    </w:pPr>
    <w:r>
      <w:rPr>
        <w:rFonts w:ascii="Arial" w:hAnsi="Arial" w:cs="Arial"/>
        <w:sz w:val="22"/>
        <w:szCs w:val="22"/>
      </w:rPr>
      <w:t>Issue Date:  05/09/14</w:t>
    </w:r>
    <w:r w:rsidRPr="003F3259">
      <w:rPr>
        <w:rFonts w:ascii="Arial" w:hAnsi="Arial" w:cs="Arial"/>
        <w:sz w:val="22"/>
        <w:szCs w:val="22"/>
      </w:rPr>
      <w:tab/>
    </w:r>
    <w:r>
      <w:rPr>
        <w:rFonts w:ascii="Arial" w:hAnsi="Arial" w:cs="Arial"/>
        <w:sz w:val="22"/>
        <w:szCs w:val="22"/>
      </w:rPr>
      <w:t>6</w:t>
    </w:r>
    <w:r>
      <w:rPr>
        <w:rFonts w:ascii="Arial" w:hAnsi="Arial" w:cs="Arial"/>
        <w:sz w:val="22"/>
        <w:szCs w:val="22"/>
      </w:rPr>
      <w:tab/>
    </w:r>
    <w:r w:rsidRPr="003F3259">
      <w:rPr>
        <w:rFonts w:ascii="Arial" w:hAnsi="Arial" w:cs="Arial"/>
        <w:sz w:val="22"/>
        <w:szCs w:val="22"/>
      </w:rPr>
      <w:t>0609 App</w:t>
    </w:r>
    <w:r>
      <w:rPr>
        <w:rFonts w:ascii="Arial" w:hAnsi="Arial" w:cs="Arial"/>
        <w:sz w:val="22"/>
        <w:szCs w:val="22"/>
      </w:rPr>
      <w:t>endix</w:t>
    </w:r>
    <w:r w:rsidRPr="003F3259">
      <w:rPr>
        <w:rFonts w:ascii="Arial" w:hAnsi="Arial" w:cs="Arial"/>
        <w:sz w:val="22"/>
        <w:szCs w:val="22"/>
      </w:rPr>
      <w:t xml:space="preserve"> G</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402697">
    <w:pPr>
      <w:tabs>
        <w:tab w:val="center" w:pos="4680"/>
        <w:tab w:val="right" w:pos="9360"/>
      </w:tabs>
      <w:rPr>
        <w:rFonts w:ascii="Arial" w:hAnsi="Arial" w:cs="Arial"/>
        <w:sz w:val="22"/>
        <w:szCs w:val="22"/>
      </w:rPr>
    </w:pPr>
    <w:r>
      <w:rPr>
        <w:rFonts w:ascii="Arial" w:hAnsi="Arial" w:cs="Arial"/>
        <w:sz w:val="22"/>
        <w:szCs w:val="22"/>
      </w:rPr>
      <w:t>Issue Date:  05/09/14</w:t>
    </w:r>
    <w:r w:rsidRPr="003F3259">
      <w:rPr>
        <w:rFonts w:ascii="Arial" w:hAnsi="Arial" w:cs="Arial"/>
        <w:sz w:val="22"/>
        <w:szCs w:val="22"/>
      </w:rPr>
      <w:tab/>
    </w:r>
    <w:r>
      <w:rPr>
        <w:rFonts w:ascii="Arial" w:hAnsi="Arial" w:cs="Arial"/>
        <w:sz w:val="22"/>
        <w:szCs w:val="22"/>
      </w:rPr>
      <w:t>7</w:t>
    </w:r>
    <w:r>
      <w:rPr>
        <w:rFonts w:ascii="Arial" w:hAnsi="Arial" w:cs="Arial"/>
        <w:sz w:val="22"/>
        <w:szCs w:val="22"/>
      </w:rPr>
      <w:tab/>
      <w:t>0609</w:t>
    </w:r>
    <w:r w:rsidRPr="003F3259">
      <w:rPr>
        <w:rFonts w:ascii="Arial" w:hAnsi="Arial" w:cs="Arial"/>
        <w:sz w:val="22"/>
        <w:szCs w:val="22"/>
      </w:rPr>
      <w:t xml:space="preserve"> App</w:t>
    </w:r>
    <w:r>
      <w:rPr>
        <w:rFonts w:ascii="Arial" w:hAnsi="Arial" w:cs="Arial"/>
        <w:sz w:val="22"/>
        <w:szCs w:val="22"/>
      </w:rPr>
      <w:t>endix</w:t>
    </w:r>
    <w:r w:rsidRPr="003F3259">
      <w:rPr>
        <w:rFonts w:ascii="Arial" w:hAnsi="Arial" w:cs="Arial"/>
        <w:sz w:val="22"/>
        <w:szCs w:val="22"/>
      </w:rPr>
      <w:t xml:space="preserve"> 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402697">
    <w:pPr>
      <w:tabs>
        <w:tab w:val="center" w:pos="4680"/>
        <w:tab w:val="right" w:pos="9360"/>
      </w:tabs>
      <w:rPr>
        <w:rFonts w:ascii="Arial" w:hAnsi="Arial" w:cs="Arial"/>
        <w:sz w:val="22"/>
        <w:szCs w:val="22"/>
      </w:rPr>
    </w:pPr>
    <w:r>
      <w:rPr>
        <w:rFonts w:ascii="Arial" w:hAnsi="Arial" w:cs="Arial"/>
        <w:sz w:val="22"/>
        <w:szCs w:val="22"/>
      </w:rPr>
      <w:t>Issue Date:  05/09/14</w:t>
    </w:r>
    <w:r w:rsidRPr="003F3259">
      <w:rPr>
        <w:rFonts w:ascii="Arial" w:hAnsi="Arial" w:cs="Arial"/>
        <w:sz w:val="22"/>
        <w:szCs w:val="22"/>
      </w:rPr>
      <w:tab/>
    </w:r>
    <w:r>
      <w:rPr>
        <w:rFonts w:ascii="Arial" w:hAnsi="Arial" w:cs="Arial"/>
        <w:sz w:val="22"/>
        <w:szCs w:val="22"/>
      </w:rPr>
      <w:t>8</w:t>
    </w:r>
    <w:r>
      <w:rPr>
        <w:rFonts w:ascii="Arial" w:hAnsi="Arial" w:cs="Arial"/>
        <w:sz w:val="22"/>
        <w:szCs w:val="22"/>
      </w:rPr>
      <w:tab/>
      <w:t>0609</w:t>
    </w:r>
    <w:r w:rsidRPr="003F3259">
      <w:rPr>
        <w:rFonts w:ascii="Arial" w:hAnsi="Arial" w:cs="Arial"/>
        <w:sz w:val="22"/>
        <w:szCs w:val="22"/>
      </w:rPr>
      <w:t xml:space="preserve"> App</w:t>
    </w:r>
    <w:r>
      <w:rPr>
        <w:rFonts w:ascii="Arial" w:hAnsi="Arial" w:cs="Arial"/>
        <w:sz w:val="22"/>
        <w:szCs w:val="22"/>
      </w:rPr>
      <w:t>endix</w:t>
    </w:r>
    <w:r w:rsidRPr="003F3259">
      <w:rPr>
        <w:rFonts w:ascii="Arial" w:hAnsi="Arial" w:cs="Arial"/>
        <w:sz w:val="22"/>
        <w:szCs w:val="22"/>
      </w:rPr>
      <w:t xml:space="preserve"> G</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312D8A">
    <w:pPr>
      <w:tabs>
        <w:tab w:val="center" w:pos="4680"/>
        <w:tab w:val="right" w:pos="9360"/>
      </w:tabs>
      <w:jc w:val="center"/>
      <w:rPr>
        <w:rFonts w:ascii="Arial" w:hAnsi="Arial" w:cs="Arial"/>
        <w:sz w:val="22"/>
        <w:szCs w:val="22"/>
      </w:rPr>
    </w:pPr>
    <w:r>
      <w:rPr>
        <w:rFonts w:ascii="Arial" w:hAnsi="Arial" w:cs="Arial"/>
        <w:sz w:val="22"/>
        <w:szCs w:val="22"/>
      </w:rPr>
      <w:t>Issue Date:  05/09/14</w:t>
    </w:r>
    <w:r w:rsidRPr="003F3259">
      <w:rPr>
        <w:rFonts w:ascii="Arial" w:hAnsi="Arial" w:cs="Arial"/>
        <w:sz w:val="22"/>
        <w:szCs w:val="22"/>
      </w:rPr>
      <w:tab/>
    </w:r>
    <w:r>
      <w:rPr>
        <w:rFonts w:ascii="Arial" w:hAnsi="Arial" w:cs="Arial"/>
        <w:sz w:val="22"/>
        <w:szCs w:val="22"/>
      </w:rPr>
      <w:t>9</w:t>
    </w:r>
    <w:r>
      <w:rPr>
        <w:rFonts w:ascii="Arial" w:hAnsi="Arial" w:cs="Arial"/>
        <w:sz w:val="22"/>
        <w:szCs w:val="22"/>
      </w:rPr>
      <w:tab/>
    </w:r>
    <w:r w:rsidRPr="003F3259">
      <w:rPr>
        <w:rFonts w:ascii="Arial" w:hAnsi="Arial" w:cs="Arial"/>
        <w:sz w:val="22"/>
        <w:szCs w:val="22"/>
      </w:rPr>
      <w:t>0609 App</w:t>
    </w:r>
    <w:r>
      <w:rPr>
        <w:rFonts w:ascii="Arial" w:hAnsi="Arial" w:cs="Arial"/>
        <w:sz w:val="22"/>
        <w:szCs w:val="22"/>
      </w:rPr>
      <w:t>endix</w:t>
    </w:r>
    <w:r w:rsidRPr="003F3259">
      <w:rPr>
        <w:rFonts w:ascii="Arial" w:hAnsi="Arial" w:cs="Arial"/>
        <w:sz w:val="22"/>
        <w:szCs w:val="22"/>
      </w:rPr>
      <w:t xml:space="preserve"> G</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AB285D">
    <w:pPr>
      <w:tabs>
        <w:tab w:val="center" w:pos="6480"/>
        <w:tab w:val="right" w:pos="12960"/>
      </w:tabs>
      <w:rPr>
        <w:rFonts w:ascii="Arial" w:hAnsi="Arial" w:cs="Arial"/>
        <w:sz w:val="22"/>
        <w:szCs w:val="22"/>
      </w:rPr>
    </w:pPr>
    <w:r w:rsidRPr="003F3259">
      <w:rPr>
        <w:rFonts w:ascii="Arial" w:hAnsi="Arial" w:cs="Arial"/>
        <w:sz w:val="22"/>
        <w:szCs w:val="22"/>
      </w:rPr>
      <w:t>I</w:t>
    </w:r>
    <w:r>
      <w:rPr>
        <w:rFonts w:ascii="Arial" w:hAnsi="Arial" w:cs="Arial"/>
        <w:sz w:val="22"/>
        <w:szCs w:val="22"/>
      </w:rPr>
      <w:t>ssue Date:  05/09/14</w:t>
    </w:r>
    <w:r w:rsidRPr="003F3259">
      <w:rPr>
        <w:rFonts w:ascii="Arial" w:hAnsi="Arial" w:cs="Arial"/>
        <w:sz w:val="22"/>
        <w:szCs w:val="22"/>
      </w:rPr>
      <w:tab/>
    </w:r>
    <w:r>
      <w:rPr>
        <w:rFonts w:ascii="Arial" w:hAnsi="Arial" w:cs="Arial"/>
        <w:sz w:val="22"/>
        <w:szCs w:val="22"/>
      </w:rPr>
      <w:t>Att1-2</w:t>
    </w:r>
    <w:r>
      <w:rPr>
        <w:rFonts w:ascii="Arial" w:hAnsi="Arial" w:cs="Arial"/>
        <w:sz w:val="22"/>
        <w:szCs w:val="22"/>
      </w:rPr>
      <w:tab/>
    </w:r>
    <w:r w:rsidRPr="003F3259">
      <w:rPr>
        <w:rFonts w:ascii="Arial" w:hAnsi="Arial" w:cs="Arial"/>
        <w:sz w:val="22"/>
        <w:szCs w:val="22"/>
      </w:rPr>
      <w:t>0609 App</w:t>
    </w:r>
    <w:r>
      <w:rPr>
        <w:rFonts w:ascii="Arial" w:hAnsi="Arial" w:cs="Arial"/>
        <w:sz w:val="22"/>
        <w:szCs w:val="22"/>
      </w:rPr>
      <w:t>endix</w:t>
    </w:r>
    <w:r w:rsidRPr="003F3259">
      <w:rPr>
        <w:rFonts w:ascii="Arial" w:hAnsi="Arial" w:cs="Arial"/>
        <w:sz w:val="22"/>
        <w:szCs w:val="22"/>
      </w:rPr>
      <w:t xml:space="preserve"> G</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AB1936">
    <w:pPr>
      <w:tabs>
        <w:tab w:val="center" w:pos="6480"/>
        <w:tab w:val="right" w:pos="12960"/>
      </w:tabs>
      <w:rPr>
        <w:rFonts w:ascii="Arial" w:hAnsi="Arial" w:cs="Arial"/>
        <w:sz w:val="22"/>
        <w:szCs w:val="22"/>
      </w:rPr>
    </w:pPr>
    <w:r>
      <w:rPr>
        <w:rFonts w:ascii="Arial" w:hAnsi="Arial" w:cs="Arial"/>
        <w:sz w:val="22"/>
        <w:szCs w:val="22"/>
      </w:rPr>
      <w:t>Issue Date:  05/09/14</w:t>
    </w:r>
    <w:r w:rsidRPr="003F3259">
      <w:rPr>
        <w:rFonts w:ascii="Arial" w:hAnsi="Arial" w:cs="Arial"/>
        <w:sz w:val="22"/>
        <w:szCs w:val="22"/>
      </w:rPr>
      <w:tab/>
    </w:r>
    <w:r>
      <w:rPr>
        <w:rFonts w:ascii="Arial" w:hAnsi="Arial" w:cs="Arial"/>
        <w:sz w:val="22"/>
        <w:szCs w:val="22"/>
      </w:rPr>
      <w:t>Att1-1</w:t>
    </w:r>
    <w:r>
      <w:rPr>
        <w:rFonts w:ascii="Arial" w:hAnsi="Arial" w:cs="Arial"/>
        <w:sz w:val="22"/>
        <w:szCs w:val="22"/>
      </w:rPr>
      <w:tab/>
    </w:r>
    <w:r w:rsidRPr="003F3259">
      <w:rPr>
        <w:rFonts w:ascii="Arial" w:hAnsi="Arial" w:cs="Arial"/>
        <w:sz w:val="22"/>
        <w:szCs w:val="22"/>
      </w:rPr>
      <w:t>0609 App</w:t>
    </w:r>
    <w:r>
      <w:rPr>
        <w:rFonts w:ascii="Arial" w:hAnsi="Arial" w:cs="Arial"/>
        <w:sz w:val="22"/>
        <w:szCs w:val="22"/>
      </w:rPr>
      <w:t>endix</w:t>
    </w:r>
    <w:r w:rsidRPr="003F3259">
      <w:rPr>
        <w:rFonts w:ascii="Arial" w:hAnsi="Arial" w:cs="Arial"/>
        <w:sz w:val="22"/>
        <w:szCs w:val="22"/>
      </w:rPr>
      <w:t xml:space="preserve"> G</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AB1936">
    <w:pPr>
      <w:tabs>
        <w:tab w:val="center" w:pos="6480"/>
        <w:tab w:val="right" w:pos="12960"/>
      </w:tabs>
      <w:rPr>
        <w:rFonts w:ascii="Arial" w:hAnsi="Arial" w:cs="Arial"/>
        <w:sz w:val="22"/>
        <w:szCs w:val="22"/>
      </w:rPr>
    </w:pPr>
    <w:r>
      <w:rPr>
        <w:rFonts w:ascii="Arial" w:hAnsi="Arial" w:cs="Arial"/>
        <w:sz w:val="22"/>
        <w:szCs w:val="22"/>
      </w:rPr>
      <w:t>Issue Date:  05/09/14</w:t>
    </w:r>
    <w:r w:rsidRPr="003F3259">
      <w:rPr>
        <w:rFonts w:ascii="Arial" w:hAnsi="Arial" w:cs="Arial"/>
        <w:sz w:val="22"/>
        <w:szCs w:val="22"/>
      </w:rPr>
      <w:tab/>
    </w:r>
    <w:r>
      <w:rPr>
        <w:rFonts w:ascii="Arial" w:hAnsi="Arial" w:cs="Arial"/>
        <w:sz w:val="22"/>
        <w:szCs w:val="22"/>
      </w:rPr>
      <w:t>Att1-2</w:t>
    </w:r>
    <w:r>
      <w:rPr>
        <w:rFonts w:ascii="Arial" w:hAnsi="Arial" w:cs="Arial"/>
        <w:sz w:val="22"/>
        <w:szCs w:val="22"/>
      </w:rPr>
      <w:tab/>
    </w:r>
    <w:r w:rsidRPr="003F3259">
      <w:rPr>
        <w:rFonts w:ascii="Arial" w:hAnsi="Arial" w:cs="Arial"/>
        <w:sz w:val="22"/>
        <w:szCs w:val="22"/>
      </w:rPr>
      <w:t>0609 App</w:t>
    </w:r>
    <w:r>
      <w:rPr>
        <w:rFonts w:ascii="Arial" w:hAnsi="Arial" w:cs="Arial"/>
        <w:sz w:val="22"/>
        <w:szCs w:val="22"/>
      </w:rPr>
      <w:t>endix</w:t>
    </w:r>
    <w:r w:rsidRPr="003F3259">
      <w:rPr>
        <w:rFonts w:ascii="Arial" w:hAnsi="Arial" w:cs="Arial"/>
        <w:sz w:val="22"/>
        <w:szCs w:val="22"/>
      </w:rPr>
      <w:t xml:space="preserve"> 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AB285D">
    <w:pPr>
      <w:tabs>
        <w:tab w:val="center" w:pos="4680"/>
        <w:tab w:val="right" w:pos="9360"/>
      </w:tabs>
      <w:rPr>
        <w:rFonts w:ascii="Arial" w:hAnsi="Arial" w:cs="Arial"/>
        <w:sz w:val="22"/>
        <w:szCs w:val="22"/>
      </w:rPr>
    </w:pPr>
    <w:r w:rsidRPr="003F3259">
      <w:rPr>
        <w:rFonts w:ascii="Arial" w:hAnsi="Arial" w:cs="Arial"/>
        <w:sz w:val="22"/>
        <w:szCs w:val="22"/>
      </w:rPr>
      <w:t xml:space="preserve">Issue Date: </w:t>
    </w:r>
    <w:r>
      <w:rPr>
        <w:rFonts w:ascii="Arial" w:hAnsi="Arial" w:cs="Arial"/>
        <w:sz w:val="22"/>
        <w:szCs w:val="22"/>
      </w:rPr>
      <w:t xml:space="preserve"> XX/YY/13</w:t>
    </w:r>
    <w:r>
      <w:rPr>
        <w:rFonts w:ascii="Arial" w:hAnsi="Arial" w:cs="Arial"/>
        <w:sz w:val="22"/>
        <w:szCs w:val="22"/>
      </w:rPr>
      <w:tab/>
      <w:t>6</w:t>
    </w:r>
    <w:r>
      <w:rPr>
        <w:rFonts w:ascii="Arial" w:hAnsi="Arial" w:cs="Arial"/>
        <w:sz w:val="22"/>
        <w:szCs w:val="22"/>
      </w:rPr>
      <w:tab/>
      <w:t>0609, App 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9A4E85">
    <w:pPr>
      <w:tabs>
        <w:tab w:val="center" w:pos="4680"/>
        <w:tab w:val="right" w:pos="9360"/>
      </w:tabs>
      <w:rPr>
        <w:rFonts w:ascii="Arial" w:hAnsi="Arial" w:cs="Arial"/>
        <w:sz w:val="22"/>
        <w:szCs w:val="22"/>
      </w:rPr>
    </w:pPr>
    <w:r w:rsidRPr="003F3259">
      <w:rPr>
        <w:rFonts w:ascii="Arial" w:hAnsi="Arial" w:cs="Arial"/>
        <w:sz w:val="22"/>
        <w:szCs w:val="22"/>
      </w:rPr>
      <w:t>I</w:t>
    </w:r>
    <w:r>
      <w:rPr>
        <w:rFonts w:ascii="Arial" w:hAnsi="Arial" w:cs="Arial"/>
        <w:sz w:val="22"/>
        <w:szCs w:val="22"/>
      </w:rPr>
      <w:t>ssue Date:  05/09/14</w:t>
    </w:r>
    <w:r>
      <w:rPr>
        <w:rFonts w:ascii="Arial" w:hAnsi="Arial" w:cs="Arial"/>
        <w:sz w:val="22"/>
        <w:szCs w:val="22"/>
      </w:rPr>
      <w:tab/>
    </w:r>
    <w:proofErr w:type="spellStart"/>
    <w:r>
      <w:rPr>
        <w:rFonts w:ascii="Arial" w:hAnsi="Arial" w:cs="Arial"/>
        <w:sz w:val="22"/>
        <w:szCs w:val="22"/>
      </w:rPr>
      <w:t>i</w:t>
    </w:r>
    <w:proofErr w:type="spellEnd"/>
    <w:r>
      <w:rPr>
        <w:rFonts w:ascii="Arial" w:hAnsi="Arial" w:cs="Arial"/>
        <w:sz w:val="22"/>
        <w:szCs w:val="22"/>
      </w:rPr>
      <w:tab/>
      <w:t>0609 Appendix 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AB285D">
    <w:pPr>
      <w:tabs>
        <w:tab w:val="center" w:pos="4680"/>
        <w:tab w:val="right" w:pos="9360"/>
      </w:tabs>
      <w:rPr>
        <w:rFonts w:ascii="Arial" w:hAnsi="Arial" w:cs="Arial"/>
        <w:sz w:val="22"/>
        <w:szCs w:val="22"/>
      </w:rPr>
    </w:pPr>
    <w:r w:rsidRPr="003F3259">
      <w:rPr>
        <w:rFonts w:ascii="Arial" w:hAnsi="Arial" w:cs="Arial"/>
        <w:sz w:val="22"/>
        <w:szCs w:val="22"/>
      </w:rPr>
      <w:t xml:space="preserve">Issue Date: </w:t>
    </w:r>
    <w:r>
      <w:rPr>
        <w:rFonts w:ascii="Arial" w:hAnsi="Arial" w:cs="Arial"/>
        <w:sz w:val="22"/>
        <w:szCs w:val="22"/>
      </w:rPr>
      <w:t xml:space="preserve"> XX/YY/13</w:t>
    </w:r>
    <w:r>
      <w:rPr>
        <w:rFonts w:ascii="Arial" w:hAnsi="Arial" w:cs="Arial"/>
        <w:sz w:val="22"/>
        <w:szCs w:val="22"/>
      </w:rPr>
      <w:tab/>
      <w:t>6</w:t>
    </w:r>
    <w:r>
      <w:rPr>
        <w:rFonts w:ascii="Arial" w:hAnsi="Arial" w:cs="Arial"/>
        <w:sz w:val="22"/>
        <w:szCs w:val="22"/>
      </w:rPr>
      <w:tab/>
      <w:t>0609, App 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9A4E85">
    <w:pPr>
      <w:tabs>
        <w:tab w:val="center" w:pos="4680"/>
        <w:tab w:val="right" w:pos="9360"/>
      </w:tabs>
      <w:rPr>
        <w:rFonts w:ascii="Arial" w:hAnsi="Arial" w:cs="Arial"/>
        <w:sz w:val="22"/>
        <w:szCs w:val="22"/>
      </w:rPr>
    </w:pPr>
    <w:r w:rsidRPr="003F3259">
      <w:rPr>
        <w:rFonts w:ascii="Arial" w:hAnsi="Arial" w:cs="Arial"/>
        <w:sz w:val="22"/>
        <w:szCs w:val="22"/>
      </w:rPr>
      <w:t xml:space="preserve">Issue Date: </w:t>
    </w:r>
    <w:r>
      <w:rPr>
        <w:rFonts w:ascii="Arial" w:hAnsi="Arial" w:cs="Arial"/>
        <w:sz w:val="22"/>
        <w:szCs w:val="22"/>
      </w:rPr>
      <w:t xml:space="preserve"> 05/09/14</w:t>
    </w:r>
    <w:r>
      <w:rPr>
        <w:rFonts w:ascii="Arial" w:hAnsi="Arial" w:cs="Arial"/>
        <w:sz w:val="22"/>
        <w:szCs w:val="22"/>
      </w:rPr>
      <w:tab/>
      <w:t>1</w:t>
    </w:r>
    <w:r>
      <w:rPr>
        <w:rFonts w:ascii="Arial" w:hAnsi="Arial" w:cs="Arial"/>
        <w:sz w:val="22"/>
        <w:szCs w:val="22"/>
      </w:rPr>
      <w:tab/>
      <w:t>0609 Appendix 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9A4E85">
    <w:pPr>
      <w:tabs>
        <w:tab w:val="center" w:pos="4680"/>
        <w:tab w:val="right" w:pos="9360"/>
      </w:tabs>
      <w:rPr>
        <w:rFonts w:ascii="Arial" w:hAnsi="Arial" w:cs="Arial"/>
        <w:sz w:val="22"/>
        <w:szCs w:val="22"/>
      </w:rPr>
    </w:pPr>
    <w:r w:rsidRPr="003F3259">
      <w:rPr>
        <w:rFonts w:ascii="Arial" w:hAnsi="Arial" w:cs="Arial"/>
        <w:sz w:val="22"/>
        <w:szCs w:val="22"/>
      </w:rPr>
      <w:t xml:space="preserve">Issue Date: </w:t>
    </w:r>
    <w:r>
      <w:rPr>
        <w:rFonts w:ascii="Arial" w:hAnsi="Arial" w:cs="Arial"/>
        <w:sz w:val="22"/>
        <w:szCs w:val="22"/>
      </w:rPr>
      <w:t xml:space="preserve"> 05/09/14</w:t>
    </w:r>
    <w:r>
      <w:rPr>
        <w:rFonts w:ascii="Arial" w:hAnsi="Arial" w:cs="Arial"/>
        <w:sz w:val="22"/>
        <w:szCs w:val="22"/>
      </w:rPr>
      <w:tab/>
      <w:t>2</w:t>
    </w:r>
    <w:r>
      <w:rPr>
        <w:rFonts w:ascii="Arial" w:hAnsi="Arial" w:cs="Arial"/>
        <w:sz w:val="22"/>
        <w:szCs w:val="22"/>
      </w:rPr>
      <w:tab/>
      <w:t>0609 Appendix 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9A4E85">
    <w:pPr>
      <w:tabs>
        <w:tab w:val="center" w:pos="4680"/>
        <w:tab w:val="right" w:pos="9360"/>
      </w:tabs>
      <w:rPr>
        <w:rFonts w:ascii="Arial" w:hAnsi="Arial" w:cs="Arial"/>
        <w:sz w:val="22"/>
        <w:szCs w:val="22"/>
      </w:rPr>
    </w:pPr>
    <w:r w:rsidRPr="003F3259">
      <w:rPr>
        <w:rFonts w:ascii="Arial" w:hAnsi="Arial" w:cs="Arial"/>
        <w:sz w:val="22"/>
        <w:szCs w:val="22"/>
      </w:rPr>
      <w:t xml:space="preserve">Issue Date: </w:t>
    </w:r>
    <w:r>
      <w:rPr>
        <w:rFonts w:ascii="Arial" w:hAnsi="Arial" w:cs="Arial"/>
        <w:sz w:val="22"/>
        <w:szCs w:val="22"/>
      </w:rPr>
      <w:t xml:space="preserve"> 05/09/14</w:t>
    </w:r>
    <w:r>
      <w:rPr>
        <w:rFonts w:ascii="Arial" w:hAnsi="Arial" w:cs="Arial"/>
        <w:sz w:val="22"/>
        <w:szCs w:val="22"/>
      </w:rPr>
      <w:tab/>
      <w:t>3</w:t>
    </w:r>
    <w:r>
      <w:rPr>
        <w:rFonts w:ascii="Arial" w:hAnsi="Arial" w:cs="Arial"/>
        <w:sz w:val="22"/>
        <w:szCs w:val="22"/>
      </w:rPr>
      <w:tab/>
      <w:t>0609 Appendix G</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AB285D">
    <w:pPr>
      <w:tabs>
        <w:tab w:val="center" w:pos="4680"/>
        <w:tab w:val="right" w:pos="9360"/>
      </w:tabs>
      <w:rPr>
        <w:rFonts w:ascii="Arial" w:hAnsi="Arial" w:cs="Arial"/>
        <w:sz w:val="22"/>
        <w:szCs w:val="22"/>
      </w:rPr>
    </w:pPr>
    <w:r w:rsidRPr="003F3259">
      <w:rPr>
        <w:rFonts w:ascii="Arial" w:hAnsi="Arial" w:cs="Arial"/>
        <w:sz w:val="22"/>
        <w:szCs w:val="22"/>
      </w:rPr>
      <w:t xml:space="preserve">Issue Date: </w:t>
    </w:r>
    <w:r>
      <w:rPr>
        <w:rFonts w:ascii="Arial" w:hAnsi="Arial" w:cs="Arial"/>
        <w:sz w:val="22"/>
        <w:szCs w:val="22"/>
      </w:rPr>
      <w:t xml:space="preserve"> XX/YY/13</w:t>
    </w:r>
    <w:r>
      <w:rPr>
        <w:rFonts w:ascii="Arial" w:hAnsi="Arial" w:cs="Arial"/>
        <w:sz w:val="22"/>
        <w:szCs w:val="22"/>
      </w:rPr>
      <w:tab/>
      <w:t>4</w:t>
    </w:r>
    <w:r>
      <w:rPr>
        <w:rFonts w:ascii="Arial" w:hAnsi="Arial" w:cs="Arial"/>
        <w:sz w:val="22"/>
        <w:szCs w:val="22"/>
      </w:rPr>
      <w:tab/>
      <w:t>0609, App 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F3259" w:rsidRDefault="002B2A88" w:rsidP="009A4E85">
    <w:pPr>
      <w:tabs>
        <w:tab w:val="center" w:pos="4680"/>
        <w:tab w:val="right" w:pos="9360"/>
      </w:tabs>
      <w:rPr>
        <w:rFonts w:ascii="Arial" w:hAnsi="Arial" w:cs="Arial"/>
        <w:sz w:val="22"/>
        <w:szCs w:val="22"/>
      </w:rPr>
    </w:pPr>
    <w:r w:rsidRPr="003F3259">
      <w:rPr>
        <w:rFonts w:ascii="Arial" w:hAnsi="Arial" w:cs="Arial"/>
        <w:sz w:val="22"/>
        <w:szCs w:val="22"/>
      </w:rPr>
      <w:t xml:space="preserve">Issue Date: </w:t>
    </w:r>
    <w:r>
      <w:rPr>
        <w:rFonts w:ascii="Arial" w:hAnsi="Arial" w:cs="Arial"/>
        <w:sz w:val="22"/>
        <w:szCs w:val="22"/>
      </w:rPr>
      <w:t xml:space="preserve"> 05/09/14</w:t>
    </w:r>
    <w:r>
      <w:rPr>
        <w:rFonts w:ascii="Arial" w:hAnsi="Arial" w:cs="Arial"/>
        <w:sz w:val="22"/>
        <w:szCs w:val="22"/>
      </w:rPr>
      <w:tab/>
      <w:t>4</w:t>
    </w:r>
    <w:r>
      <w:rPr>
        <w:rFonts w:ascii="Arial" w:hAnsi="Arial" w:cs="Arial"/>
        <w:sz w:val="22"/>
        <w:szCs w:val="22"/>
      </w:rPr>
      <w:tab/>
      <w:t>0609 Appendix 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402" w:rsidRDefault="00600402">
      <w:r>
        <w:separator/>
      </w:r>
    </w:p>
  </w:footnote>
  <w:footnote w:type="continuationSeparator" w:id="0">
    <w:p w:rsidR="00600402" w:rsidRDefault="0060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806A2B" w:rsidRDefault="002B2A88">
    <w:pPr>
      <w:pStyle w:val="Head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88" w:rsidRPr="00362D49" w:rsidRDefault="002B2A88">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B55"/>
    <w:multiLevelType w:val="hybridMultilevel"/>
    <w:tmpl w:val="87DED2CA"/>
    <w:lvl w:ilvl="0" w:tplc="3670EF84">
      <w:start w:val="1"/>
      <w:numFmt w:val="decimal"/>
      <w:lvlText w:val="%1.0"/>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7DE72FF"/>
    <w:multiLevelType w:val="hybridMultilevel"/>
    <w:tmpl w:val="DA3CB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516A4"/>
    <w:multiLevelType w:val="hybridMultilevel"/>
    <w:tmpl w:val="85C0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DE2EB0"/>
    <w:multiLevelType w:val="multilevel"/>
    <w:tmpl w:val="44EC9722"/>
    <w:lvl w:ilvl="0">
      <w:start w:val="1"/>
      <w:numFmt w:val="decimal"/>
      <w:pStyle w:val="Heading1"/>
      <w:lvlText w:val="%1.0"/>
      <w:lvlJc w:val="left"/>
      <w:pPr>
        <w:ind w:left="792" w:hanging="432"/>
      </w:pPr>
      <w:rPr>
        <w:rFonts w:cs="Times New Roman" w:hint="default"/>
        <w:b w:val="0"/>
      </w:rPr>
    </w:lvl>
    <w:lvl w:ilvl="1">
      <w:start w:val="1"/>
      <w:numFmt w:val="decimal"/>
      <w:pStyle w:val="Heading2"/>
      <w:lvlText w:val="%1.%2"/>
      <w:lvlJc w:val="left"/>
      <w:pPr>
        <w:ind w:left="576" w:hanging="576"/>
      </w:pPr>
      <w:rPr>
        <w:rFonts w:ascii="Arial" w:hAnsi="Arial" w:cs="Arial" w:hint="default"/>
        <w:b w:val="0"/>
        <w:i w:val="0"/>
        <w:sz w:val="22"/>
        <w:szCs w:val="22"/>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nsid w:val="61EB4368"/>
    <w:multiLevelType w:val="multilevel"/>
    <w:tmpl w:val="DD746506"/>
    <w:lvl w:ilvl="0">
      <w:start w:val="1"/>
      <w:numFmt w:val="decimal"/>
      <w:lvlText w:val="%1.0"/>
      <w:lvlJc w:val="left"/>
      <w:pPr>
        <w:ind w:left="792" w:hanging="432"/>
      </w:pPr>
      <w:rPr>
        <w:rFonts w:cs="Times New Roman" w:hint="default"/>
      </w:rPr>
    </w:lvl>
    <w:lvl w:ilvl="1">
      <w:start w:val="1"/>
      <w:numFmt w:val="decimal"/>
      <w:lvlText w:val="%1.%2"/>
      <w:lvlJc w:val="left"/>
      <w:pPr>
        <w:ind w:left="576" w:hanging="576"/>
      </w:pPr>
      <w:rPr>
        <w:rFonts w:ascii="Arial" w:hAnsi="Arial" w:cs="Arial"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3"/>
  </w:num>
  <w:num w:numId="2">
    <w:abstractNumId w:val="0"/>
  </w:num>
  <w:num w:numId="3">
    <w:abstractNumId w:val="4"/>
  </w:num>
  <w:num w:numId="4">
    <w:abstractNumId w:val="3"/>
  </w:num>
  <w:num w:numId="5">
    <w:abstractNumId w:val="3"/>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A4"/>
    <w:rsid w:val="00000AE4"/>
    <w:rsid w:val="00004F14"/>
    <w:rsid w:val="000118D3"/>
    <w:rsid w:val="00015A25"/>
    <w:rsid w:val="00023B50"/>
    <w:rsid w:val="000250FD"/>
    <w:rsid w:val="00030BD7"/>
    <w:rsid w:val="00056C18"/>
    <w:rsid w:val="00066FA2"/>
    <w:rsid w:val="000671CE"/>
    <w:rsid w:val="00074377"/>
    <w:rsid w:val="00094102"/>
    <w:rsid w:val="000A2448"/>
    <w:rsid w:val="000A2BCD"/>
    <w:rsid w:val="000A3666"/>
    <w:rsid w:val="000B1E36"/>
    <w:rsid w:val="000B51C3"/>
    <w:rsid w:val="000C6FFF"/>
    <w:rsid w:val="000D6016"/>
    <w:rsid w:val="000D7C28"/>
    <w:rsid w:val="000E7B68"/>
    <w:rsid w:val="000F10D6"/>
    <w:rsid w:val="000F4F95"/>
    <w:rsid w:val="000F5982"/>
    <w:rsid w:val="00115A2A"/>
    <w:rsid w:val="001245F2"/>
    <w:rsid w:val="001363A3"/>
    <w:rsid w:val="001405D9"/>
    <w:rsid w:val="001409E7"/>
    <w:rsid w:val="0014300D"/>
    <w:rsid w:val="00143261"/>
    <w:rsid w:val="00145E15"/>
    <w:rsid w:val="0014671A"/>
    <w:rsid w:val="00161541"/>
    <w:rsid w:val="001675EF"/>
    <w:rsid w:val="00170CB2"/>
    <w:rsid w:val="0017750C"/>
    <w:rsid w:val="00181302"/>
    <w:rsid w:val="00181ADB"/>
    <w:rsid w:val="00197EF0"/>
    <w:rsid w:val="001B447B"/>
    <w:rsid w:val="001B579B"/>
    <w:rsid w:val="001C4491"/>
    <w:rsid w:val="001F173E"/>
    <w:rsid w:val="001F5355"/>
    <w:rsid w:val="001F65C7"/>
    <w:rsid w:val="0020549D"/>
    <w:rsid w:val="00212E03"/>
    <w:rsid w:val="00213E03"/>
    <w:rsid w:val="00217E0A"/>
    <w:rsid w:val="002217CC"/>
    <w:rsid w:val="002224BA"/>
    <w:rsid w:val="00242168"/>
    <w:rsid w:val="00242D65"/>
    <w:rsid w:val="00245B0B"/>
    <w:rsid w:val="00255E5A"/>
    <w:rsid w:val="00273347"/>
    <w:rsid w:val="00280E16"/>
    <w:rsid w:val="00286F16"/>
    <w:rsid w:val="0029455B"/>
    <w:rsid w:val="002A0A31"/>
    <w:rsid w:val="002A2FB1"/>
    <w:rsid w:val="002A5C3E"/>
    <w:rsid w:val="002B2A88"/>
    <w:rsid w:val="002B78EF"/>
    <w:rsid w:val="002C596C"/>
    <w:rsid w:val="002C5E90"/>
    <w:rsid w:val="002D46F4"/>
    <w:rsid w:val="002D5754"/>
    <w:rsid w:val="002E1090"/>
    <w:rsid w:val="002F2BEB"/>
    <w:rsid w:val="002F34AE"/>
    <w:rsid w:val="002F3836"/>
    <w:rsid w:val="002F38FB"/>
    <w:rsid w:val="00303536"/>
    <w:rsid w:val="00312D8A"/>
    <w:rsid w:val="0031335D"/>
    <w:rsid w:val="00317152"/>
    <w:rsid w:val="00320E7F"/>
    <w:rsid w:val="00336C34"/>
    <w:rsid w:val="00341B2B"/>
    <w:rsid w:val="003422A6"/>
    <w:rsid w:val="003440A4"/>
    <w:rsid w:val="00355DC0"/>
    <w:rsid w:val="00357FEA"/>
    <w:rsid w:val="00362D49"/>
    <w:rsid w:val="00375EE7"/>
    <w:rsid w:val="003927A1"/>
    <w:rsid w:val="003A0A27"/>
    <w:rsid w:val="003A1089"/>
    <w:rsid w:val="003A5AB1"/>
    <w:rsid w:val="003B28F4"/>
    <w:rsid w:val="003C32A9"/>
    <w:rsid w:val="003C5921"/>
    <w:rsid w:val="003C78E0"/>
    <w:rsid w:val="003D2E4D"/>
    <w:rsid w:val="003D4F02"/>
    <w:rsid w:val="003E2769"/>
    <w:rsid w:val="003E3BCF"/>
    <w:rsid w:val="003E4F2A"/>
    <w:rsid w:val="003F1891"/>
    <w:rsid w:val="003F3259"/>
    <w:rsid w:val="003F5E83"/>
    <w:rsid w:val="003F787A"/>
    <w:rsid w:val="003F7D68"/>
    <w:rsid w:val="00402697"/>
    <w:rsid w:val="00402A7A"/>
    <w:rsid w:val="00417937"/>
    <w:rsid w:val="00423BBC"/>
    <w:rsid w:val="00425B17"/>
    <w:rsid w:val="0043727D"/>
    <w:rsid w:val="00440E4B"/>
    <w:rsid w:val="00440E87"/>
    <w:rsid w:val="00453CC6"/>
    <w:rsid w:val="00465FC5"/>
    <w:rsid w:val="00471C90"/>
    <w:rsid w:val="00477801"/>
    <w:rsid w:val="0048784D"/>
    <w:rsid w:val="004A5F8D"/>
    <w:rsid w:val="004A7B2F"/>
    <w:rsid w:val="004B3CBD"/>
    <w:rsid w:val="004D0754"/>
    <w:rsid w:val="004D0C29"/>
    <w:rsid w:val="004D361F"/>
    <w:rsid w:val="004E7943"/>
    <w:rsid w:val="004F69DC"/>
    <w:rsid w:val="005069C5"/>
    <w:rsid w:val="00511296"/>
    <w:rsid w:val="00527844"/>
    <w:rsid w:val="00530B0F"/>
    <w:rsid w:val="00542A6C"/>
    <w:rsid w:val="00552CD8"/>
    <w:rsid w:val="00555F93"/>
    <w:rsid w:val="00572657"/>
    <w:rsid w:val="00576354"/>
    <w:rsid w:val="0058002B"/>
    <w:rsid w:val="0058304B"/>
    <w:rsid w:val="00584EE7"/>
    <w:rsid w:val="00587D9D"/>
    <w:rsid w:val="00592086"/>
    <w:rsid w:val="005A1B8A"/>
    <w:rsid w:val="005A2490"/>
    <w:rsid w:val="005A2B80"/>
    <w:rsid w:val="005A72BD"/>
    <w:rsid w:val="005A7B6D"/>
    <w:rsid w:val="005B266B"/>
    <w:rsid w:val="005B2AF6"/>
    <w:rsid w:val="005C33BD"/>
    <w:rsid w:val="005D70F9"/>
    <w:rsid w:val="005E0896"/>
    <w:rsid w:val="005E57A1"/>
    <w:rsid w:val="00600402"/>
    <w:rsid w:val="00605DCA"/>
    <w:rsid w:val="00614DD2"/>
    <w:rsid w:val="006150A3"/>
    <w:rsid w:val="00615547"/>
    <w:rsid w:val="00616099"/>
    <w:rsid w:val="00621869"/>
    <w:rsid w:val="00627A3C"/>
    <w:rsid w:val="00631449"/>
    <w:rsid w:val="006350F3"/>
    <w:rsid w:val="00641405"/>
    <w:rsid w:val="006425F6"/>
    <w:rsid w:val="006462F5"/>
    <w:rsid w:val="00650ED7"/>
    <w:rsid w:val="00651E5D"/>
    <w:rsid w:val="0067344A"/>
    <w:rsid w:val="006A2B2C"/>
    <w:rsid w:val="006B4386"/>
    <w:rsid w:val="006C4203"/>
    <w:rsid w:val="006C610C"/>
    <w:rsid w:val="006D2273"/>
    <w:rsid w:val="006D7F9B"/>
    <w:rsid w:val="006E3CEF"/>
    <w:rsid w:val="006E6D31"/>
    <w:rsid w:val="00710371"/>
    <w:rsid w:val="00712DB3"/>
    <w:rsid w:val="007143F3"/>
    <w:rsid w:val="00715007"/>
    <w:rsid w:val="007209E4"/>
    <w:rsid w:val="0072379B"/>
    <w:rsid w:val="007310D7"/>
    <w:rsid w:val="007409FD"/>
    <w:rsid w:val="0074151F"/>
    <w:rsid w:val="0075036E"/>
    <w:rsid w:val="00750A0F"/>
    <w:rsid w:val="0075322A"/>
    <w:rsid w:val="007554B8"/>
    <w:rsid w:val="007836E4"/>
    <w:rsid w:val="00795884"/>
    <w:rsid w:val="007B322D"/>
    <w:rsid w:val="007B46A1"/>
    <w:rsid w:val="007C4D8A"/>
    <w:rsid w:val="007D0763"/>
    <w:rsid w:val="007E1BE2"/>
    <w:rsid w:val="007E388F"/>
    <w:rsid w:val="007F24A7"/>
    <w:rsid w:val="00802FC3"/>
    <w:rsid w:val="00804AEF"/>
    <w:rsid w:val="00806A2B"/>
    <w:rsid w:val="0080796A"/>
    <w:rsid w:val="00822345"/>
    <w:rsid w:val="008358F5"/>
    <w:rsid w:val="008569A4"/>
    <w:rsid w:val="00856B6B"/>
    <w:rsid w:val="00860ABB"/>
    <w:rsid w:val="0086132E"/>
    <w:rsid w:val="00870B41"/>
    <w:rsid w:val="0087128B"/>
    <w:rsid w:val="0087532E"/>
    <w:rsid w:val="008A69CF"/>
    <w:rsid w:val="008A6CD4"/>
    <w:rsid w:val="008B5B93"/>
    <w:rsid w:val="008C5C73"/>
    <w:rsid w:val="008D60EC"/>
    <w:rsid w:val="008F44EE"/>
    <w:rsid w:val="009154C8"/>
    <w:rsid w:val="00924DB6"/>
    <w:rsid w:val="00927981"/>
    <w:rsid w:val="00932827"/>
    <w:rsid w:val="00932A90"/>
    <w:rsid w:val="00933174"/>
    <w:rsid w:val="00934679"/>
    <w:rsid w:val="00937BF0"/>
    <w:rsid w:val="009505CE"/>
    <w:rsid w:val="00962309"/>
    <w:rsid w:val="00972A4A"/>
    <w:rsid w:val="00972B40"/>
    <w:rsid w:val="00973968"/>
    <w:rsid w:val="00986722"/>
    <w:rsid w:val="00991360"/>
    <w:rsid w:val="00991496"/>
    <w:rsid w:val="009960EF"/>
    <w:rsid w:val="009A4A0B"/>
    <w:rsid w:val="009A4E85"/>
    <w:rsid w:val="009B2B0D"/>
    <w:rsid w:val="009B7036"/>
    <w:rsid w:val="009C09BF"/>
    <w:rsid w:val="009C597B"/>
    <w:rsid w:val="009D2999"/>
    <w:rsid w:val="009D6BCB"/>
    <w:rsid w:val="009E0879"/>
    <w:rsid w:val="009E16FA"/>
    <w:rsid w:val="009E19E6"/>
    <w:rsid w:val="009E51CE"/>
    <w:rsid w:val="009F6ADD"/>
    <w:rsid w:val="009F7885"/>
    <w:rsid w:val="00A06A7C"/>
    <w:rsid w:val="00A103C1"/>
    <w:rsid w:val="00A1135B"/>
    <w:rsid w:val="00A12BA5"/>
    <w:rsid w:val="00A14058"/>
    <w:rsid w:val="00A4026B"/>
    <w:rsid w:val="00A53C91"/>
    <w:rsid w:val="00A66A01"/>
    <w:rsid w:val="00A745A2"/>
    <w:rsid w:val="00A749A8"/>
    <w:rsid w:val="00A9244D"/>
    <w:rsid w:val="00AA4D2A"/>
    <w:rsid w:val="00AB0F94"/>
    <w:rsid w:val="00AB1936"/>
    <w:rsid w:val="00AB285D"/>
    <w:rsid w:val="00AB2E6F"/>
    <w:rsid w:val="00AB35DB"/>
    <w:rsid w:val="00AD2939"/>
    <w:rsid w:val="00AE1A28"/>
    <w:rsid w:val="00AF09F0"/>
    <w:rsid w:val="00B018CB"/>
    <w:rsid w:val="00B420F7"/>
    <w:rsid w:val="00B47273"/>
    <w:rsid w:val="00B5254D"/>
    <w:rsid w:val="00B566A9"/>
    <w:rsid w:val="00B6341F"/>
    <w:rsid w:val="00B73911"/>
    <w:rsid w:val="00B817DE"/>
    <w:rsid w:val="00B8615D"/>
    <w:rsid w:val="00BA257E"/>
    <w:rsid w:val="00BA2B38"/>
    <w:rsid w:val="00BB2629"/>
    <w:rsid w:val="00BD246C"/>
    <w:rsid w:val="00BD44C3"/>
    <w:rsid w:val="00BE794E"/>
    <w:rsid w:val="00C039E0"/>
    <w:rsid w:val="00C049DC"/>
    <w:rsid w:val="00C1085D"/>
    <w:rsid w:val="00C122C5"/>
    <w:rsid w:val="00C17B4D"/>
    <w:rsid w:val="00C30B72"/>
    <w:rsid w:val="00C30D44"/>
    <w:rsid w:val="00C42238"/>
    <w:rsid w:val="00C461F5"/>
    <w:rsid w:val="00C524A9"/>
    <w:rsid w:val="00C61D9D"/>
    <w:rsid w:val="00C63E12"/>
    <w:rsid w:val="00C72588"/>
    <w:rsid w:val="00C80863"/>
    <w:rsid w:val="00C83026"/>
    <w:rsid w:val="00C833C5"/>
    <w:rsid w:val="00C86152"/>
    <w:rsid w:val="00C9396D"/>
    <w:rsid w:val="00C94772"/>
    <w:rsid w:val="00C94AA4"/>
    <w:rsid w:val="00C96D83"/>
    <w:rsid w:val="00CB7426"/>
    <w:rsid w:val="00CC43FB"/>
    <w:rsid w:val="00CE3964"/>
    <w:rsid w:val="00CF2450"/>
    <w:rsid w:val="00CF69C9"/>
    <w:rsid w:val="00CF6D14"/>
    <w:rsid w:val="00D00CED"/>
    <w:rsid w:val="00D07B4C"/>
    <w:rsid w:val="00D12E0A"/>
    <w:rsid w:val="00D1315E"/>
    <w:rsid w:val="00D140AE"/>
    <w:rsid w:val="00D35BDC"/>
    <w:rsid w:val="00D507A4"/>
    <w:rsid w:val="00D52DA8"/>
    <w:rsid w:val="00D534FC"/>
    <w:rsid w:val="00D606EC"/>
    <w:rsid w:val="00D66A7A"/>
    <w:rsid w:val="00D67A55"/>
    <w:rsid w:val="00D7588D"/>
    <w:rsid w:val="00D81186"/>
    <w:rsid w:val="00D81B8F"/>
    <w:rsid w:val="00D84CFB"/>
    <w:rsid w:val="00D93415"/>
    <w:rsid w:val="00DA00A8"/>
    <w:rsid w:val="00DB0D84"/>
    <w:rsid w:val="00DB1110"/>
    <w:rsid w:val="00DB1867"/>
    <w:rsid w:val="00DB4089"/>
    <w:rsid w:val="00DC27C2"/>
    <w:rsid w:val="00DC7ACF"/>
    <w:rsid w:val="00DD262D"/>
    <w:rsid w:val="00DD700F"/>
    <w:rsid w:val="00DE099E"/>
    <w:rsid w:val="00DE5DDA"/>
    <w:rsid w:val="00DF00E0"/>
    <w:rsid w:val="00DF66A5"/>
    <w:rsid w:val="00DF6A7B"/>
    <w:rsid w:val="00E00E08"/>
    <w:rsid w:val="00E02DA9"/>
    <w:rsid w:val="00E12050"/>
    <w:rsid w:val="00E14FFE"/>
    <w:rsid w:val="00E17640"/>
    <w:rsid w:val="00E25B3C"/>
    <w:rsid w:val="00E25B7F"/>
    <w:rsid w:val="00E33871"/>
    <w:rsid w:val="00E433A4"/>
    <w:rsid w:val="00E45E11"/>
    <w:rsid w:val="00E55810"/>
    <w:rsid w:val="00E55C69"/>
    <w:rsid w:val="00E626FB"/>
    <w:rsid w:val="00E92B94"/>
    <w:rsid w:val="00EA28BE"/>
    <w:rsid w:val="00EA46BF"/>
    <w:rsid w:val="00EA50D4"/>
    <w:rsid w:val="00EB1A46"/>
    <w:rsid w:val="00EB3EDE"/>
    <w:rsid w:val="00EB7E29"/>
    <w:rsid w:val="00EC0535"/>
    <w:rsid w:val="00EC25C6"/>
    <w:rsid w:val="00ED41CF"/>
    <w:rsid w:val="00EE0DCB"/>
    <w:rsid w:val="00EE6239"/>
    <w:rsid w:val="00EE71A9"/>
    <w:rsid w:val="00EF467F"/>
    <w:rsid w:val="00EF4F26"/>
    <w:rsid w:val="00EF6099"/>
    <w:rsid w:val="00EF6A14"/>
    <w:rsid w:val="00F0530A"/>
    <w:rsid w:val="00F27508"/>
    <w:rsid w:val="00F3283F"/>
    <w:rsid w:val="00F343A9"/>
    <w:rsid w:val="00F35242"/>
    <w:rsid w:val="00F51F1C"/>
    <w:rsid w:val="00F53387"/>
    <w:rsid w:val="00F55473"/>
    <w:rsid w:val="00F6301B"/>
    <w:rsid w:val="00F7267E"/>
    <w:rsid w:val="00F804A9"/>
    <w:rsid w:val="00F806F3"/>
    <w:rsid w:val="00F84789"/>
    <w:rsid w:val="00F948E0"/>
    <w:rsid w:val="00FA7BBE"/>
    <w:rsid w:val="00FB6CB9"/>
    <w:rsid w:val="00FC2FFC"/>
    <w:rsid w:val="00FC7DCE"/>
    <w:rsid w:val="00FD6323"/>
    <w:rsid w:val="00FE268D"/>
    <w:rsid w:val="00FE270C"/>
    <w:rsid w:val="00FE6FA7"/>
    <w:rsid w:val="00FE7418"/>
    <w:rsid w:val="00FF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473"/>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3A108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F69C9"/>
    <w:pPr>
      <w:keepNext/>
      <w:numPr>
        <w:ilvl w:val="1"/>
        <w:numId w:val="1"/>
      </w:numPr>
      <w:spacing w:before="240" w:after="240"/>
      <w:outlineLvl w:val="1"/>
    </w:pPr>
    <w:rPr>
      <w:rFonts w:ascii="Arial" w:hAnsi="Arial"/>
      <w:bCs/>
      <w:iCs/>
      <w:szCs w:val="28"/>
    </w:rPr>
  </w:style>
  <w:style w:type="paragraph" w:styleId="Heading3">
    <w:name w:val="heading 3"/>
    <w:basedOn w:val="Normal"/>
    <w:next w:val="Normal"/>
    <w:link w:val="Heading3Char"/>
    <w:uiPriority w:val="9"/>
    <w:unhideWhenUsed/>
    <w:qFormat/>
    <w:rsid w:val="003A1089"/>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A108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A108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A108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3A1089"/>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3A1089"/>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3A1089"/>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A1089"/>
    <w:rPr>
      <w:rFonts w:ascii="Cambria" w:hAnsi="Cambria" w:cs="Times New Roman"/>
      <w:b/>
      <w:bCs/>
      <w:kern w:val="32"/>
      <w:sz w:val="32"/>
      <w:szCs w:val="32"/>
    </w:rPr>
  </w:style>
  <w:style w:type="character" w:customStyle="1" w:styleId="Heading2Char">
    <w:name w:val="Heading 2 Char"/>
    <w:link w:val="Heading2"/>
    <w:uiPriority w:val="9"/>
    <w:locked/>
    <w:rsid w:val="00CF69C9"/>
    <w:rPr>
      <w:rFonts w:ascii="Arial" w:hAnsi="Arial" w:cs="Times New Roman"/>
      <w:bCs/>
      <w:iCs/>
      <w:sz w:val="28"/>
      <w:szCs w:val="28"/>
    </w:rPr>
  </w:style>
  <w:style w:type="character" w:customStyle="1" w:styleId="Heading3Char">
    <w:name w:val="Heading 3 Char"/>
    <w:link w:val="Heading3"/>
    <w:uiPriority w:val="9"/>
    <w:locked/>
    <w:rsid w:val="003A1089"/>
    <w:rPr>
      <w:rFonts w:ascii="Cambria" w:hAnsi="Cambria" w:cs="Times New Roman"/>
      <w:b/>
      <w:bCs/>
      <w:sz w:val="26"/>
      <w:szCs w:val="26"/>
    </w:rPr>
  </w:style>
  <w:style w:type="character" w:customStyle="1" w:styleId="Heading4Char">
    <w:name w:val="Heading 4 Char"/>
    <w:link w:val="Heading4"/>
    <w:uiPriority w:val="9"/>
    <w:semiHidden/>
    <w:locked/>
    <w:rsid w:val="003A1089"/>
    <w:rPr>
      <w:rFonts w:ascii="Calibri" w:hAnsi="Calibri" w:cs="Times New Roman"/>
      <w:b/>
      <w:bCs/>
      <w:sz w:val="28"/>
      <w:szCs w:val="28"/>
    </w:rPr>
  </w:style>
  <w:style w:type="character" w:customStyle="1" w:styleId="Heading5Char">
    <w:name w:val="Heading 5 Char"/>
    <w:link w:val="Heading5"/>
    <w:uiPriority w:val="9"/>
    <w:semiHidden/>
    <w:locked/>
    <w:rsid w:val="003A1089"/>
    <w:rPr>
      <w:rFonts w:ascii="Calibri" w:hAnsi="Calibri" w:cs="Times New Roman"/>
      <w:b/>
      <w:bCs/>
      <w:i/>
      <w:iCs/>
      <w:sz w:val="26"/>
      <w:szCs w:val="26"/>
    </w:rPr>
  </w:style>
  <w:style w:type="character" w:customStyle="1" w:styleId="Heading6Char">
    <w:name w:val="Heading 6 Char"/>
    <w:link w:val="Heading6"/>
    <w:uiPriority w:val="9"/>
    <w:semiHidden/>
    <w:locked/>
    <w:rsid w:val="003A1089"/>
    <w:rPr>
      <w:rFonts w:ascii="Calibri" w:hAnsi="Calibri" w:cs="Times New Roman"/>
      <w:b/>
      <w:bCs/>
      <w:sz w:val="22"/>
      <w:szCs w:val="22"/>
    </w:rPr>
  </w:style>
  <w:style w:type="character" w:customStyle="1" w:styleId="Heading7Char">
    <w:name w:val="Heading 7 Char"/>
    <w:link w:val="Heading7"/>
    <w:uiPriority w:val="9"/>
    <w:semiHidden/>
    <w:locked/>
    <w:rsid w:val="003A1089"/>
    <w:rPr>
      <w:rFonts w:ascii="Calibri" w:hAnsi="Calibri" w:cs="Times New Roman"/>
      <w:sz w:val="24"/>
      <w:szCs w:val="24"/>
    </w:rPr>
  </w:style>
  <w:style w:type="character" w:customStyle="1" w:styleId="Heading8Char">
    <w:name w:val="Heading 8 Char"/>
    <w:link w:val="Heading8"/>
    <w:uiPriority w:val="9"/>
    <w:semiHidden/>
    <w:locked/>
    <w:rsid w:val="003A1089"/>
    <w:rPr>
      <w:rFonts w:ascii="Calibri" w:hAnsi="Calibri" w:cs="Times New Roman"/>
      <w:i/>
      <w:iCs/>
      <w:sz w:val="24"/>
      <w:szCs w:val="24"/>
    </w:rPr>
  </w:style>
  <w:style w:type="character" w:customStyle="1" w:styleId="Heading9Char">
    <w:name w:val="Heading 9 Char"/>
    <w:link w:val="Heading9"/>
    <w:uiPriority w:val="9"/>
    <w:semiHidden/>
    <w:locked/>
    <w:rsid w:val="003A1089"/>
    <w:rPr>
      <w:rFonts w:ascii="Cambria" w:hAnsi="Cambria" w:cs="Times New Roman"/>
      <w:sz w:val="22"/>
      <w:szCs w:val="22"/>
    </w:rPr>
  </w:style>
  <w:style w:type="character" w:styleId="FootnoteReference">
    <w:name w:val="footnote reference"/>
    <w:basedOn w:val="DefaultParagraphFont"/>
    <w:uiPriority w:val="99"/>
    <w:semiHidden/>
    <w:rsid w:val="00F55473"/>
  </w:style>
  <w:style w:type="paragraph" w:styleId="TOC1">
    <w:name w:val="toc 1"/>
    <w:basedOn w:val="Normal"/>
    <w:next w:val="Normal"/>
    <w:autoRedefine/>
    <w:uiPriority w:val="39"/>
    <w:rsid w:val="00425B17"/>
    <w:pPr>
      <w:tabs>
        <w:tab w:val="left" w:pos="720"/>
        <w:tab w:val="right" w:leader="dot" w:pos="9360"/>
      </w:tabs>
    </w:pPr>
    <w:rPr>
      <w:rFonts w:ascii="Arial" w:hAnsi="Arial"/>
    </w:rPr>
  </w:style>
  <w:style w:type="paragraph" w:styleId="TOC2">
    <w:name w:val="toc 2"/>
    <w:basedOn w:val="Normal"/>
    <w:next w:val="Normal"/>
    <w:autoRedefine/>
    <w:uiPriority w:val="39"/>
    <w:rsid w:val="0075322A"/>
    <w:pPr>
      <w:ind w:left="1440" w:hanging="720"/>
    </w:pPr>
    <w:rPr>
      <w:rFonts w:ascii="Arial" w:hAnsi="Arial"/>
    </w:rPr>
  </w:style>
  <w:style w:type="paragraph" w:styleId="Header">
    <w:name w:val="header"/>
    <w:basedOn w:val="Normal"/>
    <w:link w:val="HeaderChar"/>
    <w:uiPriority w:val="99"/>
    <w:rsid w:val="003A1089"/>
    <w:pPr>
      <w:tabs>
        <w:tab w:val="center" w:pos="4680"/>
        <w:tab w:val="right" w:pos="9360"/>
      </w:tabs>
    </w:pPr>
  </w:style>
  <w:style w:type="character" w:customStyle="1" w:styleId="HeaderChar">
    <w:name w:val="Header Char"/>
    <w:link w:val="Header"/>
    <w:uiPriority w:val="99"/>
    <w:locked/>
    <w:rsid w:val="003A1089"/>
    <w:rPr>
      <w:rFonts w:cs="Times New Roman"/>
      <w:sz w:val="24"/>
      <w:szCs w:val="24"/>
    </w:rPr>
  </w:style>
  <w:style w:type="paragraph" w:styleId="Footer">
    <w:name w:val="footer"/>
    <w:basedOn w:val="Normal"/>
    <w:link w:val="FooterChar"/>
    <w:uiPriority w:val="99"/>
    <w:rsid w:val="003A1089"/>
    <w:pPr>
      <w:tabs>
        <w:tab w:val="center" w:pos="4680"/>
        <w:tab w:val="right" w:pos="9360"/>
      </w:tabs>
    </w:pPr>
  </w:style>
  <w:style w:type="character" w:customStyle="1" w:styleId="FooterChar">
    <w:name w:val="Footer Char"/>
    <w:link w:val="Footer"/>
    <w:uiPriority w:val="99"/>
    <w:locked/>
    <w:rsid w:val="003A1089"/>
    <w:rPr>
      <w:rFonts w:cs="Times New Roman"/>
      <w:sz w:val="24"/>
      <w:szCs w:val="24"/>
    </w:rPr>
  </w:style>
  <w:style w:type="paragraph" w:customStyle="1" w:styleId="IMC">
    <w:name w:val="IMC"/>
    <w:basedOn w:val="Heading1"/>
    <w:link w:val="IMCChar"/>
    <w:qFormat/>
    <w:rsid w:val="00641405"/>
    <w:pPr>
      <w:spacing w:after="120"/>
      <w:ind w:left="432"/>
    </w:pPr>
    <w:rPr>
      <w:rFonts w:ascii="Arial" w:hAnsi="Arial" w:cs="Arial"/>
      <w:sz w:val="24"/>
      <w:szCs w:val="24"/>
    </w:rPr>
  </w:style>
  <w:style w:type="paragraph" w:customStyle="1" w:styleId="IMC1">
    <w:name w:val="IMC1"/>
    <w:basedOn w:val="IMC"/>
    <w:link w:val="IMC1Char"/>
    <w:qFormat/>
    <w:rsid w:val="00F0530A"/>
    <w:pPr>
      <w:spacing w:before="360" w:after="240"/>
      <w:jc w:val="both"/>
      <w:outlineLvl w:val="9"/>
    </w:pPr>
  </w:style>
  <w:style w:type="character" w:customStyle="1" w:styleId="IMCChar">
    <w:name w:val="IMC Char"/>
    <w:link w:val="IMC"/>
    <w:locked/>
    <w:rsid w:val="00641405"/>
    <w:rPr>
      <w:rFonts w:ascii="Arial" w:hAnsi="Arial" w:cs="Arial"/>
      <w:b/>
      <w:bCs/>
      <w:kern w:val="32"/>
      <w:sz w:val="24"/>
      <w:szCs w:val="24"/>
    </w:rPr>
  </w:style>
  <w:style w:type="paragraph" w:styleId="ListParagraph">
    <w:name w:val="List Paragraph"/>
    <w:basedOn w:val="Normal"/>
    <w:uiPriority w:val="34"/>
    <w:qFormat/>
    <w:rsid w:val="003A1089"/>
    <w:pPr>
      <w:ind w:left="720"/>
    </w:pPr>
  </w:style>
  <w:style w:type="character" w:customStyle="1" w:styleId="IMC1Char">
    <w:name w:val="IMC1 Char"/>
    <w:link w:val="IMC1"/>
    <w:locked/>
    <w:rsid w:val="00F0530A"/>
    <w:rPr>
      <w:rFonts w:ascii="Arial" w:hAnsi="Arial" w:cs="Arial"/>
      <w:b/>
      <w:bCs/>
      <w:kern w:val="32"/>
      <w:sz w:val="24"/>
      <w:szCs w:val="24"/>
    </w:rPr>
  </w:style>
  <w:style w:type="paragraph" w:styleId="BalloonText">
    <w:name w:val="Balloon Text"/>
    <w:basedOn w:val="Normal"/>
    <w:link w:val="BalloonTextChar"/>
    <w:uiPriority w:val="99"/>
    <w:rsid w:val="005E57A1"/>
    <w:rPr>
      <w:rFonts w:ascii="Tahoma" w:hAnsi="Tahoma" w:cs="Tahoma"/>
      <w:sz w:val="16"/>
      <w:szCs w:val="16"/>
    </w:rPr>
  </w:style>
  <w:style w:type="character" w:customStyle="1" w:styleId="BalloonTextChar">
    <w:name w:val="Balloon Text Char"/>
    <w:link w:val="BalloonText"/>
    <w:uiPriority w:val="99"/>
    <w:locked/>
    <w:rsid w:val="005E57A1"/>
    <w:rPr>
      <w:rFonts w:ascii="Tahoma" w:hAnsi="Tahoma" w:cs="Tahoma"/>
      <w:sz w:val="16"/>
      <w:szCs w:val="16"/>
    </w:rPr>
  </w:style>
  <w:style w:type="character" w:styleId="CommentReference">
    <w:name w:val="annotation reference"/>
    <w:uiPriority w:val="99"/>
    <w:rsid w:val="00804AEF"/>
    <w:rPr>
      <w:rFonts w:cs="Times New Roman"/>
      <w:sz w:val="16"/>
      <w:szCs w:val="16"/>
    </w:rPr>
  </w:style>
  <w:style w:type="paragraph" w:styleId="CommentText">
    <w:name w:val="annotation text"/>
    <w:basedOn w:val="Normal"/>
    <w:link w:val="CommentTextChar"/>
    <w:uiPriority w:val="99"/>
    <w:rsid w:val="00804AEF"/>
    <w:rPr>
      <w:sz w:val="20"/>
      <w:szCs w:val="20"/>
    </w:rPr>
  </w:style>
  <w:style w:type="character" w:customStyle="1" w:styleId="CommentTextChar">
    <w:name w:val="Comment Text Char"/>
    <w:link w:val="CommentText"/>
    <w:uiPriority w:val="99"/>
    <w:locked/>
    <w:rsid w:val="00804AEF"/>
    <w:rPr>
      <w:rFonts w:cs="Times New Roman"/>
    </w:rPr>
  </w:style>
  <w:style w:type="paragraph" w:styleId="CommentSubject">
    <w:name w:val="annotation subject"/>
    <w:basedOn w:val="CommentText"/>
    <w:next w:val="CommentText"/>
    <w:link w:val="CommentSubjectChar"/>
    <w:uiPriority w:val="99"/>
    <w:rsid w:val="00804AEF"/>
    <w:rPr>
      <w:b/>
      <w:bCs/>
    </w:rPr>
  </w:style>
  <w:style w:type="character" w:customStyle="1" w:styleId="CommentSubjectChar">
    <w:name w:val="Comment Subject Char"/>
    <w:link w:val="CommentSubject"/>
    <w:uiPriority w:val="99"/>
    <w:locked/>
    <w:rsid w:val="00804AEF"/>
    <w:rPr>
      <w:rFonts w:cs="Times New Roman"/>
      <w:b/>
      <w:bCs/>
    </w:rPr>
  </w:style>
  <w:style w:type="paragraph" w:styleId="Revision">
    <w:name w:val="Revision"/>
    <w:hidden/>
    <w:uiPriority w:val="99"/>
    <w:semiHidden/>
    <w:rsid w:val="00804AEF"/>
    <w:rPr>
      <w:sz w:val="24"/>
      <w:szCs w:val="24"/>
    </w:rPr>
  </w:style>
  <w:style w:type="paragraph" w:styleId="TOCHeading">
    <w:name w:val="TOC Heading"/>
    <w:basedOn w:val="Heading1"/>
    <w:next w:val="Normal"/>
    <w:uiPriority w:val="39"/>
    <w:unhideWhenUsed/>
    <w:qFormat/>
    <w:rsid w:val="006350F3"/>
    <w:pPr>
      <w:keepLines/>
      <w:widowControl/>
      <w:numPr>
        <w:numId w:val="0"/>
      </w:numPr>
      <w:autoSpaceDE/>
      <w:autoSpaceDN/>
      <w:adjustRightInd/>
      <w:spacing w:before="480" w:after="0" w:line="276" w:lineRule="auto"/>
      <w:outlineLvl w:val="9"/>
    </w:pPr>
    <w:rPr>
      <w:color w:val="365F91"/>
      <w:kern w:val="0"/>
      <w:sz w:val="28"/>
      <w:szCs w:val="28"/>
    </w:rPr>
  </w:style>
  <w:style w:type="character" w:styleId="Hyperlink">
    <w:name w:val="Hyperlink"/>
    <w:uiPriority w:val="99"/>
    <w:unhideWhenUsed/>
    <w:rsid w:val="006350F3"/>
    <w:rPr>
      <w:rFonts w:cs="Times New Roman"/>
      <w:color w:val="0000FF"/>
      <w:u w:val="single"/>
    </w:rPr>
  </w:style>
  <w:style w:type="character" w:styleId="Emphasis">
    <w:name w:val="Emphasis"/>
    <w:uiPriority w:val="20"/>
    <w:qFormat/>
    <w:rsid w:val="006350F3"/>
    <w:rPr>
      <w:rFonts w:ascii="Arial" w:hAnsi="Arial" w:cs="Times New Roman"/>
      <w:b/>
      <w:iCs/>
      <w:sz w:val="24"/>
    </w:rPr>
  </w:style>
  <w:style w:type="character" w:styleId="FollowedHyperlink">
    <w:name w:val="FollowedHyperlink"/>
    <w:uiPriority w:val="99"/>
    <w:unhideWhenUsed/>
    <w:rsid w:val="00A4026B"/>
    <w:rPr>
      <w:rFonts w:cs="Times New Roman"/>
      <w:color w:val="800080"/>
      <w:u w:val="single"/>
    </w:rPr>
  </w:style>
  <w:style w:type="paragraph" w:customStyle="1" w:styleId="font0">
    <w:name w:val="font0"/>
    <w:basedOn w:val="Normal"/>
    <w:rsid w:val="00A4026B"/>
    <w:pPr>
      <w:widowControl/>
      <w:autoSpaceDE/>
      <w:autoSpaceDN/>
      <w:adjustRightInd/>
      <w:spacing w:before="100" w:beforeAutospacing="1" w:after="100" w:afterAutospacing="1"/>
    </w:pPr>
    <w:rPr>
      <w:rFonts w:ascii="Verdana" w:hAnsi="Verdana"/>
      <w:sz w:val="20"/>
      <w:szCs w:val="20"/>
    </w:rPr>
  </w:style>
  <w:style w:type="paragraph" w:customStyle="1" w:styleId="font5">
    <w:name w:val="font5"/>
    <w:basedOn w:val="Normal"/>
    <w:rsid w:val="00A4026B"/>
    <w:pPr>
      <w:widowControl/>
      <w:autoSpaceDE/>
      <w:autoSpaceDN/>
      <w:adjustRightInd/>
      <w:spacing w:before="100" w:beforeAutospacing="1" w:after="100" w:afterAutospacing="1"/>
    </w:pPr>
    <w:rPr>
      <w:rFonts w:ascii="Verdana" w:hAnsi="Verdana"/>
      <w:b/>
      <w:bCs/>
      <w:sz w:val="20"/>
      <w:szCs w:val="20"/>
    </w:rPr>
  </w:style>
  <w:style w:type="paragraph" w:customStyle="1" w:styleId="font6">
    <w:name w:val="font6"/>
    <w:basedOn w:val="Normal"/>
    <w:rsid w:val="00A4026B"/>
    <w:pPr>
      <w:widowControl/>
      <w:autoSpaceDE/>
      <w:autoSpaceDN/>
      <w:adjustRightInd/>
      <w:spacing w:before="100" w:beforeAutospacing="1" w:after="100" w:afterAutospacing="1"/>
    </w:pPr>
    <w:rPr>
      <w:rFonts w:ascii="Verdana" w:hAnsi="Verdana"/>
      <w:sz w:val="20"/>
      <w:szCs w:val="20"/>
    </w:rPr>
  </w:style>
  <w:style w:type="paragraph" w:customStyle="1" w:styleId="xl63">
    <w:name w:val="xl63"/>
    <w:basedOn w:val="Normal"/>
    <w:rsid w:val="00A4026B"/>
    <w:pPr>
      <w:widowControl/>
      <w:autoSpaceDE/>
      <w:autoSpaceDN/>
      <w:adjustRightInd/>
      <w:spacing w:before="100" w:beforeAutospacing="1" w:after="100" w:afterAutospacing="1"/>
      <w:textAlignment w:val="top"/>
    </w:pPr>
  </w:style>
  <w:style w:type="paragraph" w:customStyle="1" w:styleId="xl64">
    <w:name w:val="xl64"/>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65">
    <w:name w:val="xl65"/>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Verdana" w:hAnsi="Verdana"/>
    </w:rPr>
  </w:style>
  <w:style w:type="paragraph" w:customStyle="1" w:styleId="xl66">
    <w:name w:val="xl66"/>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Verdana" w:hAnsi="Verdana"/>
    </w:rPr>
  </w:style>
  <w:style w:type="paragraph" w:customStyle="1" w:styleId="xl67">
    <w:name w:val="xl67"/>
    <w:basedOn w:val="Normal"/>
    <w:rsid w:val="00A4026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style>
  <w:style w:type="paragraph" w:customStyle="1" w:styleId="xl68">
    <w:name w:val="xl68"/>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Verdana" w:hAnsi="Verdana"/>
    </w:rPr>
  </w:style>
  <w:style w:type="paragraph" w:customStyle="1" w:styleId="xl69">
    <w:name w:val="xl69"/>
    <w:basedOn w:val="Normal"/>
    <w:rsid w:val="00A4026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Verdana" w:hAnsi="Verdana"/>
    </w:rPr>
  </w:style>
  <w:style w:type="paragraph" w:customStyle="1" w:styleId="xl70">
    <w:name w:val="xl70"/>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Verdana" w:hAnsi="Verdana"/>
      <w:color w:val="000000"/>
    </w:rPr>
  </w:style>
  <w:style w:type="paragraph" w:customStyle="1" w:styleId="xl71">
    <w:name w:val="xl71"/>
    <w:basedOn w:val="Normal"/>
    <w:rsid w:val="00A4026B"/>
    <w:pPr>
      <w:widowControl/>
      <w:autoSpaceDE/>
      <w:autoSpaceDN/>
      <w:adjustRightInd/>
      <w:spacing w:before="100" w:beforeAutospacing="1" w:after="100" w:afterAutospacing="1"/>
    </w:pPr>
    <w:rPr>
      <w:rFonts w:ascii="Verdana" w:hAnsi="Verdana"/>
    </w:rPr>
  </w:style>
  <w:style w:type="table" w:styleId="TableGrid">
    <w:name w:val="Table Grid"/>
    <w:basedOn w:val="TableNormal"/>
    <w:uiPriority w:val="59"/>
    <w:rsid w:val="00AE1A2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44C3"/>
    <w:pPr>
      <w:autoSpaceDE w:val="0"/>
      <w:autoSpaceDN w:val="0"/>
      <w:adjustRightInd w:val="0"/>
    </w:pPr>
    <w:rPr>
      <w:rFonts w:ascii="Helvetica" w:hAnsi="Helvetica" w:cs="Helvetica"/>
      <w:color w:val="000000"/>
      <w:sz w:val="24"/>
      <w:szCs w:val="24"/>
    </w:rPr>
  </w:style>
  <w:style w:type="paragraph" w:customStyle="1" w:styleId="CoverTitle">
    <w:name w:val="Cover Title"/>
    <w:basedOn w:val="Default"/>
    <w:next w:val="Default"/>
    <w:uiPriority w:val="99"/>
    <w:rsid w:val="00BD44C3"/>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473"/>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3A108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F69C9"/>
    <w:pPr>
      <w:keepNext/>
      <w:numPr>
        <w:ilvl w:val="1"/>
        <w:numId w:val="1"/>
      </w:numPr>
      <w:spacing w:before="240" w:after="240"/>
      <w:outlineLvl w:val="1"/>
    </w:pPr>
    <w:rPr>
      <w:rFonts w:ascii="Arial" w:hAnsi="Arial"/>
      <w:bCs/>
      <w:iCs/>
      <w:szCs w:val="28"/>
    </w:rPr>
  </w:style>
  <w:style w:type="paragraph" w:styleId="Heading3">
    <w:name w:val="heading 3"/>
    <w:basedOn w:val="Normal"/>
    <w:next w:val="Normal"/>
    <w:link w:val="Heading3Char"/>
    <w:uiPriority w:val="9"/>
    <w:unhideWhenUsed/>
    <w:qFormat/>
    <w:rsid w:val="003A1089"/>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A108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A108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A108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3A1089"/>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3A1089"/>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3A1089"/>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A1089"/>
    <w:rPr>
      <w:rFonts w:ascii="Cambria" w:hAnsi="Cambria" w:cs="Times New Roman"/>
      <w:b/>
      <w:bCs/>
      <w:kern w:val="32"/>
      <w:sz w:val="32"/>
      <w:szCs w:val="32"/>
    </w:rPr>
  </w:style>
  <w:style w:type="character" w:customStyle="1" w:styleId="Heading2Char">
    <w:name w:val="Heading 2 Char"/>
    <w:link w:val="Heading2"/>
    <w:uiPriority w:val="9"/>
    <w:locked/>
    <w:rsid w:val="00CF69C9"/>
    <w:rPr>
      <w:rFonts w:ascii="Arial" w:hAnsi="Arial" w:cs="Times New Roman"/>
      <w:bCs/>
      <w:iCs/>
      <w:sz w:val="28"/>
      <w:szCs w:val="28"/>
    </w:rPr>
  </w:style>
  <w:style w:type="character" w:customStyle="1" w:styleId="Heading3Char">
    <w:name w:val="Heading 3 Char"/>
    <w:link w:val="Heading3"/>
    <w:uiPriority w:val="9"/>
    <w:locked/>
    <w:rsid w:val="003A1089"/>
    <w:rPr>
      <w:rFonts w:ascii="Cambria" w:hAnsi="Cambria" w:cs="Times New Roman"/>
      <w:b/>
      <w:bCs/>
      <w:sz w:val="26"/>
      <w:szCs w:val="26"/>
    </w:rPr>
  </w:style>
  <w:style w:type="character" w:customStyle="1" w:styleId="Heading4Char">
    <w:name w:val="Heading 4 Char"/>
    <w:link w:val="Heading4"/>
    <w:uiPriority w:val="9"/>
    <w:semiHidden/>
    <w:locked/>
    <w:rsid w:val="003A1089"/>
    <w:rPr>
      <w:rFonts w:ascii="Calibri" w:hAnsi="Calibri" w:cs="Times New Roman"/>
      <w:b/>
      <w:bCs/>
      <w:sz w:val="28"/>
      <w:szCs w:val="28"/>
    </w:rPr>
  </w:style>
  <w:style w:type="character" w:customStyle="1" w:styleId="Heading5Char">
    <w:name w:val="Heading 5 Char"/>
    <w:link w:val="Heading5"/>
    <w:uiPriority w:val="9"/>
    <w:semiHidden/>
    <w:locked/>
    <w:rsid w:val="003A1089"/>
    <w:rPr>
      <w:rFonts w:ascii="Calibri" w:hAnsi="Calibri" w:cs="Times New Roman"/>
      <w:b/>
      <w:bCs/>
      <w:i/>
      <w:iCs/>
      <w:sz w:val="26"/>
      <w:szCs w:val="26"/>
    </w:rPr>
  </w:style>
  <w:style w:type="character" w:customStyle="1" w:styleId="Heading6Char">
    <w:name w:val="Heading 6 Char"/>
    <w:link w:val="Heading6"/>
    <w:uiPriority w:val="9"/>
    <w:semiHidden/>
    <w:locked/>
    <w:rsid w:val="003A1089"/>
    <w:rPr>
      <w:rFonts w:ascii="Calibri" w:hAnsi="Calibri" w:cs="Times New Roman"/>
      <w:b/>
      <w:bCs/>
      <w:sz w:val="22"/>
      <w:szCs w:val="22"/>
    </w:rPr>
  </w:style>
  <w:style w:type="character" w:customStyle="1" w:styleId="Heading7Char">
    <w:name w:val="Heading 7 Char"/>
    <w:link w:val="Heading7"/>
    <w:uiPriority w:val="9"/>
    <w:semiHidden/>
    <w:locked/>
    <w:rsid w:val="003A1089"/>
    <w:rPr>
      <w:rFonts w:ascii="Calibri" w:hAnsi="Calibri" w:cs="Times New Roman"/>
      <w:sz w:val="24"/>
      <w:szCs w:val="24"/>
    </w:rPr>
  </w:style>
  <w:style w:type="character" w:customStyle="1" w:styleId="Heading8Char">
    <w:name w:val="Heading 8 Char"/>
    <w:link w:val="Heading8"/>
    <w:uiPriority w:val="9"/>
    <w:semiHidden/>
    <w:locked/>
    <w:rsid w:val="003A1089"/>
    <w:rPr>
      <w:rFonts w:ascii="Calibri" w:hAnsi="Calibri" w:cs="Times New Roman"/>
      <w:i/>
      <w:iCs/>
      <w:sz w:val="24"/>
      <w:szCs w:val="24"/>
    </w:rPr>
  </w:style>
  <w:style w:type="character" w:customStyle="1" w:styleId="Heading9Char">
    <w:name w:val="Heading 9 Char"/>
    <w:link w:val="Heading9"/>
    <w:uiPriority w:val="9"/>
    <w:semiHidden/>
    <w:locked/>
    <w:rsid w:val="003A1089"/>
    <w:rPr>
      <w:rFonts w:ascii="Cambria" w:hAnsi="Cambria" w:cs="Times New Roman"/>
      <w:sz w:val="22"/>
      <w:szCs w:val="22"/>
    </w:rPr>
  </w:style>
  <w:style w:type="character" w:styleId="FootnoteReference">
    <w:name w:val="footnote reference"/>
    <w:basedOn w:val="DefaultParagraphFont"/>
    <w:uiPriority w:val="99"/>
    <w:semiHidden/>
    <w:rsid w:val="00F55473"/>
  </w:style>
  <w:style w:type="paragraph" w:styleId="TOC1">
    <w:name w:val="toc 1"/>
    <w:basedOn w:val="Normal"/>
    <w:next w:val="Normal"/>
    <w:autoRedefine/>
    <w:uiPriority w:val="39"/>
    <w:rsid w:val="00425B17"/>
    <w:pPr>
      <w:tabs>
        <w:tab w:val="left" w:pos="720"/>
        <w:tab w:val="right" w:leader="dot" w:pos="9360"/>
      </w:tabs>
    </w:pPr>
    <w:rPr>
      <w:rFonts w:ascii="Arial" w:hAnsi="Arial"/>
    </w:rPr>
  </w:style>
  <w:style w:type="paragraph" w:styleId="TOC2">
    <w:name w:val="toc 2"/>
    <w:basedOn w:val="Normal"/>
    <w:next w:val="Normal"/>
    <w:autoRedefine/>
    <w:uiPriority w:val="39"/>
    <w:rsid w:val="0075322A"/>
    <w:pPr>
      <w:ind w:left="1440" w:hanging="720"/>
    </w:pPr>
    <w:rPr>
      <w:rFonts w:ascii="Arial" w:hAnsi="Arial"/>
    </w:rPr>
  </w:style>
  <w:style w:type="paragraph" w:styleId="Header">
    <w:name w:val="header"/>
    <w:basedOn w:val="Normal"/>
    <w:link w:val="HeaderChar"/>
    <w:uiPriority w:val="99"/>
    <w:rsid w:val="003A1089"/>
    <w:pPr>
      <w:tabs>
        <w:tab w:val="center" w:pos="4680"/>
        <w:tab w:val="right" w:pos="9360"/>
      </w:tabs>
    </w:pPr>
  </w:style>
  <w:style w:type="character" w:customStyle="1" w:styleId="HeaderChar">
    <w:name w:val="Header Char"/>
    <w:link w:val="Header"/>
    <w:uiPriority w:val="99"/>
    <w:locked/>
    <w:rsid w:val="003A1089"/>
    <w:rPr>
      <w:rFonts w:cs="Times New Roman"/>
      <w:sz w:val="24"/>
      <w:szCs w:val="24"/>
    </w:rPr>
  </w:style>
  <w:style w:type="paragraph" w:styleId="Footer">
    <w:name w:val="footer"/>
    <w:basedOn w:val="Normal"/>
    <w:link w:val="FooterChar"/>
    <w:uiPriority w:val="99"/>
    <w:rsid w:val="003A1089"/>
    <w:pPr>
      <w:tabs>
        <w:tab w:val="center" w:pos="4680"/>
        <w:tab w:val="right" w:pos="9360"/>
      </w:tabs>
    </w:pPr>
  </w:style>
  <w:style w:type="character" w:customStyle="1" w:styleId="FooterChar">
    <w:name w:val="Footer Char"/>
    <w:link w:val="Footer"/>
    <w:uiPriority w:val="99"/>
    <w:locked/>
    <w:rsid w:val="003A1089"/>
    <w:rPr>
      <w:rFonts w:cs="Times New Roman"/>
      <w:sz w:val="24"/>
      <w:szCs w:val="24"/>
    </w:rPr>
  </w:style>
  <w:style w:type="paragraph" w:customStyle="1" w:styleId="IMC">
    <w:name w:val="IMC"/>
    <w:basedOn w:val="Heading1"/>
    <w:link w:val="IMCChar"/>
    <w:qFormat/>
    <w:rsid w:val="00641405"/>
    <w:pPr>
      <w:spacing w:after="120"/>
      <w:ind w:left="432"/>
    </w:pPr>
    <w:rPr>
      <w:rFonts w:ascii="Arial" w:hAnsi="Arial" w:cs="Arial"/>
      <w:sz w:val="24"/>
      <w:szCs w:val="24"/>
    </w:rPr>
  </w:style>
  <w:style w:type="paragraph" w:customStyle="1" w:styleId="IMC1">
    <w:name w:val="IMC1"/>
    <w:basedOn w:val="IMC"/>
    <w:link w:val="IMC1Char"/>
    <w:qFormat/>
    <w:rsid w:val="00F0530A"/>
    <w:pPr>
      <w:spacing w:before="360" w:after="240"/>
      <w:jc w:val="both"/>
      <w:outlineLvl w:val="9"/>
    </w:pPr>
  </w:style>
  <w:style w:type="character" w:customStyle="1" w:styleId="IMCChar">
    <w:name w:val="IMC Char"/>
    <w:link w:val="IMC"/>
    <w:locked/>
    <w:rsid w:val="00641405"/>
    <w:rPr>
      <w:rFonts w:ascii="Arial" w:hAnsi="Arial" w:cs="Arial"/>
      <w:b/>
      <w:bCs/>
      <w:kern w:val="32"/>
      <w:sz w:val="24"/>
      <w:szCs w:val="24"/>
    </w:rPr>
  </w:style>
  <w:style w:type="paragraph" w:styleId="ListParagraph">
    <w:name w:val="List Paragraph"/>
    <w:basedOn w:val="Normal"/>
    <w:uiPriority w:val="34"/>
    <w:qFormat/>
    <w:rsid w:val="003A1089"/>
    <w:pPr>
      <w:ind w:left="720"/>
    </w:pPr>
  </w:style>
  <w:style w:type="character" w:customStyle="1" w:styleId="IMC1Char">
    <w:name w:val="IMC1 Char"/>
    <w:link w:val="IMC1"/>
    <w:locked/>
    <w:rsid w:val="00F0530A"/>
    <w:rPr>
      <w:rFonts w:ascii="Arial" w:hAnsi="Arial" w:cs="Arial"/>
      <w:b/>
      <w:bCs/>
      <w:kern w:val="32"/>
      <w:sz w:val="24"/>
      <w:szCs w:val="24"/>
    </w:rPr>
  </w:style>
  <w:style w:type="paragraph" w:styleId="BalloonText">
    <w:name w:val="Balloon Text"/>
    <w:basedOn w:val="Normal"/>
    <w:link w:val="BalloonTextChar"/>
    <w:uiPriority w:val="99"/>
    <w:rsid w:val="005E57A1"/>
    <w:rPr>
      <w:rFonts w:ascii="Tahoma" w:hAnsi="Tahoma" w:cs="Tahoma"/>
      <w:sz w:val="16"/>
      <w:szCs w:val="16"/>
    </w:rPr>
  </w:style>
  <w:style w:type="character" w:customStyle="1" w:styleId="BalloonTextChar">
    <w:name w:val="Balloon Text Char"/>
    <w:link w:val="BalloonText"/>
    <w:uiPriority w:val="99"/>
    <w:locked/>
    <w:rsid w:val="005E57A1"/>
    <w:rPr>
      <w:rFonts w:ascii="Tahoma" w:hAnsi="Tahoma" w:cs="Tahoma"/>
      <w:sz w:val="16"/>
      <w:szCs w:val="16"/>
    </w:rPr>
  </w:style>
  <w:style w:type="character" w:styleId="CommentReference">
    <w:name w:val="annotation reference"/>
    <w:uiPriority w:val="99"/>
    <w:rsid w:val="00804AEF"/>
    <w:rPr>
      <w:rFonts w:cs="Times New Roman"/>
      <w:sz w:val="16"/>
      <w:szCs w:val="16"/>
    </w:rPr>
  </w:style>
  <w:style w:type="paragraph" w:styleId="CommentText">
    <w:name w:val="annotation text"/>
    <w:basedOn w:val="Normal"/>
    <w:link w:val="CommentTextChar"/>
    <w:uiPriority w:val="99"/>
    <w:rsid w:val="00804AEF"/>
    <w:rPr>
      <w:sz w:val="20"/>
      <w:szCs w:val="20"/>
    </w:rPr>
  </w:style>
  <w:style w:type="character" w:customStyle="1" w:styleId="CommentTextChar">
    <w:name w:val="Comment Text Char"/>
    <w:link w:val="CommentText"/>
    <w:uiPriority w:val="99"/>
    <w:locked/>
    <w:rsid w:val="00804AEF"/>
    <w:rPr>
      <w:rFonts w:cs="Times New Roman"/>
    </w:rPr>
  </w:style>
  <w:style w:type="paragraph" w:styleId="CommentSubject">
    <w:name w:val="annotation subject"/>
    <w:basedOn w:val="CommentText"/>
    <w:next w:val="CommentText"/>
    <w:link w:val="CommentSubjectChar"/>
    <w:uiPriority w:val="99"/>
    <w:rsid w:val="00804AEF"/>
    <w:rPr>
      <w:b/>
      <w:bCs/>
    </w:rPr>
  </w:style>
  <w:style w:type="character" w:customStyle="1" w:styleId="CommentSubjectChar">
    <w:name w:val="Comment Subject Char"/>
    <w:link w:val="CommentSubject"/>
    <w:uiPriority w:val="99"/>
    <w:locked/>
    <w:rsid w:val="00804AEF"/>
    <w:rPr>
      <w:rFonts w:cs="Times New Roman"/>
      <w:b/>
      <w:bCs/>
    </w:rPr>
  </w:style>
  <w:style w:type="paragraph" w:styleId="Revision">
    <w:name w:val="Revision"/>
    <w:hidden/>
    <w:uiPriority w:val="99"/>
    <w:semiHidden/>
    <w:rsid w:val="00804AEF"/>
    <w:rPr>
      <w:sz w:val="24"/>
      <w:szCs w:val="24"/>
    </w:rPr>
  </w:style>
  <w:style w:type="paragraph" w:styleId="TOCHeading">
    <w:name w:val="TOC Heading"/>
    <w:basedOn w:val="Heading1"/>
    <w:next w:val="Normal"/>
    <w:uiPriority w:val="39"/>
    <w:unhideWhenUsed/>
    <w:qFormat/>
    <w:rsid w:val="006350F3"/>
    <w:pPr>
      <w:keepLines/>
      <w:widowControl/>
      <w:numPr>
        <w:numId w:val="0"/>
      </w:numPr>
      <w:autoSpaceDE/>
      <w:autoSpaceDN/>
      <w:adjustRightInd/>
      <w:spacing w:before="480" w:after="0" w:line="276" w:lineRule="auto"/>
      <w:outlineLvl w:val="9"/>
    </w:pPr>
    <w:rPr>
      <w:color w:val="365F91"/>
      <w:kern w:val="0"/>
      <w:sz w:val="28"/>
      <w:szCs w:val="28"/>
    </w:rPr>
  </w:style>
  <w:style w:type="character" w:styleId="Hyperlink">
    <w:name w:val="Hyperlink"/>
    <w:uiPriority w:val="99"/>
    <w:unhideWhenUsed/>
    <w:rsid w:val="006350F3"/>
    <w:rPr>
      <w:rFonts w:cs="Times New Roman"/>
      <w:color w:val="0000FF"/>
      <w:u w:val="single"/>
    </w:rPr>
  </w:style>
  <w:style w:type="character" w:styleId="Emphasis">
    <w:name w:val="Emphasis"/>
    <w:uiPriority w:val="20"/>
    <w:qFormat/>
    <w:rsid w:val="006350F3"/>
    <w:rPr>
      <w:rFonts w:ascii="Arial" w:hAnsi="Arial" w:cs="Times New Roman"/>
      <w:b/>
      <w:iCs/>
      <w:sz w:val="24"/>
    </w:rPr>
  </w:style>
  <w:style w:type="character" w:styleId="FollowedHyperlink">
    <w:name w:val="FollowedHyperlink"/>
    <w:uiPriority w:val="99"/>
    <w:unhideWhenUsed/>
    <w:rsid w:val="00A4026B"/>
    <w:rPr>
      <w:rFonts w:cs="Times New Roman"/>
      <w:color w:val="800080"/>
      <w:u w:val="single"/>
    </w:rPr>
  </w:style>
  <w:style w:type="paragraph" w:customStyle="1" w:styleId="font0">
    <w:name w:val="font0"/>
    <w:basedOn w:val="Normal"/>
    <w:rsid w:val="00A4026B"/>
    <w:pPr>
      <w:widowControl/>
      <w:autoSpaceDE/>
      <w:autoSpaceDN/>
      <w:adjustRightInd/>
      <w:spacing w:before="100" w:beforeAutospacing="1" w:after="100" w:afterAutospacing="1"/>
    </w:pPr>
    <w:rPr>
      <w:rFonts w:ascii="Verdana" w:hAnsi="Verdana"/>
      <w:sz w:val="20"/>
      <w:szCs w:val="20"/>
    </w:rPr>
  </w:style>
  <w:style w:type="paragraph" w:customStyle="1" w:styleId="font5">
    <w:name w:val="font5"/>
    <w:basedOn w:val="Normal"/>
    <w:rsid w:val="00A4026B"/>
    <w:pPr>
      <w:widowControl/>
      <w:autoSpaceDE/>
      <w:autoSpaceDN/>
      <w:adjustRightInd/>
      <w:spacing w:before="100" w:beforeAutospacing="1" w:after="100" w:afterAutospacing="1"/>
    </w:pPr>
    <w:rPr>
      <w:rFonts w:ascii="Verdana" w:hAnsi="Verdana"/>
      <w:b/>
      <w:bCs/>
      <w:sz w:val="20"/>
      <w:szCs w:val="20"/>
    </w:rPr>
  </w:style>
  <w:style w:type="paragraph" w:customStyle="1" w:styleId="font6">
    <w:name w:val="font6"/>
    <w:basedOn w:val="Normal"/>
    <w:rsid w:val="00A4026B"/>
    <w:pPr>
      <w:widowControl/>
      <w:autoSpaceDE/>
      <w:autoSpaceDN/>
      <w:adjustRightInd/>
      <w:spacing w:before="100" w:beforeAutospacing="1" w:after="100" w:afterAutospacing="1"/>
    </w:pPr>
    <w:rPr>
      <w:rFonts w:ascii="Verdana" w:hAnsi="Verdana"/>
      <w:sz w:val="20"/>
      <w:szCs w:val="20"/>
    </w:rPr>
  </w:style>
  <w:style w:type="paragraph" w:customStyle="1" w:styleId="xl63">
    <w:name w:val="xl63"/>
    <w:basedOn w:val="Normal"/>
    <w:rsid w:val="00A4026B"/>
    <w:pPr>
      <w:widowControl/>
      <w:autoSpaceDE/>
      <w:autoSpaceDN/>
      <w:adjustRightInd/>
      <w:spacing w:before="100" w:beforeAutospacing="1" w:after="100" w:afterAutospacing="1"/>
      <w:textAlignment w:val="top"/>
    </w:pPr>
  </w:style>
  <w:style w:type="paragraph" w:customStyle="1" w:styleId="xl64">
    <w:name w:val="xl64"/>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65">
    <w:name w:val="xl65"/>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Verdana" w:hAnsi="Verdana"/>
    </w:rPr>
  </w:style>
  <w:style w:type="paragraph" w:customStyle="1" w:styleId="xl66">
    <w:name w:val="xl66"/>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Verdana" w:hAnsi="Verdana"/>
    </w:rPr>
  </w:style>
  <w:style w:type="paragraph" w:customStyle="1" w:styleId="xl67">
    <w:name w:val="xl67"/>
    <w:basedOn w:val="Normal"/>
    <w:rsid w:val="00A4026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style>
  <w:style w:type="paragraph" w:customStyle="1" w:styleId="xl68">
    <w:name w:val="xl68"/>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Verdana" w:hAnsi="Verdana"/>
    </w:rPr>
  </w:style>
  <w:style w:type="paragraph" w:customStyle="1" w:styleId="xl69">
    <w:name w:val="xl69"/>
    <w:basedOn w:val="Normal"/>
    <w:rsid w:val="00A4026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Verdana" w:hAnsi="Verdana"/>
    </w:rPr>
  </w:style>
  <w:style w:type="paragraph" w:customStyle="1" w:styleId="xl70">
    <w:name w:val="xl70"/>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Verdana" w:hAnsi="Verdana"/>
      <w:color w:val="000000"/>
    </w:rPr>
  </w:style>
  <w:style w:type="paragraph" w:customStyle="1" w:styleId="xl71">
    <w:name w:val="xl71"/>
    <w:basedOn w:val="Normal"/>
    <w:rsid w:val="00A4026B"/>
    <w:pPr>
      <w:widowControl/>
      <w:autoSpaceDE/>
      <w:autoSpaceDN/>
      <w:adjustRightInd/>
      <w:spacing w:before="100" w:beforeAutospacing="1" w:after="100" w:afterAutospacing="1"/>
    </w:pPr>
    <w:rPr>
      <w:rFonts w:ascii="Verdana" w:hAnsi="Verdana"/>
    </w:rPr>
  </w:style>
  <w:style w:type="table" w:styleId="TableGrid">
    <w:name w:val="Table Grid"/>
    <w:basedOn w:val="TableNormal"/>
    <w:uiPriority w:val="59"/>
    <w:rsid w:val="00AE1A2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44C3"/>
    <w:pPr>
      <w:autoSpaceDE w:val="0"/>
      <w:autoSpaceDN w:val="0"/>
      <w:adjustRightInd w:val="0"/>
    </w:pPr>
    <w:rPr>
      <w:rFonts w:ascii="Helvetica" w:hAnsi="Helvetica" w:cs="Helvetica"/>
      <w:color w:val="000000"/>
      <w:sz w:val="24"/>
      <w:szCs w:val="24"/>
    </w:rPr>
  </w:style>
  <w:style w:type="paragraph" w:customStyle="1" w:styleId="CoverTitle">
    <w:name w:val="Cover Title"/>
    <w:basedOn w:val="Default"/>
    <w:next w:val="Default"/>
    <w:uiPriority w:val="99"/>
    <w:rsid w:val="00BD44C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1372">
      <w:marLeft w:val="0"/>
      <w:marRight w:val="0"/>
      <w:marTop w:val="0"/>
      <w:marBottom w:val="0"/>
      <w:divBdr>
        <w:top w:val="none" w:sz="0" w:space="0" w:color="auto"/>
        <w:left w:val="none" w:sz="0" w:space="0" w:color="auto"/>
        <w:bottom w:val="none" w:sz="0" w:space="0" w:color="auto"/>
        <w:right w:val="none" w:sz="0" w:space="0" w:color="auto"/>
      </w:divBdr>
    </w:div>
    <w:div w:id="389691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B4914-06EB-4A6C-BF78-2103BB3E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3550</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24032</CharactersWithSpaces>
  <SharedDoc>false</SharedDoc>
  <HLinks>
    <vt:vector size="66" baseType="variant">
      <vt:variant>
        <vt:i4>1179701</vt:i4>
      </vt:variant>
      <vt:variant>
        <vt:i4>62</vt:i4>
      </vt:variant>
      <vt:variant>
        <vt:i4>0</vt:i4>
      </vt:variant>
      <vt:variant>
        <vt:i4>5</vt:i4>
      </vt:variant>
      <vt:variant>
        <vt:lpwstr/>
      </vt:variant>
      <vt:variant>
        <vt:lpwstr>_Toc334024029</vt:lpwstr>
      </vt:variant>
      <vt:variant>
        <vt:i4>1179701</vt:i4>
      </vt:variant>
      <vt:variant>
        <vt:i4>56</vt:i4>
      </vt:variant>
      <vt:variant>
        <vt:i4>0</vt:i4>
      </vt:variant>
      <vt:variant>
        <vt:i4>5</vt:i4>
      </vt:variant>
      <vt:variant>
        <vt:lpwstr/>
      </vt:variant>
      <vt:variant>
        <vt:lpwstr>_Toc334024028</vt:lpwstr>
      </vt:variant>
      <vt:variant>
        <vt:i4>1179701</vt:i4>
      </vt:variant>
      <vt:variant>
        <vt:i4>50</vt:i4>
      </vt:variant>
      <vt:variant>
        <vt:i4>0</vt:i4>
      </vt:variant>
      <vt:variant>
        <vt:i4>5</vt:i4>
      </vt:variant>
      <vt:variant>
        <vt:lpwstr/>
      </vt:variant>
      <vt:variant>
        <vt:lpwstr>_Toc334024027</vt:lpwstr>
      </vt:variant>
      <vt:variant>
        <vt:i4>1179701</vt:i4>
      </vt:variant>
      <vt:variant>
        <vt:i4>44</vt:i4>
      </vt:variant>
      <vt:variant>
        <vt:i4>0</vt:i4>
      </vt:variant>
      <vt:variant>
        <vt:i4>5</vt:i4>
      </vt:variant>
      <vt:variant>
        <vt:lpwstr/>
      </vt:variant>
      <vt:variant>
        <vt:lpwstr>_Toc334024026</vt:lpwstr>
      </vt:variant>
      <vt:variant>
        <vt:i4>1179701</vt:i4>
      </vt:variant>
      <vt:variant>
        <vt:i4>38</vt:i4>
      </vt:variant>
      <vt:variant>
        <vt:i4>0</vt:i4>
      </vt:variant>
      <vt:variant>
        <vt:i4>5</vt:i4>
      </vt:variant>
      <vt:variant>
        <vt:lpwstr/>
      </vt:variant>
      <vt:variant>
        <vt:lpwstr>_Toc334024025</vt:lpwstr>
      </vt:variant>
      <vt:variant>
        <vt:i4>1179701</vt:i4>
      </vt:variant>
      <vt:variant>
        <vt:i4>32</vt:i4>
      </vt:variant>
      <vt:variant>
        <vt:i4>0</vt:i4>
      </vt:variant>
      <vt:variant>
        <vt:i4>5</vt:i4>
      </vt:variant>
      <vt:variant>
        <vt:lpwstr/>
      </vt:variant>
      <vt:variant>
        <vt:lpwstr>_Toc334024024</vt:lpwstr>
      </vt:variant>
      <vt:variant>
        <vt:i4>1179701</vt:i4>
      </vt:variant>
      <vt:variant>
        <vt:i4>26</vt:i4>
      </vt:variant>
      <vt:variant>
        <vt:i4>0</vt:i4>
      </vt:variant>
      <vt:variant>
        <vt:i4>5</vt:i4>
      </vt:variant>
      <vt:variant>
        <vt:lpwstr/>
      </vt:variant>
      <vt:variant>
        <vt:lpwstr>_Toc334024023</vt:lpwstr>
      </vt:variant>
      <vt:variant>
        <vt:i4>1179701</vt:i4>
      </vt:variant>
      <vt:variant>
        <vt:i4>20</vt:i4>
      </vt:variant>
      <vt:variant>
        <vt:i4>0</vt:i4>
      </vt:variant>
      <vt:variant>
        <vt:i4>5</vt:i4>
      </vt:variant>
      <vt:variant>
        <vt:lpwstr/>
      </vt:variant>
      <vt:variant>
        <vt:lpwstr>_Toc334024022</vt:lpwstr>
      </vt:variant>
      <vt:variant>
        <vt:i4>1179701</vt:i4>
      </vt:variant>
      <vt:variant>
        <vt:i4>14</vt:i4>
      </vt:variant>
      <vt:variant>
        <vt:i4>0</vt:i4>
      </vt:variant>
      <vt:variant>
        <vt:i4>5</vt:i4>
      </vt:variant>
      <vt:variant>
        <vt:lpwstr/>
      </vt:variant>
      <vt:variant>
        <vt:lpwstr>_Toc334024020</vt:lpwstr>
      </vt:variant>
      <vt:variant>
        <vt:i4>1114165</vt:i4>
      </vt:variant>
      <vt:variant>
        <vt:i4>8</vt:i4>
      </vt:variant>
      <vt:variant>
        <vt:i4>0</vt:i4>
      </vt:variant>
      <vt:variant>
        <vt:i4>5</vt:i4>
      </vt:variant>
      <vt:variant>
        <vt:lpwstr/>
      </vt:variant>
      <vt:variant>
        <vt:lpwstr>_Toc334024019</vt:lpwstr>
      </vt:variant>
      <vt:variant>
        <vt:i4>1114165</vt:i4>
      </vt:variant>
      <vt:variant>
        <vt:i4>2</vt:i4>
      </vt:variant>
      <vt:variant>
        <vt:i4>0</vt:i4>
      </vt:variant>
      <vt:variant>
        <vt:i4>5</vt:i4>
      </vt:variant>
      <vt:variant>
        <vt:lpwstr/>
      </vt:variant>
      <vt:variant>
        <vt:lpwstr>_Toc334024018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Curran, Bridget</cp:lastModifiedBy>
  <cp:revision>3</cp:revision>
  <cp:lastPrinted>2014-05-08T21:07:00Z</cp:lastPrinted>
  <dcterms:created xsi:type="dcterms:W3CDTF">2014-05-08T21:07:00Z</dcterms:created>
  <dcterms:modified xsi:type="dcterms:W3CDTF">2014-05-08T21:07:00Z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0x01010021362FCE5AF894439A141D9B561D5CA6</vt:lpwstr>
  </property>
</Properties>
</file>