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EF3" w:rsidRPr="004F7394" w:rsidRDefault="00B52EF3" w:rsidP="004F7394">
      <w:pPr>
        <w:tabs>
          <w:tab w:val="right" w:pos="9360"/>
        </w:tabs>
        <w:autoSpaceDE w:val="0"/>
        <w:autoSpaceDN w:val="0"/>
        <w:adjustRightInd w:val="0"/>
        <w:spacing w:after="0" w:line="240" w:lineRule="auto"/>
        <w:jc w:val="center"/>
        <w:rPr>
          <w:rFonts w:ascii="Arial" w:eastAsia="Times New Roman" w:hAnsi="Arial" w:cs="Arial"/>
        </w:rPr>
      </w:pPr>
      <w:bookmarkStart w:id="0" w:name="_GoBack"/>
      <w:bookmarkEnd w:id="0"/>
    </w:p>
    <w:p w:rsidR="007105C6" w:rsidRPr="002703DE" w:rsidRDefault="007105C6" w:rsidP="00EC697A">
      <w:pPr>
        <w:tabs>
          <w:tab w:val="right" w:pos="9360"/>
        </w:tabs>
        <w:autoSpaceDE w:val="0"/>
        <w:autoSpaceDN w:val="0"/>
        <w:adjustRightInd w:val="0"/>
        <w:spacing w:before="84" w:after="0" w:line="240" w:lineRule="auto"/>
        <w:ind w:firstLine="2536"/>
        <w:jc w:val="center"/>
        <w:rPr>
          <w:rFonts w:ascii="Arial" w:eastAsia="Times New Roman" w:hAnsi="Arial" w:cs="Arial"/>
          <w:sz w:val="38"/>
          <w:szCs w:val="38"/>
        </w:rPr>
      </w:pPr>
      <w:r w:rsidRPr="000567F9">
        <w:rPr>
          <w:rFonts w:ascii="Arial" w:eastAsia="Times New Roman" w:hAnsi="Arial" w:cs="Arial"/>
          <w:b/>
          <w:sz w:val="38"/>
          <w:szCs w:val="38"/>
        </w:rPr>
        <w:t>NRC INSPECTION MANUAL</w:t>
      </w:r>
      <w:r w:rsidRPr="000567F9">
        <w:rPr>
          <w:rFonts w:ascii="Arial" w:eastAsia="Times New Roman" w:hAnsi="Arial" w:cs="Arial"/>
          <w:b/>
          <w:sz w:val="38"/>
          <w:szCs w:val="38"/>
        </w:rPr>
        <w:tab/>
      </w:r>
      <w:r w:rsidRPr="000567F9">
        <w:rPr>
          <w:rFonts w:ascii="Arial" w:eastAsia="Times New Roman" w:hAnsi="Arial" w:cs="Arial"/>
          <w:sz w:val="20"/>
          <w:szCs w:val="20"/>
        </w:rPr>
        <w:t>IRIB</w:t>
      </w:r>
    </w:p>
    <w:p w:rsidR="007105C6" w:rsidRPr="00B3458C" w:rsidRDefault="00FE1FCB" w:rsidP="00EC697A">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before="84" w:after="0" w:line="240" w:lineRule="auto"/>
        <w:jc w:val="center"/>
        <w:rPr>
          <w:rFonts w:ascii="Arial" w:eastAsia="Times New Roman" w:hAnsi="Arial" w:cs="Arial"/>
        </w:rPr>
      </w:pPr>
      <w:r w:rsidRPr="00B3458C">
        <w:rPr>
          <w:rFonts w:ascii="Arial" w:eastAsia="Times New Roman" w:hAnsi="Arial" w:cs="Arial"/>
        </w:rPr>
        <w:t>TEMPORARY INSTRUCTION 2515/</w:t>
      </w:r>
      <w:r w:rsidR="00767E11">
        <w:rPr>
          <w:rFonts w:ascii="Arial" w:eastAsia="Times New Roman" w:hAnsi="Arial" w:cs="Arial"/>
        </w:rPr>
        <w:t>190</w:t>
      </w:r>
    </w:p>
    <w:p w:rsidR="007105C6" w:rsidRPr="000567F9" w:rsidRDefault="00813BCE" w:rsidP="00EC697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40" w:lineRule="auto"/>
        <w:jc w:val="both"/>
        <w:rPr>
          <w:rFonts w:ascii="Arial" w:eastAsia="Times New Roman" w:hAnsi="Arial" w:cs="Arial"/>
          <w:sz w:val="24"/>
          <w:szCs w:val="24"/>
        </w:rPr>
      </w:pPr>
      <w:r>
        <w:rPr>
          <w:rFonts w:ascii="Letter Gothic 12cpi" w:eastAsia="Times New Roman" w:hAnsi="Letter Gothic 12cpi" w:cs="Times New Roman"/>
          <w:noProof/>
          <w:sz w:val="20"/>
          <w:szCs w:val="20"/>
        </w:rPr>
        <w:pict>
          <v:line id="Straight Connector 1" o:spid="_x0000_s1026" style="position:absolute;left:0;text-align:left;z-index:251660288;visibility:visible;mso-wrap-distance-left:3.17497mm;mso-wrap-distance-top:-3e-5mm;mso-wrap-distance-right:3.17497mm;mso-wrap-distance-bottom:-3e-5mm;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w:r>
    </w:p>
    <w:p w:rsidR="007105C6" w:rsidRPr="000567F9" w:rsidRDefault="007105C6" w:rsidP="00EC697A">
      <w:pPr>
        <w:tabs>
          <w:tab w:val="left" w:pos="274"/>
          <w:tab w:val="left" w:pos="806"/>
          <w:tab w:val="left" w:pos="1440"/>
          <w:tab w:val="left" w:pos="2074"/>
        </w:tabs>
        <w:autoSpaceDE w:val="0"/>
        <w:autoSpaceDN w:val="0"/>
        <w:adjustRightInd w:val="0"/>
        <w:spacing w:after="0" w:line="240" w:lineRule="auto"/>
        <w:rPr>
          <w:rFonts w:ascii="Arial" w:eastAsia="Times New Roman" w:hAnsi="Arial" w:cs="Arial"/>
          <w:caps/>
          <w:sz w:val="24"/>
          <w:szCs w:val="24"/>
        </w:rPr>
      </w:pPr>
    </w:p>
    <w:p w:rsidR="00890138" w:rsidRPr="00310E9A" w:rsidRDefault="00FE1FCB" w:rsidP="00015607">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caps/>
        </w:rPr>
      </w:pPr>
      <w:r w:rsidRPr="00310E9A">
        <w:rPr>
          <w:rFonts w:ascii="Arial" w:eastAsia="Times New Roman" w:hAnsi="Arial" w:cs="Arial"/>
          <w:caps/>
        </w:rPr>
        <w:t xml:space="preserve">inspection of </w:t>
      </w:r>
      <w:r w:rsidR="00890138" w:rsidRPr="00310E9A">
        <w:rPr>
          <w:rFonts w:ascii="Arial" w:eastAsia="Times New Roman" w:hAnsi="Arial" w:cs="Arial"/>
          <w:caps/>
        </w:rPr>
        <w:t>THE LICENSE</w:t>
      </w:r>
      <w:r w:rsidR="00E06819" w:rsidRPr="00310E9A">
        <w:rPr>
          <w:rFonts w:ascii="Arial" w:eastAsia="Times New Roman" w:hAnsi="Arial" w:cs="Arial"/>
          <w:caps/>
        </w:rPr>
        <w:t>E</w:t>
      </w:r>
      <w:r w:rsidR="00890138" w:rsidRPr="00310E9A">
        <w:rPr>
          <w:rFonts w:ascii="Arial" w:eastAsia="Times New Roman" w:hAnsi="Arial" w:cs="Arial"/>
          <w:caps/>
        </w:rPr>
        <w:t>’S PROPOSED INTERIM ACTIONS AS A RESULT OF THE</w:t>
      </w:r>
    </w:p>
    <w:p w:rsidR="00FE1FCB" w:rsidRPr="00310E9A" w:rsidRDefault="00FE1FCB" w:rsidP="00015607">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310E9A">
        <w:rPr>
          <w:rFonts w:ascii="Arial" w:eastAsia="Times New Roman" w:hAnsi="Arial" w:cs="Arial"/>
          <w:caps/>
        </w:rPr>
        <w:t>near-term task force recommendation 2.</w:t>
      </w:r>
      <w:r w:rsidR="00890138" w:rsidRPr="00310E9A">
        <w:rPr>
          <w:rFonts w:ascii="Arial" w:eastAsia="Times New Roman" w:hAnsi="Arial" w:cs="Arial"/>
          <w:caps/>
        </w:rPr>
        <w:t xml:space="preserve">1 </w:t>
      </w:r>
      <w:r w:rsidRPr="00310E9A">
        <w:rPr>
          <w:rFonts w:ascii="Arial" w:eastAsia="Times New Roman" w:hAnsi="Arial" w:cs="Arial"/>
        </w:rPr>
        <w:t xml:space="preserve">FLOODING </w:t>
      </w:r>
      <w:r w:rsidR="00535D88" w:rsidRPr="00310E9A">
        <w:rPr>
          <w:rFonts w:ascii="Arial" w:eastAsia="Times New Roman" w:hAnsi="Arial" w:cs="Arial"/>
        </w:rPr>
        <w:t>RE</w:t>
      </w:r>
      <w:r w:rsidR="00890138" w:rsidRPr="00310E9A">
        <w:rPr>
          <w:rFonts w:ascii="Arial" w:eastAsia="Times New Roman" w:hAnsi="Arial" w:cs="Arial"/>
        </w:rPr>
        <w:t>EVALUATION</w:t>
      </w:r>
    </w:p>
    <w:p w:rsidR="007105C6" w:rsidRPr="002703DE" w:rsidRDefault="007105C6" w:rsidP="00310E9A">
      <w:p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2703DE" w:rsidRDefault="007105C6" w:rsidP="00310E9A">
      <w:p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10E9A" w:rsidRDefault="007105C6" w:rsidP="00310E9A">
      <w:pPr>
        <w:tabs>
          <w:tab w:val="left" w:pos="274"/>
          <w:tab w:val="left" w:pos="806"/>
          <w:tab w:val="left" w:pos="1440"/>
          <w:tab w:val="left" w:pos="2070"/>
        </w:tabs>
        <w:spacing w:after="0" w:line="240" w:lineRule="auto"/>
        <w:ind w:left="2070" w:hanging="2070"/>
        <w:rPr>
          <w:rFonts w:ascii="Arial" w:hAnsi="Arial" w:cs="Arial"/>
          <w:b/>
        </w:rPr>
      </w:pPr>
      <w:r w:rsidRPr="00310E9A">
        <w:rPr>
          <w:rFonts w:ascii="Arial" w:hAnsi="Arial" w:cs="Arial"/>
        </w:rPr>
        <w:t xml:space="preserve">CORNERSTONE: </w:t>
      </w:r>
      <w:r w:rsidRPr="00310E9A">
        <w:rPr>
          <w:rFonts w:ascii="Arial" w:hAnsi="Arial" w:cs="Arial"/>
        </w:rPr>
        <w:tab/>
        <w:t>INITIATING EVENTS AND MITIGATING SYSTEMS</w:t>
      </w:r>
    </w:p>
    <w:p w:rsidR="007105C6" w:rsidRPr="00310E9A" w:rsidRDefault="007105C6" w:rsidP="00310E9A">
      <w:pPr>
        <w:tabs>
          <w:tab w:val="left" w:pos="274"/>
          <w:tab w:val="left" w:pos="806"/>
          <w:tab w:val="left" w:pos="1440"/>
          <w:tab w:val="left" w:pos="2070"/>
        </w:tabs>
        <w:spacing w:after="0" w:line="240" w:lineRule="auto"/>
        <w:ind w:left="2070" w:hanging="2070"/>
        <w:rPr>
          <w:rFonts w:ascii="Arial" w:hAnsi="Arial" w:cs="Arial"/>
        </w:rPr>
      </w:pPr>
    </w:p>
    <w:p w:rsidR="007105C6" w:rsidRPr="00310E9A" w:rsidRDefault="007105C6" w:rsidP="00310E9A">
      <w:pPr>
        <w:tabs>
          <w:tab w:val="left" w:pos="274"/>
          <w:tab w:val="left" w:pos="806"/>
          <w:tab w:val="left" w:pos="1440"/>
          <w:tab w:val="left" w:pos="2070"/>
        </w:tabs>
        <w:spacing w:after="0" w:line="240" w:lineRule="auto"/>
        <w:ind w:left="2070" w:hanging="2070"/>
        <w:rPr>
          <w:rFonts w:ascii="Arial" w:hAnsi="Arial" w:cs="Arial"/>
        </w:rPr>
      </w:pPr>
    </w:p>
    <w:p w:rsidR="007105C6" w:rsidRPr="00310E9A" w:rsidRDefault="007105C6" w:rsidP="00310E9A">
      <w:pPr>
        <w:tabs>
          <w:tab w:val="left" w:pos="274"/>
          <w:tab w:val="left" w:pos="806"/>
          <w:tab w:val="left" w:pos="1440"/>
          <w:tab w:val="left" w:pos="2070"/>
        </w:tabs>
        <w:spacing w:after="0" w:line="240" w:lineRule="auto"/>
        <w:ind w:left="2070" w:hanging="2070"/>
        <w:rPr>
          <w:rFonts w:ascii="Arial" w:hAnsi="Arial" w:cs="Arial"/>
        </w:rPr>
      </w:pPr>
      <w:r w:rsidRPr="00310E9A">
        <w:rPr>
          <w:rFonts w:ascii="Arial" w:hAnsi="Arial" w:cs="Arial"/>
        </w:rPr>
        <w:t xml:space="preserve">APPLICABILITY: </w:t>
      </w:r>
      <w:r w:rsidRPr="00310E9A">
        <w:rPr>
          <w:rFonts w:ascii="Arial" w:hAnsi="Arial" w:cs="Arial"/>
        </w:rPr>
        <w:tab/>
      </w:r>
      <w:r w:rsidRPr="00310E9A">
        <w:rPr>
          <w:rFonts w:ascii="Arial" w:eastAsia="Times New Roman" w:hAnsi="Arial" w:cs="Arial"/>
        </w:rPr>
        <w:t xml:space="preserve">This Temporary Instruction (TI) applies to </w:t>
      </w:r>
      <w:r w:rsidR="008C7C3E" w:rsidRPr="00310E9A">
        <w:rPr>
          <w:rFonts w:ascii="Arial" w:eastAsia="Times New Roman" w:hAnsi="Arial" w:cs="Arial"/>
        </w:rPr>
        <w:t>the</w:t>
      </w:r>
      <w:r w:rsidRPr="00310E9A">
        <w:rPr>
          <w:rFonts w:ascii="Arial" w:eastAsia="Times New Roman" w:hAnsi="Arial" w:cs="Arial"/>
        </w:rPr>
        <w:t xml:space="preserve"> holders of operating licenses for nuclear power reactors</w:t>
      </w:r>
      <w:r w:rsidR="008C7C3E" w:rsidRPr="00310E9A">
        <w:rPr>
          <w:rFonts w:ascii="Arial" w:eastAsia="Times New Roman" w:hAnsi="Arial" w:cs="Arial"/>
        </w:rPr>
        <w:t xml:space="preserve"> who submitted interim actions associated with the section 2.1 flooding reevaluation.</w:t>
      </w:r>
      <w:r w:rsidRPr="00310E9A">
        <w:rPr>
          <w:rFonts w:ascii="Arial" w:hAnsi="Arial" w:cs="Arial"/>
        </w:rPr>
        <w:t xml:space="preserve"> </w:t>
      </w: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r w:rsidRPr="00310E9A">
        <w:rPr>
          <w:rFonts w:ascii="Arial" w:hAnsi="Arial" w:cs="Arial"/>
        </w:rPr>
        <w:t>2515/</w:t>
      </w:r>
      <w:r w:rsidR="00767E11" w:rsidRPr="00310E9A">
        <w:rPr>
          <w:rFonts w:ascii="Arial" w:hAnsi="Arial" w:cs="Arial"/>
        </w:rPr>
        <w:t>190</w:t>
      </w:r>
      <w:r w:rsidRPr="00310E9A">
        <w:rPr>
          <w:rFonts w:ascii="Arial" w:hAnsi="Arial" w:cs="Arial"/>
        </w:rPr>
        <w:t>-01</w:t>
      </w:r>
      <w:r w:rsidRPr="00310E9A">
        <w:rPr>
          <w:rFonts w:ascii="Arial" w:hAnsi="Arial" w:cs="Arial"/>
        </w:rPr>
        <w:tab/>
        <w:t>OBJECTIVES</w:t>
      </w: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p>
    <w:p w:rsidR="007105C6" w:rsidRPr="00310E9A" w:rsidRDefault="007105C6" w:rsidP="00310E9A">
      <w:pPr>
        <w:pStyle w:val="Default"/>
        <w:rPr>
          <w:rFonts w:ascii="Arial" w:eastAsiaTheme="minorHAnsi" w:hAnsi="Arial" w:cs="Arial"/>
          <w:sz w:val="22"/>
          <w:szCs w:val="22"/>
        </w:rPr>
      </w:pPr>
      <w:r w:rsidRPr="00310E9A">
        <w:rPr>
          <w:rFonts w:ascii="Arial" w:hAnsi="Arial" w:cs="Arial"/>
          <w:color w:val="auto"/>
          <w:sz w:val="22"/>
          <w:szCs w:val="22"/>
        </w:rPr>
        <w:t xml:space="preserve">The objective of this TI is to independently </w:t>
      </w:r>
      <w:r w:rsidR="0011493D" w:rsidRPr="00310E9A">
        <w:rPr>
          <w:rFonts w:ascii="Arial" w:hAnsi="Arial" w:cs="Arial"/>
          <w:color w:val="auto"/>
          <w:sz w:val="22"/>
          <w:szCs w:val="22"/>
        </w:rPr>
        <w:t xml:space="preserve">verify that the </w:t>
      </w:r>
      <w:r w:rsidR="00741141" w:rsidRPr="00310E9A">
        <w:rPr>
          <w:rFonts w:ascii="Arial" w:hAnsi="Arial" w:cs="Arial"/>
          <w:color w:val="auto"/>
          <w:sz w:val="22"/>
          <w:szCs w:val="22"/>
        </w:rPr>
        <w:t>licensee’</w:t>
      </w:r>
      <w:r w:rsidR="00B0476E" w:rsidRPr="00310E9A">
        <w:rPr>
          <w:rFonts w:ascii="Arial" w:hAnsi="Arial" w:cs="Arial"/>
          <w:color w:val="auto"/>
          <w:sz w:val="22"/>
          <w:szCs w:val="22"/>
        </w:rPr>
        <w:t xml:space="preserve">s </w:t>
      </w:r>
      <w:r w:rsidR="00DF6574" w:rsidRPr="00310E9A">
        <w:rPr>
          <w:rFonts w:ascii="Arial" w:hAnsi="Arial" w:cs="Arial"/>
          <w:color w:val="auto"/>
          <w:sz w:val="22"/>
          <w:szCs w:val="22"/>
        </w:rPr>
        <w:t xml:space="preserve">proposed interim </w:t>
      </w:r>
      <w:r w:rsidR="00E95877" w:rsidRPr="00310E9A">
        <w:rPr>
          <w:rFonts w:ascii="Arial" w:hAnsi="Arial" w:cs="Arial"/>
          <w:color w:val="auto"/>
          <w:sz w:val="22"/>
          <w:szCs w:val="22"/>
        </w:rPr>
        <w:t>actions</w:t>
      </w:r>
      <w:r w:rsidR="00DF6574" w:rsidRPr="00310E9A">
        <w:rPr>
          <w:rFonts w:ascii="Arial" w:hAnsi="Arial" w:cs="Arial"/>
          <w:color w:val="auto"/>
          <w:sz w:val="22"/>
          <w:szCs w:val="22"/>
        </w:rPr>
        <w:t xml:space="preserve"> will perform </w:t>
      </w:r>
      <w:ins w:id="1" w:author="gxm" w:date="2013-08-26T15:28:00Z">
        <w:r w:rsidR="002349AC">
          <w:rPr>
            <w:rFonts w:ascii="Arial" w:hAnsi="Arial" w:cs="Arial"/>
            <w:color w:val="auto"/>
            <w:sz w:val="22"/>
            <w:szCs w:val="22"/>
          </w:rPr>
          <w:t>their</w:t>
        </w:r>
      </w:ins>
      <w:ins w:id="2" w:author="btc1" w:date="2013-08-27T11:05:00Z">
        <w:r w:rsidR="009C618B">
          <w:rPr>
            <w:rFonts w:ascii="Arial" w:hAnsi="Arial" w:cs="Arial"/>
            <w:color w:val="auto"/>
            <w:sz w:val="22"/>
            <w:szCs w:val="22"/>
          </w:rPr>
          <w:t xml:space="preserve"> </w:t>
        </w:r>
      </w:ins>
      <w:r w:rsidR="00DF6574" w:rsidRPr="00310E9A">
        <w:rPr>
          <w:rFonts w:ascii="Arial" w:hAnsi="Arial" w:cs="Arial"/>
          <w:color w:val="auto"/>
          <w:sz w:val="22"/>
          <w:szCs w:val="22"/>
        </w:rPr>
        <w:t xml:space="preserve">intended function for flooding </w:t>
      </w:r>
      <w:r w:rsidR="0046613D" w:rsidRPr="00310E9A">
        <w:rPr>
          <w:rFonts w:ascii="Arial" w:hAnsi="Arial" w:cs="Arial"/>
          <w:color w:val="auto"/>
          <w:sz w:val="22"/>
          <w:szCs w:val="22"/>
        </w:rPr>
        <w:t xml:space="preserve">protection and </w:t>
      </w:r>
      <w:r w:rsidR="00DF6574" w:rsidRPr="00310E9A">
        <w:rPr>
          <w:rFonts w:ascii="Arial" w:hAnsi="Arial" w:cs="Arial"/>
          <w:color w:val="auto"/>
          <w:sz w:val="22"/>
          <w:szCs w:val="22"/>
        </w:rPr>
        <w:t xml:space="preserve">mitigation, </w:t>
      </w:r>
      <w:r w:rsidR="00741141" w:rsidRPr="00310E9A">
        <w:rPr>
          <w:rFonts w:ascii="Arial" w:hAnsi="Arial" w:cs="Arial"/>
          <w:color w:val="auto"/>
          <w:sz w:val="22"/>
          <w:szCs w:val="22"/>
        </w:rPr>
        <w:t xml:space="preserve">at all sites </w:t>
      </w:r>
      <w:r w:rsidR="00DF6574" w:rsidRPr="00310E9A">
        <w:rPr>
          <w:rFonts w:ascii="Arial" w:hAnsi="Arial" w:cs="Arial"/>
          <w:color w:val="auto"/>
          <w:sz w:val="22"/>
          <w:szCs w:val="22"/>
        </w:rPr>
        <w:t xml:space="preserve">that provided </w:t>
      </w:r>
      <w:r w:rsidR="00C65541" w:rsidRPr="00310E9A">
        <w:rPr>
          <w:rFonts w:ascii="Arial" w:hAnsi="Arial" w:cs="Arial"/>
          <w:color w:val="auto"/>
          <w:sz w:val="22"/>
          <w:szCs w:val="22"/>
        </w:rPr>
        <w:t xml:space="preserve">an interim </w:t>
      </w:r>
      <w:r w:rsidR="00E95877" w:rsidRPr="00310E9A">
        <w:rPr>
          <w:rFonts w:ascii="Arial" w:hAnsi="Arial" w:cs="Arial"/>
          <w:color w:val="auto"/>
          <w:sz w:val="22"/>
          <w:szCs w:val="22"/>
        </w:rPr>
        <w:t>actions</w:t>
      </w:r>
      <w:r w:rsidR="00C65541" w:rsidRPr="00310E9A">
        <w:rPr>
          <w:rFonts w:ascii="Arial" w:hAnsi="Arial" w:cs="Arial"/>
          <w:color w:val="auto"/>
          <w:sz w:val="22"/>
          <w:szCs w:val="22"/>
        </w:rPr>
        <w:t xml:space="preserve"> as a </w:t>
      </w:r>
      <w:r w:rsidR="00DB646E" w:rsidRPr="00310E9A">
        <w:rPr>
          <w:rFonts w:ascii="Arial" w:hAnsi="Arial" w:cs="Arial"/>
          <w:color w:val="auto"/>
          <w:sz w:val="22"/>
          <w:szCs w:val="22"/>
        </w:rPr>
        <w:t>response</w:t>
      </w:r>
      <w:r w:rsidR="00741141" w:rsidRPr="00310E9A">
        <w:rPr>
          <w:rFonts w:ascii="Arial" w:hAnsi="Arial" w:cs="Arial"/>
          <w:color w:val="auto"/>
          <w:sz w:val="22"/>
          <w:szCs w:val="22"/>
        </w:rPr>
        <w:t xml:space="preserve"> to </w:t>
      </w:r>
      <w:r w:rsidR="00630C0E" w:rsidRPr="00310E9A">
        <w:rPr>
          <w:rFonts w:ascii="Arial" w:hAnsi="Arial" w:cs="Arial"/>
          <w:color w:val="auto"/>
          <w:sz w:val="22"/>
          <w:szCs w:val="22"/>
        </w:rPr>
        <w:t xml:space="preserve">a letter from the NRC to licensees, entitled </w:t>
      </w:r>
      <w:r w:rsidR="00741141" w:rsidRPr="00310E9A">
        <w:rPr>
          <w:rFonts w:ascii="Arial" w:hAnsi="Arial" w:cs="Arial"/>
          <w:color w:val="auto"/>
          <w:sz w:val="22"/>
          <w:szCs w:val="22"/>
        </w:rPr>
        <w:t>“</w:t>
      </w:r>
      <w:r w:rsidR="00AF5C37" w:rsidRPr="00310E9A">
        <w:rPr>
          <w:rFonts w:ascii="Arial" w:eastAsiaTheme="minorHAnsi" w:hAnsi="Arial" w:cs="Arial"/>
          <w:sz w:val="22"/>
          <w:szCs w:val="22"/>
        </w:rPr>
        <w:t xml:space="preserve">Request </w:t>
      </w:r>
      <w:r w:rsidR="00630C0E" w:rsidRPr="00310E9A">
        <w:rPr>
          <w:rFonts w:ascii="Arial" w:eastAsiaTheme="minorHAnsi" w:hAnsi="Arial" w:cs="Arial"/>
          <w:sz w:val="22"/>
          <w:szCs w:val="22"/>
        </w:rPr>
        <w:t>f</w:t>
      </w:r>
      <w:r w:rsidR="00AF5C37" w:rsidRPr="00310E9A">
        <w:rPr>
          <w:rFonts w:ascii="Arial" w:eastAsiaTheme="minorHAnsi" w:hAnsi="Arial" w:cs="Arial"/>
          <w:sz w:val="22"/>
          <w:szCs w:val="22"/>
        </w:rPr>
        <w:t>or In</w:t>
      </w:r>
      <w:r w:rsidR="00630C0E" w:rsidRPr="00310E9A">
        <w:rPr>
          <w:rFonts w:ascii="Arial" w:eastAsiaTheme="minorHAnsi" w:hAnsi="Arial" w:cs="Arial"/>
          <w:sz w:val="22"/>
          <w:szCs w:val="22"/>
        </w:rPr>
        <w:t>formation Pursuant to Title 10 of t</w:t>
      </w:r>
      <w:r w:rsidR="00AF5C37" w:rsidRPr="00310E9A">
        <w:rPr>
          <w:rFonts w:ascii="Arial" w:eastAsiaTheme="minorHAnsi" w:hAnsi="Arial" w:cs="Arial"/>
          <w:sz w:val="22"/>
          <w:szCs w:val="22"/>
        </w:rPr>
        <w:t xml:space="preserve">he </w:t>
      </w:r>
      <w:r w:rsidR="00630C0E" w:rsidRPr="00310E9A">
        <w:rPr>
          <w:rFonts w:ascii="Arial" w:eastAsiaTheme="minorHAnsi" w:hAnsi="Arial" w:cs="Arial"/>
          <w:i/>
          <w:iCs/>
          <w:sz w:val="22"/>
          <w:szCs w:val="22"/>
        </w:rPr>
        <w:t>Code o</w:t>
      </w:r>
      <w:r w:rsidR="00AF5C37" w:rsidRPr="00310E9A">
        <w:rPr>
          <w:rFonts w:ascii="Arial" w:eastAsiaTheme="minorHAnsi" w:hAnsi="Arial" w:cs="Arial"/>
          <w:i/>
          <w:iCs/>
          <w:sz w:val="22"/>
          <w:szCs w:val="22"/>
        </w:rPr>
        <w:t xml:space="preserve">f Federal Regulations </w:t>
      </w:r>
      <w:r w:rsidR="00AF5C37" w:rsidRPr="00310E9A">
        <w:rPr>
          <w:rFonts w:ascii="Arial" w:eastAsiaTheme="minorHAnsi" w:hAnsi="Arial" w:cs="Arial"/>
          <w:sz w:val="22"/>
          <w:szCs w:val="22"/>
        </w:rPr>
        <w:t>50.54(</w:t>
      </w:r>
      <w:r w:rsidR="00630C0E" w:rsidRPr="00310E9A">
        <w:rPr>
          <w:rFonts w:ascii="Arial" w:eastAsiaTheme="minorHAnsi" w:hAnsi="Arial" w:cs="Arial"/>
          <w:sz w:val="22"/>
          <w:szCs w:val="22"/>
        </w:rPr>
        <w:t>f</w:t>
      </w:r>
      <w:r w:rsidR="00AF5C37" w:rsidRPr="00310E9A">
        <w:rPr>
          <w:rFonts w:ascii="Arial" w:eastAsiaTheme="minorHAnsi" w:hAnsi="Arial" w:cs="Arial"/>
          <w:sz w:val="22"/>
          <w:szCs w:val="22"/>
        </w:rPr>
        <w:t>) Regarding Recommendations 2.1,</w:t>
      </w:r>
      <w:r w:rsidR="00741141" w:rsidRPr="00310E9A">
        <w:rPr>
          <w:rFonts w:ascii="Arial" w:eastAsiaTheme="minorHAnsi" w:hAnsi="Arial" w:cs="Arial"/>
          <w:sz w:val="22"/>
          <w:szCs w:val="22"/>
        </w:rPr>
        <w:t xml:space="preserve"> 2.3, a</w:t>
      </w:r>
      <w:r w:rsidR="00AF5C37" w:rsidRPr="00310E9A">
        <w:rPr>
          <w:rFonts w:ascii="Arial" w:eastAsiaTheme="minorHAnsi" w:hAnsi="Arial" w:cs="Arial"/>
          <w:sz w:val="22"/>
          <w:szCs w:val="22"/>
        </w:rPr>
        <w:t>nd 9.3, of the Near-Term</w:t>
      </w:r>
      <w:r w:rsidR="00630C0E" w:rsidRPr="00310E9A">
        <w:rPr>
          <w:rFonts w:ascii="Arial" w:eastAsiaTheme="minorHAnsi" w:hAnsi="Arial" w:cs="Arial"/>
          <w:sz w:val="22"/>
          <w:szCs w:val="22"/>
        </w:rPr>
        <w:t xml:space="preserve"> Task Force Review of Insights from t</w:t>
      </w:r>
      <w:r w:rsidR="00AF5C37" w:rsidRPr="00310E9A">
        <w:rPr>
          <w:rFonts w:ascii="Arial" w:eastAsiaTheme="minorHAnsi" w:hAnsi="Arial" w:cs="Arial"/>
          <w:sz w:val="22"/>
          <w:szCs w:val="22"/>
        </w:rPr>
        <w:t>he Fukushima Dai-Ichi Accident</w:t>
      </w:r>
      <w:r w:rsidR="00630C0E" w:rsidRPr="00310E9A">
        <w:rPr>
          <w:rFonts w:ascii="Arial" w:eastAsiaTheme="minorHAnsi" w:hAnsi="Arial" w:cs="Arial"/>
          <w:sz w:val="22"/>
          <w:szCs w:val="22"/>
        </w:rPr>
        <w:t xml:space="preserve">,” dated March 12, 2012 </w:t>
      </w:r>
      <w:r w:rsidR="00B0476E" w:rsidRPr="00310E9A">
        <w:rPr>
          <w:rFonts w:ascii="Arial" w:eastAsiaTheme="minorHAnsi" w:hAnsi="Arial" w:cs="Arial"/>
          <w:sz w:val="22"/>
          <w:szCs w:val="22"/>
        </w:rPr>
        <w:t xml:space="preserve"> (</w:t>
      </w:r>
      <w:proofErr w:type="spellStart"/>
      <w:r w:rsidR="001F3628" w:rsidRPr="00310E9A">
        <w:rPr>
          <w:rFonts w:ascii="Arial" w:eastAsiaTheme="minorHAnsi" w:hAnsi="Arial" w:cs="Arial"/>
          <w:sz w:val="22"/>
          <w:szCs w:val="22"/>
        </w:rPr>
        <w:t>Agencywide</w:t>
      </w:r>
      <w:proofErr w:type="spellEnd"/>
      <w:r w:rsidR="001F3628" w:rsidRPr="00310E9A">
        <w:rPr>
          <w:rFonts w:ascii="Arial" w:eastAsiaTheme="minorHAnsi" w:hAnsi="Arial" w:cs="Arial"/>
          <w:sz w:val="22"/>
          <w:szCs w:val="22"/>
        </w:rPr>
        <w:t xml:space="preserve"> Documents Access and Management System (ADAMS) Accession No.</w:t>
      </w:r>
      <w:r w:rsidR="00A5413D" w:rsidRPr="00310E9A">
        <w:rPr>
          <w:rFonts w:ascii="Arial" w:eastAsiaTheme="minorHAnsi" w:hAnsi="Arial" w:cs="Arial"/>
          <w:sz w:val="22"/>
          <w:szCs w:val="22"/>
        </w:rPr>
        <w:t xml:space="preserve"> </w:t>
      </w:r>
      <w:r w:rsidR="001F3628" w:rsidRPr="00310E9A">
        <w:rPr>
          <w:rFonts w:ascii="Arial" w:eastAsiaTheme="minorHAnsi" w:hAnsi="Arial" w:cs="Arial"/>
          <w:sz w:val="22"/>
          <w:szCs w:val="22"/>
        </w:rPr>
        <w:t xml:space="preserve"> </w:t>
      </w:r>
      <w:hyperlink r:id="rId9" w:history="1">
        <w:r w:rsidR="00604294" w:rsidRPr="00310E9A">
          <w:rPr>
            <w:rStyle w:val="Hyperlink"/>
            <w:rFonts w:ascii="Arial" w:eastAsiaTheme="minorHAnsi" w:hAnsi="Arial" w:cs="Arial"/>
            <w:sz w:val="22"/>
            <w:szCs w:val="22"/>
          </w:rPr>
          <w:t>ML1205</w:t>
        </w:r>
        <w:r w:rsidR="00A73DDB" w:rsidRPr="00310E9A">
          <w:rPr>
            <w:rStyle w:val="Hyperlink"/>
            <w:rFonts w:ascii="Arial" w:eastAsiaTheme="minorHAnsi" w:hAnsi="Arial" w:cs="Arial"/>
            <w:sz w:val="22"/>
            <w:szCs w:val="22"/>
          </w:rPr>
          <w:t>3</w:t>
        </w:r>
        <w:r w:rsidR="00604294" w:rsidRPr="00310E9A">
          <w:rPr>
            <w:rStyle w:val="Hyperlink"/>
            <w:rFonts w:ascii="Arial" w:eastAsiaTheme="minorHAnsi" w:hAnsi="Arial" w:cs="Arial"/>
            <w:sz w:val="22"/>
            <w:szCs w:val="22"/>
          </w:rPr>
          <w:t>A</w:t>
        </w:r>
        <w:r w:rsidR="00A73DDB" w:rsidRPr="00310E9A">
          <w:rPr>
            <w:rStyle w:val="Hyperlink"/>
            <w:rFonts w:ascii="Arial" w:eastAsiaTheme="minorHAnsi" w:hAnsi="Arial" w:cs="Arial"/>
            <w:sz w:val="22"/>
            <w:szCs w:val="22"/>
          </w:rPr>
          <w:t>340</w:t>
        </w:r>
      </w:hyperlink>
      <w:r w:rsidR="00B0476E" w:rsidRPr="00310E9A">
        <w:rPr>
          <w:rFonts w:ascii="Arial" w:eastAsiaTheme="minorHAnsi" w:hAnsi="Arial" w:cs="Arial"/>
          <w:sz w:val="22"/>
          <w:szCs w:val="22"/>
        </w:rPr>
        <w:t>)</w:t>
      </w:r>
      <w:r w:rsidR="00741141" w:rsidRPr="00310E9A">
        <w:rPr>
          <w:rFonts w:ascii="Arial" w:eastAsiaTheme="minorHAnsi" w:hAnsi="Arial" w:cs="Arial"/>
          <w:sz w:val="22"/>
          <w:szCs w:val="22"/>
        </w:rPr>
        <w:t>.”</w:t>
      </w:r>
      <w:r w:rsidR="00630C0E" w:rsidRPr="00310E9A">
        <w:rPr>
          <w:rFonts w:ascii="Arial" w:eastAsiaTheme="minorHAnsi" w:hAnsi="Arial" w:cs="Arial"/>
          <w:sz w:val="22"/>
          <w:szCs w:val="22"/>
        </w:rPr>
        <w:t xml:space="preserve">  </w:t>
      </w:r>
      <w:r w:rsidR="00741141" w:rsidRPr="00310E9A">
        <w:rPr>
          <w:rFonts w:ascii="Arial" w:hAnsi="Arial" w:cs="Arial"/>
          <w:color w:val="auto"/>
          <w:sz w:val="22"/>
          <w:szCs w:val="22"/>
        </w:rPr>
        <w:t xml:space="preserve">Enclosure </w:t>
      </w:r>
      <w:r w:rsidR="008C7C3E" w:rsidRPr="00310E9A">
        <w:rPr>
          <w:rFonts w:ascii="Arial" w:hAnsi="Arial" w:cs="Arial"/>
          <w:color w:val="auto"/>
          <w:sz w:val="22"/>
          <w:szCs w:val="22"/>
        </w:rPr>
        <w:t>2</w:t>
      </w:r>
      <w:r w:rsidR="002703DE">
        <w:rPr>
          <w:rFonts w:ascii="Arial" w:hAnsi="Arial" w:cs="Arial"/>
          <w:color w:val="auto"/>
          <w:sz w:val="22"/>
          <w:szCs w:val="22"/>
        </w:rPr>
        <w:t xml:space="preserve"> </w:t>
      </w:r>
      <w:r w:rsidR="00AF5C37" w:rsidRPr="00310E9A">
        <w:rPr>
          <w:rFonts w:ascii="Arial" w:hAnsi="Arial" w:cs="Arial"/>
          <w:color w:val="auto"/>
          <w:sz w:val="22"/>
          <w:szCs w:val="22"/>
        </w:rPr>
        <w:t xml:space="preserve">of the </w:t>
      </w:r>
      <w:r w:rsidR="0046613D" w:rsidRPr="00310E9A">
        <w:rPr>
          <w:rFonts w:ascii="Arial" w:hAnsi="Arial" w:cs="Arial"/>
          <w:color w:val="auto"/>
          <w:sz w:val="22"/>
          <w:szCs w:val="22"/>
        </w:rPr>
        <w:t>March </w:t>
      </w:r>
      <w:r w:rsidR="00741141" w:rsidRPr="00310E9A">
        <w:rPr>
          <w:rFonts w:ascii="Arial" w:hAnsi="Arial" w:cs="Arial"/>
          <w:color w:val="auto"/>
          <w:sz w:val="22"/>
          <w:szCs w:val="22"/>
        </w:rPr>
        <w:t>12</w:t>
      </w:r>
      <w:r w:rsidR="0046613D" w:rsidRPr="00310E9A">
        <w:rPr>
          <w:rFonts w:ascii="Arial" w:hAnsi="Arial" w:cs="Arial"/>
          <w:color w:val="auto"/>
          <w:sz w:val="22"/>
          <w:szCs w:val="22"/>
        </w:rPr>
        <w:t>, </w:t>
      </w:r>
      <w:r w:rsidR="00741141" w:rsidRPr="00310E9A">
        <w:rPr>
          <w:rFonts w:ascii="Arial" w:hAnsi="Arial" w:cs="Arial"/>
          <w:color w:val="auto"/>
          <w:sz w:val="22"/>
          <w:szCs w:val="22"/>
        </w:rPr>
        <w:t>2012</w:t>
      </w:r>
      <w:r w:rsidR="003B5CDD" w:rsidRPr="00310E9A">
        <w:rPr>
          <w:rFonts w:ascii="Arial" w:hAnsi="Arial" w:cs="Arial"/>
          <w:color w:val="auto"/>
          <w:sz w:val="22"/>
          <w:szCs w:val="22"/>
        </w:rPr>
        <w:t>,</w:t>
      </w:r>
      <w:r w:rsidR="00741141" w:rsidRPr="00310E9A">
        <w:rPr>
          <w:rFonts w:ascii="Arial" w:hAnsi="Arial" w:cs="Arial"/>
          <w:color w:val="auto"/>
          <w:sz w:val="22"/>
          <w:szCs w:val="22"/>
        </w:rPr>
        <w:t xml:space="preserve"> </w:t>
      </w:r>
      <w:r w:rsidR="00AF5C37" w:rsidRPr="00310E9A">
        <w:rPr>
          <w:rFonts w:ascii="Arial" w:hAnsi="Arial" w:cs="Arial"/>
          <w:color w:val="auto"/>
          <w:sz w:val="22"/>
          <w:szCs w:val="22"/>
        </w:rPr>
        <w:t>letter</w:t>
      </w:r>
      <w:r w:rsidR="002703DE">
        <w:rPr>
          <w:rFonts w:ascii="Arial" w:hAnsi="Arial" w:cs="Arial"/>
          <w:color w:val="auto"/>
          <w:sz w:val="22"/>
          <w:szCs w:val="22"/>
        </w:rPr>
        <w:t>, entitled “Flooding”,</w:t>
      </w:r>
      <w:r w:rsidR="00AF5C37" w:rsidRPr="00310E9A">
        <w:rPr>
          <w:rFonts w:ascii="Arial" w:hAnsi="Arial" w:cs="Arial"/>
          <w:color w:val="auto"/>
          <w:sz w:val="22"/>
          <w:szCs w:val="22"/>
        </w:rPr>
        <w:t xml:space="preserve"> </w:t>
      </w:r>
      <w:r w:rsidR="00C050CB" w:rsidRPr="00310E9A">
        <w:rPr>
          <w:rFonts w:ascii="Arial" w:hAnsi="Arial" w:cs="Arial"/>
          <w:color w:val="auto"/>
          <w:sz w:val="22"/>
          <w:szCs w:val="22"/>
        </w:rPr>
        <w:t xml:space="preserve">requested </w:t>
      </w:r>
      <w:r w:rsidR="00817525" w:rsidRPr="00310E9A">
        <w:rPr>
          <w:rFonts w:ascii="Arial" w:hAnsi="Arial" w:cs="Arial"/>
          <w:color w:val="auto"/>
          <w:sz w:val="22"/>
          <w:szCs w:val="22"/>
        </w:rPr>
        <w:t xml:space="preserve">licensees to </w:t>
      </w:r>
      <w:r w:rsidR="0046613D" w:rsidRPr="00310E9A">
        <w:rPr>
          <w:rFonts w:ascii="Arial" w:hAnsi="Arial" w:cs="Arial"/>
          <w:color w:val="auto"/>
          <w:sz w:val="22"/>
          <w:szCs w:val="22"/>
        </w:rPr>
        <w:t xml:space="preserve">reevaluate flood hazards at their sites using present-day guidance and methodologies consistent with those used for licensing of new reactors. In addition, the enclosure requested that licensees </w:t>
      </w:r>
      <w:r w:rsidR="008C7C3E" w:rsidRPr="00310E9A">
        <w:rPr>
          <w:rFonts w:ascii="Arial" w:hAnsi="Arial" w:cs="Arial"/>
          <w:color w:val="auto"/>
          <w:sz w:val="22"/>
          <w:szCs w:val="22"/>
        </w:rPr>
        <w:t>provide</w:t>
      </w:r>
      <w:r w:rsidR="002349AC">
        <w:rPr>
          <w:rFonts w:ascii="Arial" w:hAnsi="Arial" w:cs="Arial"/>
          <w:color w:val="auto"/>
          <w:sz w:val="22"/>
          <w:szCs w:val="22"/>
        </w:rPr>
        <w:t xml:space="preserve"> </w:t>
      </w:r>
      <w:ins w:id="3" w:author="gxm" w:date="2013-08-26T15:29:00Z">
        <w:r w:rsidR="002349AC">
          <w:rPr>
            <w:rFonts w:ascii="Arial" w:hAnsi="Arial" w:cs="Arial"/>
            <w:color w:val="auto"/>
            <w:sz w:val="22"/>
            <w:szCs w:val="22"/>
          </w:rPr>
          <w:t>documentation of</w:t>
        </w:r>
      </w:ins>
      <w:r w:rsidR="00B0476E" w:rsidRPr="00310E9A">
        <w:rPr>
          <w:rFonts w:ascii="Arial" w:hAnsi="Arial" w:cs="Arial"/>
          <w:color w:val="auto"/>
          <w:sz w:val="22"/>
          <w:szCs w:val="22"/>
        </w:rPr>
        <w:t xml:space="preserve"> </w:t>
      </w:r>
      <w:r w:rsidR="008C7C3E" w:rsidRPr="00310E9A">
        <w:rPr>
          <w:rFonts w:ascii="Arial" w:hAnsi="Arial" w:cs="Arial"/>
          <w:color w:val="auto"/>
          <w:sz w:val="22"/>
          <w:szCs w:val="22"/>
        </w:rPr>
        <w:t xml:space="preserve">interim </w:t>
      </w:r>
      <w:r w:rsidR="00E95877" w:rsidRPr="00310E9A">
        <w:rPr>
          <w:rFonts w:ascii="Arial" w:hAnsi="Arial" w:cs="Arial"/>
          <w:color w:val="auto"/>
          <w:sz w:val="22"/>
          <w:szCs w:val="22"/>
        </w:rPr>
        <w:t>actions</w:t>
      </w:r>
      <w:r w:rsidR="008C7C3E" w:rsidRPr="00310E9A">
        <w:rPr>
          <w:rFonts w:ascii="Arial" w:hAnsi="Arial" w:cs="Arial"/>
          <w:color w:val="auto"/>
          <w:sz w:val="22"/>
          <w:szCs w:val="22"/>
        </w:rPr>
        <w:t xml:space="preserve"> planned or taken to address the reevaluated hazard where the reevaluated hazard exceeds the design basis.  </w:t>
      </w:r>
      <w:r w:rsidR="00B0476E" w:rsidRPr="00310E9A">
        <w:rPr>
          <w:rFonts w:ascii="Arial" w:hAnsi="Arial" w:cs="Arial"/>
          <w:color w:val="auto"/>
          <w:sz w:val="22"/>
          <w:szCs w:val="22"/>
        </w:rPr>
        <w:t xml:space="preserve"> </w:t>
      </w: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p>
    <w:p w:rsidR="007105C6" w:rsidRPr="00310E9A" w:rsidRDefault="007105C6" w:rsidP="00310E9A">
      <w:pPr>
        <w:tabs>
          <w:tab w:val="left" w:pos="274"/>
          <w:tab w:val="left" w:pos="806"/>
          <w:tab w:val="left" w:pos="1440"/>
          <w:tab w:val="left" w:pos="2074"/>
        </w:tabs>
        <w:spacing w:after="0" w:line="240" w:lineRule="auto"/>
        <w:rPr>
          <w:rFonts w:ascii="Arial" w:hAnsi="Arial" w:cs="Arial"/>
        </w:rPr>
      </w:pPr>
    </w:p>
    <w:p w:rsidR="007105C6" w:rsidRPr="00310E9A" w:rsidRDefault="007105C6" w:rsidP="00310E9A">
      <w:pPr>
        <w:tabs>
          <w:tab w:val="left" w:pos="274"/>
          <w:tab w:val="left" w:pos="806"/>
          <w:tab w:val="left" w:pos="1440"/>
          <w:tab w:val="left" w:pos="2074"/>
        </w:tabs>
        <w:spacing w:after="0" w:line="240" w:lineRule="auto"/>
        <w:rPr>
          <w:rFonts w:ascii="Arial" w:eastAsia="Times New Roman" w:hAnsi="Arial" w:cs="Arial"/>
        </w:rPr>
      </w:pPr>
      <w:r w:rsidRPr="00310E9A">
        <w:rPr>
          <w:rFonts w:ascii="Arial" w:eastAsia="Times New Roman" w:hAnsi="Arial" w:cs="Arial"/>
        </w:rPr>
        <w:t>2515/</w:t>
      </w:r>
      <w:r w:rsidR="00767E11" w:rsidRPr="00310E9A">
        <w:rPr>
          <w:rFonts w:ascii="Arial" w:eastAsia="Times New Roman" w:hAnsi="Arial" w:cs="Arial"/>
        </w:rPr>
        <w:t>190</w:t>
      </w:r>
      <w:r w:rsidRPr="00310E9A">
        <w:rPr>
          <w:rFonts w:ascii="Arial" w:eastAsia="Times New Roman" w:hAnsi="Arial" w:cs="Arial"/>
        </w:rPr>
        <w:t>-02</w:t>
      </w:r>
      <w:r w:rsidRPr="00310E9A">
        <w:rPr>
          <w:rFonts w:ascii="Arial" w:eastAsia="Times New Roman" w:hAnsi="Arial" w:cs="Arial"/>
        </w:rPr>
        <w:tab/>
        <w:t>BACKGROUND</w:t>
      </w:r>
    </w:p>
    <w:p w:rsidR="007105C6" w:rsidRPr="00310E9A" w:rsidRDefault="007105C6" w:rsidP="00310E9A">
      <w:pPr>
        <w:pStyle w:val="Default"/>
        <w:rPr>
          <w:rFonts w:ascii="Arial" w:hAnsi="Arial" w:cs="Arial"/>
          <w:color w:val="auto"/>
          <w:sz w:val="22"/>
          <w:szCs w:val="22"/>
        </w:rPr>
      </w:pPr>
    </w:p>
    <w:p w:rsidR="001D1AE5" w:rsidRPr="00310E9A" w:rsidRDefault="00602CC2" w:rsidP="00310E9A">
      <w:pPr>
        <w:spacing w:after="0" w:line="240" w:lineRule="auto"/>
        <w:rPr>
          <w:rFonts w:ascii="Arial" w:eastAsia="Times New Roman" w:hAnsi="Arial" w:cs="Arial"/>
        </w:rPr>
      </w:pPr>
      <w:r w:rsidRPr="00310E9A">
        <w:rPr>
          <w:rFonts w:ascii="Arial" w:eastAsia="Times New Roman" w:hAnsi="Arial" w:cs="Arial"/>
        </w:rPr>
        <w:t xml:space="preserve">Following the accident at the Fukushima </w:t>
      </w:r>
      <w:proofErr w:type="spellStart"/>
      <w:r w:rsidRPr="00310E9A">
        <w:rPr>
          <w:rFonts w:ascii="Arial" w:eastAsia="Times New Roman" w:hAnsi="Arial" w:cs="Arial"/>
        </w:rPr>
        <w:t>Dai-ichi</w:t>
      </w:r>
      <w:proofErr w:type="spellEnd"/>
      <w:r w:rsidRPr="00310E9A">
        <w:rPr>
          <w:rFonts w:ascii="Arial" w:eastAsia="Times New Roman" w:hAnsi="Arial" w:cs="Arial"/>
        </w:rPr>
        <w:t xml:space="preserve"> nuclear power plant resulting from the March 11, 2011, Great Tohoku Earthquake and subsequent tsunami, the NRC established the </w:t>
      </w:r>
      <w:r w:rsidR="009A71F2" w:rsidRPr="00310E9A">
        <w:rPr>
          <w:rFonts w:ascii="Arial" w:eastAsia="Times New Roman" w:hAnsi="Arial" w:cs="Arial"/>
        </w:rPr>
        <w:t>Near-Term Task Force (</w:t>
      </w:r>
      <w:r w:rsidRPr="00310E9A">
        <w:rPr>
          <w:rFonts w:ascii="Arial" w:eastAsia="Times New Roman" w:hAnsi="Arial" w:cs="Arial"/>
        </w:rPr>
        <w:t>NTTF</w:t>
      </w:r>
      <w:r w:rsidR="009A71F2" w:rsidRPr="00310E9A">
        <w:rPr>
          <w:rFonts w:ascii="Arial" w:eastAsia="Times New Roman" w:hAnsi="Arial" w:cs="Arial"/>
        </w:rPr>
        <w:t>)</w:t>
      </w:r>
      <w:r w:rsidRPr="00310E9A">
        <w:rPr>
          <w:rFonts w:ascii="Arial" w:eastAsia="Times New Roman" w:hAnsi="Arial" w:cs="Arial"/>
        </w:rPr>
        <w:t xml:space="preserve"> in response to Commission direction. </w:t>
      </w:r>
      <w:r w:rsidR="00A5413D" w:rsidRPr="00310E9A">
        <w:rPr>
          <w:rFonts w:ascii="Arial" w:eastAsia="Times New Roman" w:hAnsi="Arial" w:cs="Arial"/>
        </w:rPr>
        <w:t xml:space="preserve"> </w:t>
      </w:r>
      <w:r w:rsidRPr="00310E9A">
        <w:rPr>
          <w:rFonts w:ascii="Arial" w:eastAsia="Times New Roman" w:hAnsi="Arial" w:cs="Arial"/>
        </w:rPr>
        <w:t xml:space="preserve">The NTTF Charter, dated March 30, 2011, tasked the NTTF with conducting a systematic and methodical review of NRC processes and regulations and determining if the agency should make additional improvements to its regulatory system. </w:t>
      </w:r>
      <w:r w:rsidR="002703DE">
        <w:rPr>
          <w:rFonts w:ascii="Arial" w:eastAsia="Times New Roman" w:hAnsi="Arial" w:cs="Arial"/>
        </w:rPr>
        <w:t xml:space="preserve"> </w:t>
      </w:r>
      <w:r w:rsidRPr="00310E9A">
        <w:rPr>
          <w:rFonts w:ascii="Arial" w:eastAsia="Times New Roman" w:hAnsi="Arial" w:cs="Arial"/>
        </w:rPr>
        <w:t xml:space="preserve">Ultimately, a comprehensive set of recommendations contained in a report to the Commission (dated July 12, 2011, SECY-11-0093 </w:t>
      </w:r>
      <w:r w:rsidR="00B3458C" w:rsidRPr="00310E9A">
        <w:rPr>
          <w:rFonts w:ascii="Arial" w:eastAsia="Times New Roman" w:hAnsi="Arial" w:cs="Arial"/>
        </w:rPr>
        <w:t>ADAMS Accession No. ML111861807)</w:t>
      </w:r>
      <w:r w:rsidRPr="00310E9A">
        <w:rPr>
          <w:rFonts w:ascii="Arial" w:eastAsia="Times New Roman" w:hAnsi="Arial" w:cs="Arial"/>
        </w:rPr>
        <w:t xml:space="preserve"> was developed using a decision rationale built around the defense-in-depth concept in which each level of defense-in-depth (namely prevention, mitigation, and emergency preparedness (EP)) is critically evaluated for its completeness and effectiveness in performing its safety function.</w:t>
      </w:r>
    </w:p>
    <w:p w:rsidR="00A832F1" w:rsidRDefault="00A832F1" w:rsidP="00602CC2">
      <w:pPr>
        <w:spacing w:after="0" w:line="240" w:lineRule="auto"/>
        <w:jc w:val="both"/>
        <w:rPr>
          <w:rFonts w:ascii="Arial" w:eastAsia="Times New Roman" w:hAnsi="Arial" w:cs="Arial"/>
        </w:rPr>
      </w:pPr>
    </w:p>
    <w:p w:rsidR="00A832F1" w:rsidRPr="00D80C7C" w:rsidRDefault="00A832F1" w:rsidP="003C3069">
      <w:pPr>
        <w:spacing w:after="0" w:line="240" w:lineRule="auto"/>
        <w:rPr>
          <w:rFonts w:ascii="Arial" w:hAnsi="Arial" w:cs="Arial"/>
        </w:rPr>
      </w:pPr>
      <w:r w:rsidRPr="00310E9A">
        <w:rPr>
          <w:rFonts w:ascii="Arial" w:hAnsi="Arial" w:cs="Arial"/>
        </w:rPr>
        <w:lastRenderedPageBreak/>
        <w:t>Specifically, the NRC requested interim actions be submitted with the Hazard Reevaluation Report as Item 1.d of Enclosure 2 of the 50.54(f) letter. The letter states that:</w:t>
      </w:r>
      <w:r w:rsidRPr="00310E9A">
        <w:rPr>
          <w:rFonts w:ascii="Arial" w:hAnsi="Arial" w:cs="Arial"/>
          <w:color w:val="FF0000"/>
        </w:rPr>
        <w:t xml:space="preserve"> </w:t>
      </w:r>
    </w:p>
    <w:p w:rsidR="003C3069" w:rsidRPr="00310E9A" w:rsidRDefault="003C3069" w:rsidP="003C3069">
      <w:pPr>
        <w:spacing w:after="0" w:line="240" w:lineRule="auto"/>
        <w:rPr>
          <w:rFonts w:ascii="Arial" w:hAnsi="Arial" w:cs="Arial"/>
        </w:rPr>
      </w:pPr>
    </w:p>
    <w:p w:rsidR="00A832F1" w:rsidRPr="00310E9A" w:rsidRDefault="00A832F1" w:rsidP="00310E9A">
      <w:pPr>
        <w:pStyle w:val="ListParagraph"/>
        <w:numPr>
          <w:ilvl w:val="0"/>
          <w:numId w:val="27"/>
        </w:numPr>
        <w:spacing w:line="240" w:lineRule="auto"/>
        <w:ind w:hanging="720"/>
        <w:contextualSpacing w:val="0"/>
        <w:rPr>
          <w:strike/>
        </w:rPr>
      </w:pPr>
      <w:r w:rsidRPr="00310E9A">
        <w:t>For the sites where the reevaluated flood elevation exceeds the design basis, addresse</w:t>
      </w:r>
      <w:r w:rsidR="00015607">
        <w:t>e</w:t>
      </w:r>
      <w:r w:rsidRPr="00310E9A">
        <w:t>s were requested to submit an interim evaluation and actions taken or planned to address any higher flooding hazards relative to the design basis prior to completion of the integrated assessment.</w:t>
      </w:r>
      <w:r w:rsidRPr="00310E9A">
        <w:rPr>
          <w:strike/>
        </w:rPr>
        <w:t xml:space="preserve"> </w:t>
      </w:r>
    </w:p>
    <w:p w:rsidR="00A832F1" w:rsidRPr="00310E9A" w:rsidRDefault="00A832F1" w:rsidP="00310E9A">
      <w:pPr>
        <w:spacing w:after="0" w:line="240" w:lineRule="auto"/>
        <w:rPr>
          <w:rFonts w:ascii="Arial" w:eastAsia="Times New Roman" w:hAnsi="Arial" w:cs="Arial"/>
        </w:rPr>
      </w:pPr>
    </w:p>
    <w:p w:rsidR="00A5413D" w:rsidRPr="00310E9A" w:rsidRDefault="00602CC2" w:rsidP="00310E9A">
      <w:pPr>
        <w:spacing w:after="0" w:line="240" w:lineRule="auto"/>
        <w:rPr>
          <w:rFonts w:ascii="Arial" w:eastAsia="Times New Roman" w:hAnsi="Arial" w:cs="Arial"/>
        </w:rPr>
      </w:pPr>
      <w:r w:rsidRPr="00310E9A">
        <w:rPr>
          <w:rFonts w:ascii="Arial" w:eastAsia="Times New Roman" w:hAnsi="Arial" w:cs="Arial"/>
        </w:rPr>
        <w:t>On August 19, 2011, following issuance of the NTTF report, the Commission directed the NRC staff in staff requirements memorandum (SRM) for SECY-11-0093 (ADAMS Access</w:t>
      </w:r>
      <w:r w:rsidR="00B318EE" w:rsidRPr="00310E9A">
        <w:rPr>
          <w:rFonts w:ascii="Arial" w:eastAsia="Times New Roman" w:hAnsi="Arial" w:cs="Arial"/>
        </w:rPr>
        <w:t xml:space="preserve">ion No. </w:t>
      </w:r>
      <w:r w:rsidR="00A5413D" w:rsidRPr="00310E9A">
        <w:rPr>
          <w:rFonts w:ascii="Arial" w:eastAsia="Times New Roman" w:hAnsi="Arial" w:cs="Arial"/>
        </w:rPr>
        <w:t xml:space="preserve"> </w:t>
      </w:r>
    </w:p>
    <w:p w:rsidR="00602CC2" w:rsidRPr="00310E9A" w:rsidRDefault="00B318EE" w:rsidP="00310E9A">
      <w:pPr>
        <w:spacing w:after="0" w:line="240" w:lineRule="auto"/>
        <w:rPr>
          <w:rFonts w:ascii="Arial" w:eastAsia="Times New Roman" w:hAnsi="Arial" w:cs="Arial"/>
        </w:rPr>
      </w:pPr>
      <w:r w:rsidRPr="00310E9A">
        <w:rPr>
          <w:rFonts w:ascii="Arial" w:eastAsia="Times New Roman" w:hAnsi="Arial" w:cs="Arial"/>
        </w:rPr>
        <w:t xml:space="preserve">ML112310021), </w:t>
      </w:r>
      <w:r w:rsidR="00602CC2" w:rsidRPr="00310E9A">
        <w:rPr>
          <w:rFonts w:ascii="Arial" w:eastAsia="Times New Roman" w:hAnsi="Arial" w:cs="Arial"/>
        </w:rPr>
        <w:t xml:space="preserve">to determine which of the </w:t>
      </w:r>
      <w:r w:rsidRPr="00310E9A">
        <w:rPr>
          <w:rFonts w:ascii="Arial" w:eastAsia="Times New Roman" w:hAnsi="Arial" w:cs="Arial"/>
        </w:rPr>
        <w:t xml:space="preserve">NTTF </w:t>
      </w:r>
      <w:r w:rsidR="00602CC2" w:rsidRPr="00310E9A">
        <w:rPr>
          <w:rFonts w:ascii="Arial" w:eastAsia="Times New Roman" w:hAnsi="Arial" w:cs="Arial"/>
        </w:rPr>
        <w:t xml:space="preserve">recommendations could and should be implemented without unnecessary delay. </w:t>
      </w:r>
    </w:p>
    <w:p w:rsidR="00602CC2" w:rsidRPr="00310E9A" w:rsidRDefault="00602CC2" w:rsidP="00310E9A">
      <w:pPr>
        <w:spacing w:after="0" w:line="240" w:lineRule="auto"/>
        <w:rPr>
          <w:rFonts w:ascii="Arial" w:eastAsia="Times New Roman" w:hAnsi="Arial" w:cs="Arial"/>
        </w:rPr>
      </w:pPr>
    </w:p>
    <w:p w:rsidR="00B569C6" w:rsidRPr="00310E9A" w:rsidRDefault="00602CC2" w:rsidP="00310E9A">
      <w:pPr>
        <w:spacing w:after="0" w:line="240" w:lineRule="auto"/>
        <w:rPr>
          <w:rFonts w:ascii="Arial" w:eastAsia="Times New Roman" w:hAnsi="Arial" w:cs="Arial"/>
        </w:rPr>
      </w:pPr>
      <w:r w:rsidRPr="00310E9A">
        <w:rPr>
          <w:rFonts w:ascii="Arial" w:eastAsia="Times New Roman" w:hAnsi="Arial" w:cs="Arial"/>
        </w:rPr>
        <w:t>On September 9,</w:t>
      </w:r>
      <w:r w:rsidR="009A71F2" w:rsidRPr="00310E9A">
        <w:rPr>
          <w:rFonts w:ascii="Arial" w:eastAsia="Times New Roman" w:hAnsi="Arial" w:cs="Arial"/>
        </w:rPr>
        <w:t xml:space="preserve"> </w:t>
      </w:r>
      <w:r w:rsidRPr="00310E9A">
        <w:rPr>
          <w:rFonts w:ascii="Arial" w:eastAsia="Times New Roman" w:hAnsi="Arial" w:cs="Arial"/>
        </w:rPr>
        <w:t>2011, the NRC staff provided SECY-11-0124 to the Commission</w:t>
      </w:r>
      <w:r w:rsidR="00C317A2" w:rsidRPr="00310E9A">
        <w:rPr>
          <w:rFonts w:ascii="Arial" w:eastAsia="Times New Roman" w:hAnsi="Arial" w:cs="Arial"/>
        </w:rPr>
        <w:t xml:space="preserve"> (ADAMS Accession No.</w:t>
      </w:r>
      <w:r w:rsidR="00A5413D" w:rsidRPr="00310E9A">
        <w:rPr>
          <w:rFonts w:ascii="Arial" w:eastAsia="Times New Roman" w:hAnsi="Arial" w:cs="Arial"/>
        </w:rPr>
        <w:t xml:space="preserve"> </w:t>
      </w:r>
      <w:r w:rsidR="00C317A2" w:rsidRPr="00310E9A">
        <w:rPr>
          <w:rFonts w:ascii="Arial" w:eastAsia="Times New Roman" w:hAnsi="Arial" w:cs="Arial"/>
        </w:rPr>
        <w:t xml:space="preserve"> ML</w:t>
      </w:r>
      <w:r w:rsidR="00B318EE" w:rsidRPr="00310E9A">
        <w:rPr>
          <w:rFonts w:ascii="Arial" w:eastAsia="Times New Roman" w:hAnsi="Arial" w:cs="Arial"/>
        </w:rPr>
        <w:t xml:space="preserve">11245A158).  </w:t>
      </w:r>
      <w:r w:rsidRPr="00310E9A">
        <w:rPr>
          <w:rFonts w:ascii="Arial" w:eastAsia="Times New Roman" w:hAnsi="Arial" w:cs="Arial"/>
        </w:rPr>
        <w:t>The document identified those actions from the NTTF report that should be taken without unnecessary delay.</w:t>
      </w:r>
      <w:r w:rsidR="00B318EE" w:rsidRPr="00310E9A">
        <w:rPr>
          <w:rFonts w:ascii="Arial" w:eastAsia="Times New Roman" w:hAnsi="Arial" w:cs="Arial"/>
        </w:rPr>
        <w:t xml:space="preserve"> </w:t>
      </w:r>
      <w:r w:rsidR="00B3458C" w:rsidRPr="00310E9A">
        <w:rPr>
          <w:rFonts w:ascii="Arial" w:eastAsia="Times New Roman" w:hAnsi="Arial" w:cs="Arial"/>
        </w:rPr>
        <w:t xml:space="preserve"> </w:t>
      </w:r>
      <w:proofErr w:type="gramStart"/>
      <w:r w:rsidRPr="00310E9A">
        <w:rPr>
          <w:rFonts w:ascii="Arial" w:eastAsia="Times New Roman" w:hAnsi="Arial" w:cs="Arial"/>
        </w:rPr>
        <w:t>A</w:t>
      </w:r>
      <w:r w:rsidR="009A71F2" w:rsidRPr="00310E9A">
        <w:rPr>
          <w:rFonts w:ascii="Arial" w:eastAsia="Times New Roman" w:hAnsi="Arial" w:cs="Arial"/>
        </w:rPr>
        <w:t xml:space="preserve">s part of the October 18, 2011, </w:t>
      </w:r>
      <w:r w:rsidRPr="00310E9A">
        <w:rPr>
          <w:rFonts w:ascii="Arial" w:eastAsia="Times New Roman" w:hAnsi="Arial" w:cs="Arial"/>
        </w:rPr>
        <w:t>SRM for SECY-</w:t>
      </w:r>
      <w:r w:rsidR="00C317A2" w:rsidRPr="00310E9A">
        <w:rPr>
          <w:rFonts w:ascii="Arial" w:eastAsia="Times New Roman" w:hAnsi="Arial" w:cs="Arial"/>
        </w:rPr>
        <w:t>11-0124 (ADAMS Accession No.</w:t>
      </w:r>
      <w:proofErr w:type="gramEnd"/>
      <w:r w:rsidR="00A5413D" w:rsidRPr="00310E9A">
        <w:rPr>
          <w:rFonts w:ascii="Arial" w:eastAsia="Times New Roman" w:hAnsi="Arial" w:cs="Arial"/>
        </w:rPr>
        <w:t xml:space="preserve"> </w:t>
      </w:r>
      <w:r w:rsidR="00C317A2" w:rsidRPr="00310E9A">
        <w:rPr>
          <w:rFonts w:ascii="Arial" w:eastAsia="Times New Roman" w:hAnsi="Arial" w:cs="Arial"/>
        </w:rPr>
        <w:t xml:space="preserve"> ML</w:t>
      </w:r>
      <w:r w:rsidRPr="00310E9A">
        <w:rPr>
          <w:rFonts w:ascii="Arial" w:eastAsia="Times New Roman" w:hAnsi="Arial" w:cs="Arial"/>
        </w:rPr>
        <w:t>112911571), the Commission approved the staff's proposed actions, including the development of three information requests under 10 CFR 50.54(f).  The information collected would be used to support the NRC staff's evaluation of whether further regulatory action was needed in the areas of seismic and flooding design, and EP.</w:t>
      </w:r>
      <w:r w:rsidR="00B569C6" w:rsidRPr="00310E9A">
        <w:rPr>
          <w:rFonts w:ascii="Arial" w:eastAsia="Times New Roman" w:hAnsi="Arial" w:cs="Arial"/>
        </w:rPr>
        <w:t xml:space="preserve"> </w:t>
      </w:r>
      <w:ins w:id="4" w:author="btc1" w:date="2013-09-03T08:10:00Z">
        <w:r w:rsidR="000C4D94">
          <w:rPr>
            <w:rFonts w:ascii="Arial" w:eastAsia="Times New Roman" w:hAnsi="Arial" w:cs="Arial"/>
          </w:rPr>
          <w:t xml:space="preserve"> </w:t>
        </w:r>
      </w:ins>
      <w:r w:rsidR="00B569C6" w:rsidRPr="00310E9A">
        <w:rPr>
          <w:rFonts w:ascii="Arial" w:eastAsia="Times New Roman" w:hAnsi="Arial" w:cs="Arial"/>
        </w:rPr>
        <w:t>NTTF Recommendations 2.1 and 2.3</w:t>
      </w:r>
      <w:ins w:id="5" w:author="gxm" w:date="2013-08-26T14:15:00Z">
        <w:r w:rsidR="00BA0033">
          <w:rPr>
            <w:rFonts w:ascii="Arial" w:eastAsia="Times New Roman" w:hAnsi="Arial" w:cs="Arial"/>
          </w:rPr>
          <w:t xml:space="preserve"> that</w:t>
        </w:r>
      </w:ins>
      <w:r w:rsidR="00B569C6" w:rsidRPr="00310E9A">
        <w:rPr>
          <w:rFonts w:ascii="Arial" w:eastAsia="Times New Roman" w:hAnsi="Arial" w:cs="Arial"/>
        </w:rPr>
        <w:t xml:space="preserve"> pertain to flooding:</w:t>
      </w:r>
    </w:p>
    <w:p w:rsidR="00981A3B" w:rsidRPr="00310E9A" w:rsidRDefault="00981A3B" w:rsidP="00310E9A">
      <w:pPr>
        <w:spacing w:after="0" w:line="240" w:lineRule="auto"/>
        <w:rPr>
          <w:rFonts w:ascii="Arial" w:eastAsia="Times New Roman" w:hAnsi="Arial" w:cs="Arial"/>
        </w:rPr>
      </w:pPr>
    </w:p>
    <w:p w:rsidR="00EF21AD" w:rsidRDefault="00B569C6" w:rsidP="00310E9A">
      <w:pPr>
        <w:pStyle w:val="ListParagraph"/>
        <w:numPr>
          <w:ilvl w:val="0"/>
          <w:numId w:val="26"/>
        </w:numPr>
        <w:spacing w:line="240" w:lineRule="auto"/>
        <w:rPr>
          <w:rFonts w:eastAsia="Times New Roman"/>
        </w:rPr>
      </w:pPr>
      <w:r w:rsidRPr="00310E9A">
        <w:rPr>
          <w:rFonts w:eastAsia="Times New Roman"/>
        </w:rPr>
        <w:t xml:space="preserve">NTTF Recommendation 2.1 stated:  “Order licensees to reevaluate the seismic and flooding hazards at their sites against current NRC requirements and guidance, and if necessary, update the design basis and </w:t>
      </w:r>
      <w:r w:rsidR="00015607">
        <w:rPr>
          <w:rFonts w:eastAsia="Times New Roman"/>
        </w:rPr>
        <w:t>Structures, Systems and Components (</w:t>
      </w:r>
      <w:r w:rsidRPr="00310E9A">
        <w:rPr>
          <w:rFonts w:eastAsia="Times New Roman"/>
        </w:rPr>
        <w:t>SSCs</w:t>
      </w:r>
      <w:r w:rsidR="00015607">
        <w:rPr>
          <w:rFonts w:eastAsia="Times New Roman"/>
        </w:rPr>
        <w:t>)</w:t>
      </w:r>
      <w:r w:rsidRPr="00310E9A">
        <w:rPr>
          <w:rFonts w:eastAsia="Times New Roman"/>
        </w:rPr>
        <w:t xml:space="preserve"> important to safety to protect against the updated hazards.”  This recommendation was implemented as Enclosure 2 to the information requests </w:t>
      </w:r>
      <w:r w:rsidR="00580567" w:rsidRPr="00310E9A">
        <w:rPr>
          <w:rFonts w:eastAsia="Times New Roman"/>
        </w:rPr>
        <w:t xml:space="preserve">issued </w:t>
      </w:r>
      <w:r w:rsidRPr="00310E9A">
        <w:rPr>
          <w:rFonts w:eastAsia="Times New Roman"/>
        </w:rPr>
        <w:t>under 10 CFR 50.54(f), as described above.</w:t>
      </w:r>
    </w:p>
    <w:p w:rsidR="00BA0033" w:rsidRPr="00310E9A" w:rsidRDefault="00BA0033" w:rsidP="00BA0033">
      <w:pPr>
        <w:pStyle w:val="ListParagraph"/>
        <w:spacing w:line="240" w:lineRule="auto"/>
        <w:rPr>
          <w:rFonts w:eastAsia="Times New Roman"/>
        </w:rPr>
      </w:pPr>
    </w:p>
    <w:p w:rsidR="00EF21AD" w:rsidRPr="00310E9A" w:rsidRDefault="00B569C6" w:rsidP="00310E9A">
      <w:pPr>
        <w:pStyle w:val="ListParagraph"/>
        <w:numPr>
          <w:ilvl w:val="0"/>
          <w:numId w:val="26"/>
        </w:numPr>
        <w:spacing w:line="240" w:lineRule="auto"/>
        <w:rPr>
          <w:rFonts w:eastAsia="Times New Roman"/>
        </w:rPr>
      </w:pPr>
      <w:r w:rsidRPr="00310E9A">
        <w:rPr>
          <w:rFonts w:eastAsia="Times New Roman"/>
        </w:rPr>
        <w:t xml:space="preserve">NTTF Recommendation 2.3 stated:  “Order licensees to perform seismic and flood protection </w:t>
      </w:r>
      <w:proofErr w:type="spellStart"/>
      <w:r w:rsidRPr="00310E9A">
        <w:rPr>
          <w:rFonts w:eastAsia="Times New Roman"/>
        </w:rPr>
        <w:t>walkdowns</w:t>
      </w:r>
      <w:proofErr w:type="spellEnd"/>
      <w:r w:rsidRPr="00310E9A">
        <w:rPr>
          <w:rFonts w:eastAsia="Times New Roman"/>
        </w:rPr>
        <w:t xml:space="preserve"> to identify and address plant-specific vulnerabilities and verify the adequacy of monitoring and maintenance for protection features such as watertight barriers and seals in the interim period until longer term actions are completed to update the design basis for external events.”  This recommendation was implemented as Enclosure 4</w:t>
      </w:r>
      <w:r w:rsidR="002703DE">
        <w:rPr>
          <w:rFonts w:eastAsia="Times New Roman"/>
        </w:rPr>
        <w:t>, entitled “Flooding”,</w:t>
      </w:r>
      <w:r w:rsidRPr="00310E9A">
        <w:rPr>
          <w:rFonts w:eastAsia="Times New Roman"/>
        </w:rPr>
        <w:t xml:space="preserve"> to the information requests </w:t>
      </w:r>
      <w:r w:rsidR="00580567" w:rsidRPr="00310E9A">
        <w:rPr>
          <w:rFonts w:eastAsia="Times New Roman"/>
        </w:rPr>
        <w:t xml:space="preserve">issued </w:t>
      </w:r>
      <w:r w:rsidRPr="00310E9A">
        <w:rPr>
          <w:rFonts w:eastAsia="Times New Roman"/>
        </w:rPr>
        <w:t>under 10 CFR 50.54(f), as described above.</w:t>
      </w:r>
    </w:p>
    <w:p w:rsidR="00602CC2" w:rsidRPr="00310E9A" w:rsidRDefault="00602CC2" w:rsidP="00310E9A">
      <w:pPr>
        <w:spacing w:after="0" w:line="240" w:lineRule="auto"/>
        <w:rPr>
          <w:rFonts w:ascii="Arial" w:eastAsia="Times New Roman" w:hAnsi="Arial" w:cs="Arial"/>
        </w:rPr>
      </w:pPr>
    </w:p>
    <w:p w:rsidR="009B1F83" w:rsidRPr="00310E9A" w:rsidRDefault="001D1AE5" w:rsidP="00310E9A">
      <w:pPr>
        <w:spacing w:after="0" w:line="240" w:lineRule="auto"/>
        <w:rPr>
          <w:rFonts w:ascii="Arial" w:eastAsia="Times New Roman" w:hAnsi="Arial" w:cs="Arial"/>
        </w:rPr>
      </w:pPr>
      <w:r w:rsidRPr="00310E9A">
        <w:rPr>
          <w:rFonts w:ascii="Arial" w:eastAsia="Times New Roman" w:hAnsi="Arial" w:cs="Arial"/>
        </w:rPr>
        <w:t xml:space="preserve">As part of </w:t>
      </w:r>
      <w:r w:rsidR="00627C5C" w:rsidRPr="00310E9A">
        <w:rPr>
          <w:rFonts w:ascii="Arial" w:eastAsia="Times New Roman" w:hAnsi="Arial" w:cs="Arial"/>
        </w:rPr>
        <w:t>Enclosure 4 to the</w:t>
      </w:r>
      <w:r w:rsidR="00E42D1E" w:rsidRPr="00310E9A">
        <w:rPr>
          <w:rFonts w:ascii="Arial" w:eastAsia="Times New Roman" w:hAnsi="Arial" w:cs="Arial"/>
        </w:rPr>
        <w:t xml:space="preserve"> 50.54(f) </w:t>
      </w:r>
      <w:r w:rsidR="00B318EE" w:rsidRPr="00310E9A">
        <w:rPr>
          <w:rFonts w:ascii="Arial" w:eastAsia="Times New Roman" w:hAnsi="Arial" w:cs="Arial"/>
        </w:rPr>
        <w:t xml:space="preserve">information </w:t>
      </w:r>
      <w:r w:rsidRPr="00310E9A">
        <w:rPr>
          <w:rFonts w:ascii="Arial" w:eastAsia="Times New Roman" w:hAnsi="Arial" w:cs="Arial"/>
        </w:rPr>
        <w:t xml:space="preserve">request, licensees </w:t>
      </w:r>
      <w:r w:rsidR="001A1CD5" w:rsidRPr="00310E9A">
        <w:rPr>
          <w:rFonts w:ascii="Arial" w:eastAsia="Times New Roman" w:hAnsi="Arial" w:cs="Arial"/>
        </w:rPr>
        <w:t>were</w:t>
      </w:r>
      <w:r w:rsidRPr="00310E9A">
        <w:rPr>
          <w:rFonts w:ascii="Arial" w:eastAsia="Times New Roman" w:hAnsi="Arial" w:cs="Arial"/>
        </w:rPr>
        <w:t xml:space="preserve"> required to perform </w:t>
      </w:r>
      <w:proofErr w:type="spellStart"/>
      <w:r w:rsidRPr="00310E9A">
        <w:rPr>
          <w:rFonts w:ascii="Arial" w:eastAsia="Times New Roman" w:hAnsi="Arial" w:cs="Arial"/>
        </w:rPr>
        <w:t>walkdowns</w:t>
      </w:r>
      <w:proofErr w:type="spellEnd"/>
      <w:r w:rsidR="00E42D1E" w:rsidRPr="00310E9A">
        <w:rPr>
          <w:rFonts w:ascii="Arial" w:eastAsia="Times New Roman" w:hAnsi="Arial" w:cs="Arial"/>
        </w:rPr>
        <w:t xml:space="preserve"> </w:t>
      </w:r>
      <w:r w:rsidR="00B318EE" w:rsidRPr="00310E9A">
        <w:rPr>
          <w:rFonts w:ascii="Arial" w:eastAsia="Times New Roman" w:hAnsi="Arial" w:cs="Arial"/>
        </w:rPr>
        <w:t xml:space="preserve">using </w:t>
      </w:r>
      <w:r w:rsidR="001A1CD5" w:rsidRPr="00310E9A">
        <w:rPr>
          <w:rFonts w:ascii="Arial" w:eastAsia="Times New Roman" w:hAnsi="Arial" w:cs="Arial"/>
        </w:rPr>
        <w:t xml:space="preserve">an </w:t>
      </w:r>
      <w:r w:rsidR="00B318EE" w:rsidRPr="00310E9A">
        <w:rPr>
          <w:rFonts w:ascii="Arial" w:eastAsia="Times New Roman" w:hAnsi="Arial" w:cs="Arial"/>
        </w:rPr>
        <w:t xml:space="preserve">NRC-endorsed </w:t>
      </w:r>
      <w:proofErr w:type="spellStart"/>
      <w:r w:rsidR="00B318EE" w:rsidRPr="00310E9A">
        <w:rPr>
          <w:rFonts w:ascii="Arial" w:eastAsia="Times New Roman" w:hAnsi="Arial" w:cs="Arial"/>
        </w:rPr>
        <w:t>walkdown</w:t>
      </w:r>
      <w:proofErr w:type="spellEnd"/>
      <w:r w:rsidR="00B318EE" w:rsidRPr="00310E9A">
        <w:rPr>
          <w:rFonts w:ascii="Arial" w:eastAsia="Times New Roman" w:hAnsi="Arial" w:cs="Arial"/>
        </w:rPr>
        <w:t xml:space="preserve"> methodology </w:t>
      </w:r>
      <w:r w:rsidRPr="00310E9A">
        <w:rPr>
          <w:rFonts w:ascii="Arial" w:eastAsia="Times New Roman" w:hAnsi="Arial" w:cs="Arial"/>
        </w:rPr>
        <w:t xml:space="preserve">to verify that plant features credited in the current licensing basis (CLB) for protection and mitigation from external flood events </w:t>
      </w:r>
      <w:proofErr w:type="gramStart"/>
      <w:r w:rsidRPr="00310E9A">
        <w:rPr>
          <w:rFonts w:ascii="Arial" w:eastAsia="Times New Roman" w:hAnsi="Arial" w:cs="Arial"/>
        </w:rPr>
        <w:t>are</w:t>
      </w:r>
      <w:proofErr w:type="gramEnd"/>
      <w:r w:rsidRPr="00310E9A">
        <w:rPr>
          <w:rFonts w:ascii="Arial" w:eastAsia="Times New Roman" w:hAnsi="Arial" w:cs="Arial"/>
        </w:rPr>
        <w:t xml:space="preserve"> available, funct</w:t>
      </w:r>
      <w:r w:rsidR="00E42D1E" w:rsidRPr="00310E9A">
        <w:rPr>
          <w:rFonts w:ascii="Arial" w:eastAsia="Times New Roman" w:hAnsi="Arial" w:cs="Arial"/>
        </w:rPr>
        <w:t xml:space="preserve">ional, and properly maintained.  </w:t>
      </w:r>
      <w:r w:rsidR="00B318EE" w:rsidRPr="00310E9A">
        <w:rPr>
          <w:rFonts w:ascii="Arial" w:eastAsia="Times New Roman" w:hAnsi="Arial" w:cs="Arial"/>
        </w:rPr>
        <w:t xml:space="preserve">Nuclear Energy Industry (NEI) document 12-07 titled, “Guidelines for Performing Verification </w:t>
      </w:r>
      <w:proofErr w:type="spellStart"/>
      <w:r w:rsidR="00B318EE" w:rsidRPr="00310E9A">
        <w:rPr>
          <w:rFonts w:ascii="Arial" w:eastAsia="Times New Roman" w:hAnsi="Arial" w:cs="Arial"/>
        </w:rPr>
        <w:t>Walkdowns</w:t>
      </w:r>
      <w:proofErr w:type="spellEnd"/>
      <w:r w:rsidR="00B318EE" w:rsidRPr="00310E9A">
        <w:rPr>
          <w:rFonts w:ascii="Arial" w:eastAsia="Times New Roman" w:hAnsi="Arial" w:cs="Arial"/>
        </w:rPr>
        <w:t xml:space="preserve"> of Plant Protection Features,”</w:t>
      </w:r>
      <w:r w:rsidR="00E901D0" w:rsidRPr="00310E9A">
        <w:rPr>
          <w:rFonts w:ascii="Arial" w:eastAsia="Times New Roman" w:hAnsi="Arial" w:cs="Arial"/>
        </w:rPr>
        <w:t xml:space="preserve"> (ADAMS Accession No.</w:t>
      </w:r>
      <w:r w:rsidR="00A5413D" w:rsidRPr="00310E9A">
        <w:rPr>
          <w:rFonts w:ascii="Arial" w:eastAsia="Times New Roman" w:hAnsi="Arial" w:cs="Arial"/>
        </w:rPr>
        <w:t xml:space="preserve"> </w:t>
      </w:r>
      <w:r w:rsidR="00D23528" w:rsidRPr="00310E9A">
        <w:rPr>
          <w:rFonts w:ascii="Arial" w:hAnsi="Arial" w:cs="Arial"/>
        </w:rPr>
        <w:t xml:space="preserve"> </w:t>
      </w:r>
      <w:hyperlink r:id="rId10" w:history="1">
        <w:r w:rsidR="00D23528" w:rsidRPr="00310E9A">
          <w:rPr>
            <w:rStyle w:val="Hyperlink"/>
            <w:rFonts w:ascii="Arial" w:hAnsi="Arial" w:cs="Arial"/>
          </w:rPr>
          <w:t>ML12173A215</w:t>
        </w:r>
      </w:hyperlink>
      <w:r w:rsidR="00E901D0" w:rsidRPr="00310E9A">
        <w:rPr>
          <w:rFonts w:ascii="Arial" w:eastAsia="Times New Roman" w:hAnsi="Arial" w:cs="Arial"/>
        </w:rPr>
        <w:t>)</w:t>
      </w:r>
      <w:r w:rsidR="00B318EE" w:rsidRPr="00310E9A">
        <w:rPr>
          <w:rFonts w:ascii="Arial" w:eastAsia="Times New Roman" w:hAnsi="Arial" w:cs="Arial"/>
        </w:rPr>
        <w:t xml:space="preserve"> provides NRC-endorsed </w:t>
      </w:r>
      <w:proofErr w:type="spellStart"/>
      <w:r w:rsidR="00B318EE" w:rsidRPr="00310E9A">
        <w:rPr>
          <w:rFonts w:ascii="Arial" w:eastAsia="Times New Roman" w:hAnsi="Arial" w:cs="Arial"/>
        </w:rPr>
        <w:t>walkdown</w:t>
      </w:r>
      <w:proofErr w:type="spellEnd"/>
      <w:r w:rsidR="00B318EE" w:rsidRPr="00310E9A">
        <w:rPr>
          <w:rFonts w:ascii="Arial" w:eastAsia="Times New Roman" w:hAnsi="Arial" w:cs="Arial"/>
        </w:rPr>
        <w:t xml:space="preserve"> guidance to be used for assessing external flood protection and mitigation capabilities.  </w:t>
      </w:r>
      <w:r w:rsidR="00627C5C" w:rsidRPr="00310E9A">
        <w:rPr>
          <w:rFonts w:ascii="Arial" w:eastAsia="Times New Roman" w:hAnsi="Arial" w:cs="Arial"/>
        </w:rPr>
        <w:t xml:space="preserve">Licensees submitted the reports documenting the </w:t>
      </w:r>
      <w:proofErr w:type="spellStart"/>
      <w:r w:rsidR="00627C5C" w:rsidRPr="00310E9A">
        <w:rPr>
          <w:rFonts w:ascii="Arial" w:eastAsia="Times New Roman" w:hAnsi="Arial" w:cs="Arial"/>
        </w:rPr>
        <w:t>walkdowns</w:t>
      </w:r>
      <w:proofErr w:type="spellEnd"/>
      <w:r w:rsidR="00627C5C" w:rsidRPr="00310E9A">
        <w:rPr>
          <w:rFonts w:ascii="Arial" w:eastAsia="Times New Roman" w:hAnsi="Arial" w:cs="Arial"/>
        </w:rPr>
        <w:t xml:space="preserve"> to NRC by November 30, 2012.</w:t>
      </w:r>
    </w:p>
    <w:p w:rsidR="00015607" w:rsidRDefault="00015607" w:rsidP="00310E9A">
      <w:pPr>
        <w:spacing w:after="0" w:line="240" w:lineRule="auto"/>
        <w:rPr>
          <w:ins w:id="6" w:author="btc1" w:date="2013-08-07T08:21:00Z"/>
          <w:rFonts w:ascii="Arial" w:eastAsia="Times New Roman" w:hAnsi="Arial" w:cs="Arial"/>
        </w:rPr>
        <w:sectPr w:rsidR="00015607" w:rsidSect="00D80C7C">
          <w:footerReference w:type="default" r:id="rId11"/>
          <w:pgSz w:w="12240" w:h="15840" w:code="1"/>
          <w:pgMar w:top="1440" w:right="1440" w:bottom="1440" w:left="1440" w:header="1440" w:footer="1440" w:gutter="0"/>
          <w:cols w:space="720"/>
          <w:docGrid w:linePitch="299"/>
        </w:sectPr>
      </w:pPr>
    </w:p>
    <w:p w:rsidR="00627C5C" w:rsidRPr="00310E9A" w:rsidRDefault="00627C5C" w:rsidP="00310E9A">
      <w:pPr>
        <w:spacing w:after="0" w:line="240" w:lineRule="auto"/>
        <w:rPr>
          <w:rFonts w:ascii="Arial" w:eastAsia="Times New Roman" w:hAnsi="Arial" w:cs="Arial"/>
        </w:rPr>
      </w:pPr>
    </w:p>
    <w:p w:rsidR="003F4BC5" w:rsidRPr="003C3069" w:rsidRDefault="00627C5C" w:rsidP="003C3069">
      <w:pPr>
        <w:spacing w:after="0" w:line="240" w:lineRule="auto"/>
        <w:rPr>
          <w:rFonts w:ascii="Arial" w:eastAsia="Times New Roman" w:hAnsi="Arial" w:cs="Arial"/>
        </w:rPr>
      </w:pPr>
      <w:r w:rsidRPr="00310E9A">
        <w:rPr>
          <w:rFonts w:ascii="Arial" w:eastAsia="Times New Roman" w:hAnsi="Arial" w:cs="Arial"/>
        </w:rPr>
        <w:t>As part of Enclosure 2 to the 50.54(f) information request, licensees were requested to reevaluate all external flooding hazards using present-day guidance and methodologies.  For those sites where the reevaluated flood exceeded the design basis, licensees will perform an</w:t>
      </w:r>
      <w:r>
        <w:rPr>
          <w:rFonts w:ascii="Arial" w:eastAsia="Times New Roman" w:hAnsi="Arial" w:cs="Arial"/>
        </w:rPr>
        <w:t xml:space="preserve"> </w:t>
      </w:r>
      <w:r w:rsidRPr="003C3069">
        <w:rPr>
          <w:rFonts w:ascii="Arial" w:eastAsia="Times New Roman" w:hAnsi="Arial" w:cs="Arial"/>
        </w:rPr>
        <w:t xml:space="preserve">integrated assessment to evaluate the capability of the plant </w:t>
      </w:r>
      <w:r w:rsidR="00580567" w:rsidRPr="003C3069">
        <w:rPr>
          <w:rFonts w:ascii="Arial" w:eastAsia="Times New Roman" w:hAnsi="Arial" w:cs="Arial"/>
        </w:rPr>
        <w:t xml:space="preserve">to </w:t>
      </w:r>
      <w:r w:rsidRPr="003C3069">
        <w:rPr>
          <w:rFonts w:ascii="Arial" w:eastAsia="Times New Roman" w:hAnsi="Arial" w:cs="Arial"/>
        </w:rPr>
        <w:t>withstand the reevaluated hazard.</w:t>
      </w:r>
      <w:r w:rsidR="0065520C" w:rsidRPr="003C3069">
        <w:rPr>
          <w:rFonts w:ascii="Arial" w:eastAsia="Times New Roman" w:hAnsi="Arial" w:cs="Arial"/>
        </w:rPr>
        <w:t xml:space="preserve"> Integrated assessments must be submitted to the NRC within two years of the licensee submittals of the hazard reevaluation reports.</w:t>
      </w:r>
      <w:r w:rsidRPr="003C3069">
        <w:rPr>
          <w:rFonts w:ascii="Arial" w:eastAsia="Times New Roman" w:hAnsi="Arial" w:cs="Arial"/>
        </w:rPr>
        <w:t xml:space="preserve"> In addition, licensees were requested to submit interim actions, planned or taken, to address the reevaluated hazard </w:t>
      </w:r>
      <w:r w:rsidR="00580567" w:rsidRPr="003C3069">
        <w:rPr>
          <w:rFonts w:ascii="Arial" w:eastAsia="Times New Roman" w:hAnsi="Arial" w:cs="Arial"/>
        </w:rPr>
        <w:t xml:space="preserve">and </w:t>
      </w:r>
      <w:r w:rsidRPr="003C3069">
        <w:rPr>
          <w:rFonts w:ascii="Arial" w:eastAsia="Times New Roman" w:hAnsi="Arial" w:cs="Arial"/>
        </w:rPr>
        <w:t>provide assurance of the licensee's ability to maintain the plant in a safe condition under the reevaluated flooding conditions during the longer-term performance and evaluation of the integrated assessment.</w:t>
      </w:r>
    </w:p>
    <w:p w:rsidR="00627C5C" w:rsidRPr="003C3069" w:rsidRDefault="00627C5C" w:rsidP="003C3069">
      <w:pPr>
        <w:pStyle w:val="Default"/>
        <w:rPr>
          <w:rFonts w:ascii="Arial" w:hAnsi="Arial" w:cs="Arial"/>
          <w:sz w:val="22"/>
          <w:szCs w:val="22"/>
        </w:rPr>
      </w:pPr>
    </w:p>
    <w:p w:rsidR="00B369E0" w:rsidRPr="003C3069" w:rsidRDefault="00B369E0" w:rsidP="003C3069">
      <w:pPr>
        <w:spacing w:after="0" w:line="240" w:lineRule="auto"/>
        <w:rPr>
          <w:rFonts w:ascii="Arial" w:eastAsia="Times New Roman" w:hAnsi="Arial" w:cs="Arial"/>
        </w:rPr>
      </w:pPr>
    </w:p>
    <w:p w:rsidR="007105C6" w:rsidRPr="003C3069" w:rsidRDefault="007105C6" w:rsidP="003C3069">
      <w:pPr>
        <w:tabs>
          <w:tab w:val="left" w:pos="274"/>
          <w:tab w:val="left" w:pos="806"/>
          <w:tab w:val="left" w:pos="1440"/>
          <w:tab w:val="left" w:pos="2074"/>
        </w:tabs>
        <w:spacing w:after="0" w:line="240" w:lineRule="auto"/>
        <w:rPr>
          <w:rFonts w:ascii="Arial" w:hAnsi="Arial" w:cs="Arial"/>
        </w:rPr>
      </w:pPr>
      <w:r w:rsidRPr="003C3069">
        <w:rPr>
          <w:rFonts w:ascii="Arial" w:hAnsi="Arial" w:cs="Arial"/>
        </w:rPr>
        <w:t>2515/</w:t>
      </w:r>
      <w:r w:rsidR="00767E11" w:rsidRPr="003C3069">
        <w:rPr>
          <w:rFonts w:ascii="Arial" w:hAnsi="Arial" w:cs="Arial"/>
        </w:rPr>
        <w:t>190</w:t>
      </w:r>
      <w:r w:rsidRPr="003C3069">
        <w:rPr>
          <w:rFonts w:ascii="Arial" w:hAnsi="Arial" w:cs="Arial"/>
        </w:rPr>
        <w:t>-03</w:t>
      </w:r>
      <w:r w:rsidRPr="003C3069">
        <w:rPr>
          <w:rFonts w:ascii="Arial" w:hAnsi="Arial" w:cs="Arial"/>
        </w:rPr>
        <w:tab/>
        <w:t>INSPECTION REQUIREMENTS AND GUIDANCE</w:t>
      </w:r>
    </w:p>
    <w:p w:rsidR="00EC697A" w:rsidRPr="003C3069" w:rsidRDefault="00EC697A" w:rsidP="003C3069">
      <w:pPr>
        <w:tabs>
          <w:tab w:val="left" w:pos="274"/>
          <w:tab w:val="left" w:pos="806"/>
          <w:tab w:val="left" w:pos="1440"/>
          <w:tab w:val="left" w:pos="2074"/>
        </w:tabs>
        <w:spacing w:after="0" w:line="240" w:lineRule="auto"/>
        <w:rPr>
          <w:rFonts w:ascii="Arial" w:hAnsi="Arial" w:cs="Arial"/>
        </w:rPr>
      </w:pPr>
    </w:p>
    <w:p w:rsidR="00A65D04" w:rsidRPr="003C3069" w:rsidRDefault="00A65D04" w:rsidP="003C3069">
      <w:pPr>
        <w:pStyle w:val="Default"/>
        <w:rPr>
          <w:rFonts w:ascii="Arial" w:hAnsi="Arial" w:cs="Arial"/>
          <w:sz w:val="22"/>
          <w:szCs w:val="22"/>
        </w:rPr>
      </w:pPr>
      <w:r w:rsidRPr="003C3069">
        <w:rPr>
          <w:rFonts w:ascii="Arial" w:hAnsi="Arial" w:cs="Arial"/>
          <w:sz w:val="22"/>
          <w:szCs w:val="22"/>
        </w:rPr>
        <w:t xml:space="preserve">This TI may be completed all at once or in phases as the licensee completes the </w:t>
      </w:r>
      <w:r w:rsidR="00D23FEE" w:rsidRPr="003C3069">
        <w:rPr>
          <w:rFonts w:ascii="Arial" w:hAnsi="Arial" w:cs="Arial"/>
          <w:sz w:val="22"/>
          <w:szCs w:val="22"/>
        </w:rPr>
        <w:t xml:space="preserve">implementation of the </w:t>
      </w:r>
      <w:r w:rsidRPr="003C3069">
        <w:rPr>
          <w:rFonts w:ascii="Arial" w:hAnsi="Arial" w:cs="Arial"/>
          <w:sz w:val="22"/>
          <w:szCs w:val="22"/>
        </w:rPr>
        <w:t xml:space="preserve">associated </w:t>
      </w:r>
      <w:r w:rsidR="00EB4E7B" w:rsidRPr="003C3069">
        <w:rPr>
          <w:rFonts w:ascii="Arial" w:hAnsi="Arial" w:cs="Arial"/>
          <w:sz w:val="22"/>
          <w:szCs w:val="22"/>
        </w:rPr>
        <w:t xml:space="preserve">interim </w:t>
      </w:r>
      <w:r w:rsidR="00E95877" w:rsidRPr="003C3069">
        <w:rPr>
          <w:rFonts w:ascii="Arial" w:hAnsi="Arial" w:cs="Arial"/>
          <w:sz w:val="22"/>
          <w:szCs w:val="22"/>
        </w:rPr>
        <w:t>actions</w:t>
      </w:r>
      <w:r w:rsidR="00EB4E7B" w:rsidRPr="003C3069">
        <w:rPr>
          <w:rFonts w:ascii="Arial" w:hAnsi="Arial" w:cs="Arial"/>
          <w:sz w:val="22"/>
          <w:szCs w:val="22"/>
        </w:rPr>
        <w:t xml:space="preserve"> submitted for the </w:t>
      </w:r>
      <w:r w:rsidRPr="003C3069">
        <w:rPr>
          <w:rFonts w:ascii="Arial" w:hAnsi="Arial" w:cs="Arial"/>
          <w:sz w:val="22"/>
          <w:szCs w:val="22"/>
        </w:rPr>
        <w:t xml:space="preserve">NRC’s letter of March 12, 2012, related to Title 10 of the Code of Federal Regulations (10 CFR) 50.54(f).  The inspector(s) should coordinate the inspection effort with the licensee in accordance with the licensee’s schedule.  </w:t>
      </w:r>
    </w:p>
    <w:p w:rsidR="00D23FEE" w:rsidRPr="003C3069" w:rsidRDefault="00D23FEE" w:rsidP="003C3069">
      <w:pPr>
        <w:pStyle w:val="Default"/>
        <w:rPr>
          <w:rFonts w:ascii="Arial" w:hAnsi="Arial" w:cs="Arial"/>
          <w:color w:val="auto"/>
          <w:sz w:val="22"/>
          <w:szCs w:val="22"/>
        </w:rPr>
      </w:pPr>
    </w:p>
    <w:p w:rsidR="00BC4752" w:rsidRPr="003C3069" w:rsidRDefault="007105C6" w:rsidP="003C3069">
      <w:pPr>
        <w:pStyle w:val="Default"/>
        <w:rPr>
          <w:rFonts w:ascii="Arial" w:hAnsi="Arial" w:cs="Arial"/>
          <w:sz w:val="22"/>
          <w:szCs w:val="22"/>
        </w:rPr>
      </w:pPr>
      <w:r w:rsidRPr="003C3069">
        <w:rPr>
          <w:rFonts w:ascii="Arial" w:hAnsi="Arial" w:cs="Arial"/>
          <w:sz w:val="22"/>
          <w:szCs w:val="22"/>
        </w:rPr>
        <w:t>03.01</w:t>
      </w:r>
      <w:r w:rsidRPr="003C3069">
        <w:rPr>
          <w:rFonts w:ascii="Arial" w:hAnsi="Arial" w:cs="Arial"/>
          <w:sz w:val="22"/>
          <w:szCs w:val="22"/>
        </w:rPr>
        <w:tab/>
      </w:r>
      <w:r w:rsidR="00AD6C35" w:rsidRPr="003C3069">
        <w:rPr>
          <w:rFonts w:ascii="Arial" w:hAnsi="Arial" w:cs="Arial"/>
          <w:sz w:val="22"/>
          <w:szCs w:val="22"/>
          <w:u w:val="single"/>
        </w:rPr>
        <w:t>General Guidance</w:t>
      </w:r>
    </w:p>
    <w:p w:rsidR="00BC4752" w:rsidRPr="003C3069" w:rsidRDefault="00BC4752" w:rsidP="003C3069">
      <w:pPr>
        <w:pStyle w:val="Default"/>
        <w:rPr>
          <w:rFonts w:ascii="Arial" w:hAnsi="Arial" w:cs="Arial"/>
          <w:sz w:val="22"/>
          <w:szCs w:val="22"/>
        </w:rPr>
      </w:pPr>
    </w:p>
    <w:p w:rsidR="005E4DBE" w:rsidRDefault="00B75BBB" w:rsidP="00015607">
      <w:pPr>
        <w:spacing w:after="0" w:line="240" w:lineRule="auto"/>
        <w:rPr>
          <w:rFonts w:ascii="Arial" w:hAnsi="Arial" w:cs="Arial"/>
        </w:rPr>
      </w:pPr>
      <w:r w:rsidRPr="003C3069">
        <w:rPr>
          <w:rFonts w:ascii="Arial" w:hAnsi="Arial" w:cs="Arial"/>
        </w:rPr>
        <w:t>I</w:t>
      </w:r>
      <w:r w:rsidR="004944BE" w:rsidRPr="003C3069">
        <w:rPr>
          <w:rFonts w:ascii="Arial" w:hAnsi="Arial" w:cs="Arial"/>
        </w:rPr>
        <w:t>nspectors</w:t>
      </w:r>
      <w:r w:rsidR="000E12A2" w:rsidRPr="003C3069">
        <w:rPr>
          <w:rFonts w:ascii="Arial" w:hAnsi="Arial" w:cs="Arial"/>
        </w:rPr>
        <w:t xml:space="preserve"> </w:t>
      </w:r>
      <w:r w:rsidR="00EB4E7B" w:rsidRPr="003C3069">
        <w:rPr>
          <w:rFonts w:ascii="Arial" w:hAnsi="Arial" w:cs="Arial"/>
        </w:rPr>
        <w:t xml:space="preserve">will </w:t>
      </w:r>
      <w:r w:rsidR="004944BE" w:rsidRPr="003C3069">
        <w:rPr>
          <w:rFonts w:ascii="Arial" w:hAnsi="Arial" w:cs="Arial"/>
        </w:rPr>
        <w:t xml:space="preserve">conduct </w:t>
      </w:r>
      <w:r w:rsidR="00FC4C4C" w:rsidRPr="003C3069">
        <w:rPr>
          <w:rFonts w:ascii="Arial" w:hAnsi="Arial" w:cs="Arial"/>
        </w:rPr>
        <w:t>an</w:t>
      </w:r>
      <w:r w:rsidR="000E12A2" w:rsidRPr="003C3069">
        <w:rPr>
          <w:rFonts w:ascii="Arial" w:hAnsi="Arial" w:cs="Arial"/>
        </w:rPr>
        <w:t xml:space="preserve"> </w:t>
      </w:r>
      <w:r w:rsidR="00775CFA" w:rsidRPr="003C3069">
        <w:rPr>
          <w:rFonts w:ascii="Arial" w:hAnsi="Arial" w:cs="Arial"/>
        </w:rPr>
        <w:t xml:space="preserve">independent </w:t>
      </w:r>
      <w:r w:rsidR="003D23FD" w:rsidRPr="003C3069">
        <w:rPr>
          <w:rFonts w:ascii="Arial" w:hAnsi="Arial" w:cs="Arial"/>
        </w:rPr>
        <w:t xml:space="preserve">evaluation of the licensee’s submitted </w:t>
      </w:r>
      <w:r w:rsidR="00EB4E7B" w:rsidRPr="003C3069">
        <w:rPr>
          <w:rFonts w:ascii="Arial" w:hAnsi="Arial" w:cs="Arial"/>
        </w:rPr>
        <w:t xml:space="preserve">interim </w:t>
      </w:r>
      <w:r w:rsidR="00E95877" w:rsidRPr="003C3069">
        <w:rPr>
          <w:rFonts w:ascii="Arial" w:hAnsi="Arial" w:cs="Arial"/>
        </w:rPr>
        <w:t>actions</w:t>
      </w:r>
      <w:r w:rsidR="00EB4E7B" w:rsidRPr="003C3069">
        <w:rPr>
          <w:rFonts w:ascii="Arial" w:hAnsi="Arial" w:cs="Arial"/>
        </w:rPr>
        <w:t xml:space="preserve"> </w:t>
      </w:r>
      <w:r w:rsidRPr="003C3069">
        <w:rPr>
          <w:rFonts w:ascii="Arial" w:hAnsi="Arial" w:cs="Arial"/>
        </w:rPr>
        <w:t xml:space="preserve">to </w:t>
      </w:r>
      <w:r w:rsidR="000E12A2" w:rsidRPr="003C3069">
        <w:rPr>
          <w:rFonts w:ascii="Arial" w:hAnsi="Arial" w:cs="Arial"/>
        </w:rPr>
        <w:t xml:space="preserve">verify that the </w:t>
      </w:r>
      <w:r w:rsidR="00EB4E7B" w:rsidRPr="003C3069">
        <w:rPr>
          <w:rFonts w:ascii="Arial" w:hAnsi="Arial" w:cs="Arial"/>
        </w:rPr>
        <w:t xml:space="preserve">proposed </w:t>
      </w:r>
      <w:r w:rsidR="009D1CE2" w:rsidRPr="003C3069">
        <w:rPr>
          <w:rFonts w:ascii="Arial" w:hAnsi="Arial" w:cs="Arial"/>
        </w:rPr>
        <w:t>actions</w:t>
      </w:r>
      <w:r w:rsidR="00EB4E7B" w:rsidRPr="003C3069">
        <w:rPr>
          <w:rFonts w:ascii="Arial" w:hAnsi="Arial" w:cs="Arial"/>
        </w:rPr>
        <w:t xml:space="preserve"> will perform </w:t>
      </w:r>
      <w:r w:rsidR="00580567" w:rsidRPr="003C3069">
        <w:rPr>
          <w:rFonts w:ascii="Arial" w:hAnsi="Arial" w:cs="Arial"/>
        </w:rPr>
        <w:t xml:space="preserve">their </w:t>
      </w:r>
      <w:r w:rsidR="00EB4E7B" w:rsidRPr="003C3069">
        <w:rPr>
          <w:rFonts w:ascii="Arial" w:hAnsi="Arial" w:cs="Arial"/>
        </w:rPr>
        <w:t>intended function for flooding mitigation</w:t>
      </w:r>
      <w:r w:rsidR="0084355C" w:rsidRPr="003C3069">
        <w:rPr>
          <w:rFonts w:ascii="Arial" w:hAnsi="Arial" w:cs="Arial"/>
        </w:rPr>
        <w:t xml:space="preserve">.  </w:t>
      </w:r>
    </w:p>
    <w:p w:rsidR="00015607" w:rsidRPr="003C3069" w:rsidRDefault="00015607" w:rsidP="00015607">
      <w:pPr>
        <w:spacing w:after="0" w:line="240" w:lineRule="auto"/>
        <w:rPr>
          <w:rFonts w:ascii="Arial" w:eastAsia="Times New Roman" w:hAnsi="Arial" w:cs="Arial"/>
        </w:rPr>
      </w:pPr>
    </w:p>
    <w:p w:rsidR="001E6FB8" w:rsidRPr="003C3069" w:rsidRDefault="00B8681F" w:rsidP="003C3069">
      <w:pPr>
        <w:pStyle w:val="Default"/>
        <w:rPr>
          <w:rFonts w:ascii="Arial" w:hAnsi="Arial" w:cs="Arial"/>
          <w:color w:val="auto"/>
          <w:sz w:val="22"/>
          <w:szCs w:val="22"/>
        </w:rPr>
      </w:pPr>
      <w:r w:rsidRPr="003C3069">
        <w:rPr>
          <w:rFonts w:ascii="Arial" w:hAnsi="Arial" w:cs="Arial"/>
          <w:color w:val="auto"/>
          <w:sz w:val="22"/>
          <w:szCs w:val="22"/>
        </w:rPr>
        <w:t xml:space="preserve">In particular, the </w:t>
      </w:r>
      <w:r w:rsidR="00FC4C4C" w:rsidRPr="003C3069">
        <w:rPr>
          <w:rFonts w:ascii="Arial" w:hAnsi="Arial" w:cs="Arial"/>
          <w:color w:val="auto"/>
          <w:sz w:val="22"/>
          <w:szCs w:val="22"/>
        </w:rPr>
        <w:t>evaluation</w:t>
      </w:r>
      <w:r w:rsidRPr="003C3069">
        <w:rPr>
          <w:rFonts w:ascii="Arial" w:hAnsi="Arial" w:cs="Arial"/>
          <w:color w:val="auto"/>
          <w:sz w:val="22"/>
          <w:szCs w:val="22"/>
        </w:rPr>
        <w:t xml:space="preserve"> should confirm that:</w:t>
      </w:r>
    </w:p>
    <w:p w:rsidR="007829E6" w:rsidRPr="003C3069" w:rsidRDefault="007829E6" w:rsidP="003C3069">
      <w:pPr>
        <w:pStyle w:val="Default"/>
        <w:rPr>
          <w:rFonts w:ascii="Arial" w:hAnsi="Arial" w:cs="Arial"/>
          <w:color w:val="auto"/>
          <w:sz w:val="22"/>
          <w:szCs w:val="22"/>
        </w:rPr>
      </w:pPr>
    </w:p>
    <w:p w:rsidR="00EB4E7B" w:rsidRPr="003C3069" w:rsidRDefault="00BA0033" w:rsidP="003C3069">
      <w:pPr>
        <w:pStyle w:val="Default"/>
        <w:numPr>
          <w:ilvl w:val="0"/>
          <w:numId w:val="21"/>
        </w:numPr>
        <w:rPr>
          <w:rFonts w:ascii="Arial" w:hAnsi="Arial" w:cs="Arial"/>
          <w:color w:val="auto"/>
          <w:sz w:val="22"/>
          <w:szCs w:val="22"/>
        </w:rPr>
      </w:pPr>
      <w:ins w:id="7" w:author="gxm" w:date="2013-08-26T14:16:00Z">
        <w:r>
          <w:rPr>
            <w:rFonts w:ascii="Arial" w:hAnsi="Arial" w:cs="Arial"/>
            <w:color w:val="auto"/>
            <w:sz w:val="22"/>
            <w:szCs w:val="22"/>
          </w:rPr>
          <w:t>T</w:t>
        </w:r>
        <w:r w:rsidRPr="003C3069">
          <w:rPr>
            <w:rFonts w:ascii="Arial" w:hAnsi="Arial" w:cs="Arial"/>
            <w:color w:val="auto"/>
            <w:sz w:val="22"/>
            <w:szCs w:val="22"/>
          </w:rPr>
          <w:t xml:space="preserve">he </w:t>
        </w:r>
      </w:ins>
      <w:r w:rsidR="00EB4E7B" w:rsidRPr="003C3069">
        <w:rPr>
          <w:rFonts w:ascii="Arial" w:hAnsi="Arial" w:cs="Arial"/>
          <w:color w:val="auto"/>
          <w:sz w:val="22"/>
          <w:szCs w:val="22"/>
        </w:rPr>
        <w:t>procedure</w:t>
      </w:r>
      <w:r w:rsidR="00B309BF" w:rsidRPr="003C3069">
        <w:rPr>
          <w:rFonts w:ascii="Arial" w:hAnsi="Arial" w:cs="Arial"/>
          <w:color w:val="auto"/>
          <w:sz w:val="22"/>
          <w:szCs w:val="22"/>
        </w:rPr>
        <w:t>s</w:t>
      </w:r>
      <w:r w:rsidR="00EB4E7B" w:rsidRPr="003C3069">
        <w:rPr>
          <w:rFonts w:ascii="Arial" w:hAnsi="Arial" w:cs="Arial"/>
          <w:color w:val="auto"/>
          <w:sz w:val="22"/>
          <w:szCs w:val="22"/>
        </w:rPr>
        <w:t xml:space="preserve"> or </w:t>
      </w:r>
      <w:r w:rsidR="00B309BF" w:rsidRPr="003C3069">
        <w:rPr>
          <w:rFonts w:ascii="Arial" w:hAnsi="Arial" w:cs="Arial"/>
          <w:color w:val="auto"/>
          <w:sz w:val="22"/>
          <w:szCs w:val="22"/>
        </w:rPr>
        <w:t xml:space="preserve">activities </w:t>
      </w:r>
      <w:r w:rsidR="00EB4E7B" w:rsidRPr="003C3069">
        <w:rPr>
          <w:rFonts w:ascii="Arial" w:hAnsi="Arial" w:cs="Arial"/>
          <w:color w:val="auto"/>
          <w:sz w:val="22"/>
          <w:szCs w:val="22"/>
        </w:rPr>
        <w:t>can be executed as specified/written</w:t>
      </w:r>
      <w:r w:rsidR="00BA751B" w:rsidRPr="003C3069">
        <w:rPr>
          <w:rFonts w:ascii="Arial" w:hAnsi="Arial" w:cs="Arial"/>
          <w:color w:val="auto"/>
          <w:sz w:val="22"/>
          <w:szCs w:val="22"/>
        </w:rPr>
        <w:t>,</w:t>
      </w:r>
      <w:r w:rsidR="00EB4E7B" w:rsidRPr="003C3069">
        <w:rPr>
          <w:rFonts w:ascii="Arial" w:hAnsi="Arial" w:cs="Arial"/>
          <w:color w:val="auto"/>
          <w:sz w:val="22"/>
          <w:szCs w:val="22"/>
        </w:rPr>
        <w:t xml:space="preserve"> and within the </w:t>
      </w:r>
      <w:r w:rsidR="00BA751B" w:rsidRPr="003C3069">
        <w:rPr>
          <w:rFonts w:ascii="Arial" w:hAnsi="Arial" w:cs="Arial"/>
          <w:color w:val="auto"/>
          <w:sz w:val="22"/>
          <w:szCs w:val="22"/>
        </w:rPr>
        <w:t xml:space="preserve">available time, if </w:t>
      </w:r>
      <w:r w:rsidR="006E28CB" w:rsidRPr="006E28CB">
        <w:rPr>
          <w:rFonts w:ascii="Arial" w:hAnsi="Arial" w:cs="Arial"/>
          <w:color w:val="auto"/>
          <w:sz w:val="22"/>
          <w:szCs w:val="22"/>
        </w:rPr>
        <w:t>t</w:t>
      </w:r>
      <w:r w:rsidR="00BA751B" w:rsidRPr="003C3069">
        <w:rPr>
          <w:rFonts w:ascii="Arial" w:hAnsi="Arial" w:cs="Arial"/>
          <w:color w:val="auto"/>
          <w:sz w:val="22"/>
          <w:szCs w:val="22"/>
        </w:rPr>
        <w:t>ime-</w:t>
      </w:r>
      <w:r w:rsidR="00C02DB8" w:rsidRPr="003C3069">
        <w:rPr>
          <w:rFonts w:ascii="Arial" w:hAnsi="Arial" w:cs="Arial"/>
          <w:color w:val="auto"/>
          <w:sz w:val="22"/>
          <w:szCs w:val="22"/>
        </w:rPr>
        <w:t>dependent</w:t>
      </w:r>
      <w:r w:rsidR="00BA751B" w:rsidRPr="003C3069">
        <w:rPr>
          <w:rFonts w:ascii="Arial" w:hAnsi="Arial" w:cs="Arial"/>
          <w:color w:val="auto"/>
          <w:sz w:val="22"/>
          <w:szCs w:val="22"/>
        </w:rPr>
        <w:t>.</w:t>
      </w:r>
    </w:p>
    <w:p w:rsidR="00FF515E" w:rsidRPr="003C3069" w:rsidRDefault="00BA0033" w:rsidP="003C3069">
      <w:pPr>
        <w:pStyle w:val="Default"/>
        <w:numPr>
          <w:ilvl w:val="0"/>
          <w:numId w:val="21"/>
        </w:numPr>
        <w:rPr>
          <w:rFonts w:ascii="Arial" w:hAnsi="Arial" w:cs="Arial"/>
          <w:color w:val="auto"/>
          <w:sz w:val="22"/>
          <w:szCs w:val="22"/>
        </w:rPr>
      </w:pPr>
      <w:ins w:id="8" w:author="gxm" w:date="2013-08-26T14:16:00Z">
        <w:r>
          <w:rPr>
            <w:rFonts w:ascii="Arial" w:hAnsi="Arial" w:cs="Arial"/>
            <w:color w:val="auto"/>
            <w:sz w:val="22"/>
            <w:szCs w:val="22"/>
          </w:rPr>
          <w:t>W</w:t>
        </w:r>
        <w:r w:rsidRPr="003C3069">
          <w:rPr>
            <w:rFonts w:ascii="Arial" w:hAnsi="Arial" w:cs="Arial"/>
            <w:color w:val="auto"/>
            <w:sz w:val="22"/>
            <w:szCs w:val="22"/>
          </w:rPr>
          <w:t xml:space="preserve">ater </w:t>
        </w:r>
      </w:ins>
      <w:r w:rsidR="00B8681F" w:rsidRPr="003C3069">
        <w:rPr>
          <w:rFonts w:ascii="Arial" w:hAnsi="Arial" w:cs="Arial"/>
          <w:color w:val="auto"/>
          <w:sz w:val="22"/>
          <w:szCs w:val="22"/>
        </w:rPr>
        <w:t>levels</w:t>
      </w:r>
      <w:r w:rsidR="009A20DA" w:rsidRPr="003C3069">
        <w:rPr>
          <w:rFonts w:ascii="Arial" w:hAnsi="Arial" w:cs="Arial"/>
          <w:color w:val="auto"/>
          <w:sz w:val="22"/>
          <w:szCs w:val="22"/>
        </w:rPr>
        <w:t xml:space="preserve"> </w:t>
      </w:r>
      <w:r w:rsidR="002D0C66" w:rsidRPr="003C3069">
        <w:rPr>
          <w:rFonts w:ascii="Arial" w:hAnsi="Arial" w:cs="Arial"/>
          <w:color w:val="auto"/>
          <w:sz w:val="22"/>
          <w:szCs w:val="22"/>
        </w:rPr>
        <w:t xml:space="preserve">and associated effects </w:t>
      </w:r>
      <w:r w:rsidR="009A20DA" w:rsidRPr="003C3069">
        <w:rPr>
          <w:rFonts w:ascii="Arial" w:hAnsi="Arial" w:cs="Arial"/>
          <w:color w:val="auto"/>
          <w:sz w:val="22"/>
          <w:szCs w:val="22"/>
        </w:rPr>
        <w:t>(</w:t>
      </w:r>
      <w:r w:rsidR="002D0C66" w:rsidRPr="003C3069">
        <w:rPr>
          <w:rFonts w:ascii="Arial" w:hAnsi="Arial" w:cs="Arial"/>
          <w:color w:val="auto"/>
          <w:sz w:val="22"/>
          <w:szCs w:val="22"/>
        </w:rPr>
        <w:t>e.g., waves/run</w:t>
      </w:r>
      <w:r w:rsidR="00BA751B" w:rsidRPr="003C3069">
        <w:rPr>
          <w:rFonts w:ascii="Arial" w:hAnsi="Arial" w:cs="Arial"/>
          <w:color w:val="auto"/>
          <w:sz w:val="22"/>
          <w:szCs w:val="22"/>
        </w:rPr>
        <w:t>-</w:t>
      </w:r>
      <w:r w:rsidR="002D0C66" w:rsidRPr="003C3069">
        <w:rPr>
          <w:rFonts w:ascii="Arial" w:hAnsi="Arial" w:cs="Arial"/>
          <w:color w:val="auto"/>
          <w:sz w:val="22"/>
          <w:szCs w:val="22"/>
        </w:rPr>
        <w:t>up, debris</w:t>
      </w:r>
      <w:r w:rsidR="009A20DA" w:rsidRPr="003C3069">
        <w:rPr>
          <w:rFonts w:ascii="Arial" w:hAnsi="Arial" w:cs="Arial"/>
          <w:color w:val="auto"/>
          <w:sz w:val="22"/>
          <w:szCs w:val="22"/>
        </w:rPr>
        <w:t>)</w:t>
      </w:r>
      <w:r w:rsidR="00B8681F" w:rsidRPr="003C3069">
        <w:rPr>
          <w:rFonts w:ascii="Arial" w:hAnsi="Arial" w:cs="Arial"/>
          <w:color w:val="auto"/>
          <w:sz w:val="22"/>
          <w:szCs w:val="22"/>
        </w:rPr>
        <w:t xml:space="preserve"> and severe weather conditions would not impair support functions </w:t>
      </w:r>
      <w:ins w:id="9" w:author="gxm" w:date="2013-08-26T14:21:00Z">
        <w:r w:rsidR="00907480">
          <w:rPr>
            <w:rFonts w:ascii="Arial" w:hAnsi="Arial" w:cs="Arial"/>
            <w:color w:val="auto"/>
            <w:sz w:val="22"/>
            <w:szCs w:val="22"/>
          </w:rPr>
          <w:t>and</w:t>
        </w:r>
        <w:r w:rsidR="00907480" w:rsidRPr="003C3069">
          <w:rPr>
            <w:rFonts w:ascii="Arial" w:hAnsi="Arial" w:cs="Arial"/>
            <w:color w:val="auto"/>
            <w:sz w:val="22"/>
            <w:szCs w:val="22"/>
          </w:rPr>
          <w:t xml:space="preserve"> </w:t>
        </w:r>
      </w:ins>
      <w:r w:rsidR="00B8681F" w:rsidRPr="003C3069">
        <w:rPr>
          <w:rFonts w:ascii="Arial" w:hAnsi="Arial" w:cs="Arial"/>
          <w:color w:val="auto"/>
          <w:sz w:val="22"/>
          <w:szCs w:val="22"/>
        </w:rPr>
        <w:t xml:space="preserve">would not impede performing necessary </w:t>
      </w:r>
      <w:r w:rsidR="00165910" w:rsidRPr="003C3069">
        <w:rPr>
          <w:rFonts w:ascii="Arial" w:hAnsi="Arial" w:cs="Arial"/>
          <w:color w:val="auto"/>
          <w:sz w:val="22"/>
          <w:szCs w:val="22"/>
        </w:rPr>
        <w:t xml:space="preserve">interim </w:t>
      </w:r>
      <w:r w:rsidR="00B8681F" w:rsidRPr="003C3069">
        <w:rPr>
          <w:rFonts w:ascii="Arial" w:hAnsi="Arial" w:cs="Arial"/>
          <w:color w:val="auto"/>
          <w:sz w:val="22"/>
          <w:szCs w:val="22"/>
        </w:rPr>
        <w:t>actions</w:t>
      </w:r>
      <w:ins w:id="10" w:author="gxm" w:date="2013-08-26T14:16:00Z">
        <w:r>
          <w:rPr>
            <w:rFonts w:ascii="Arial" w:hAnsi="Arial" w:cs="Arial"/>
            <w:color w:val="auto"/>
            <w:sz w:val="22"/>
            <w:szCs w:val="22"/>
          </w:rPr>
          <w:t>.</w:t>
        </w:r>
      </w:ins>
    </w:p>
    <w:p w:rsidR="00B8681F" w:rsidRPr="003C3069" w:rsidRDefault="00BA0033" w:rsidP="003C3069">
      <w:pPr>
        <w:pStyle w:val="Default"/>
        <w:numPr>
          <w:ilvl w:val="0"/>
          <w:numId w:val="21"/>
        </w:numPr>
        <w:rPr>
          <w:rFonts w:ascii="Arial" w:hAnsi="Arial" w:cs="Arial"/>
          <w:color w:val="auto"/>
          <w:sz w:val="22"/>
          <w:szCs w:val="22"/>
        </w:rPr>
      </w:pPr>
      <w:ins w:id="11" w:author="gxm" w:date="2013-08-26T14:16:00Z">
        <w:r>
          <w:rPr>
            <w:rFonts w:ascii="Arial" w:hAnsi="Arial" w:cs="Arial"/>
            <w:color w:val="auto"/>
            <w:sz w:val="22"/>
            <w:szCs w:val="22"/>
          </w:rPr>
          <w:t>O</w:t>
        </w:r>
        <w:r w:rsidRPr="003C3069">
          <w:rPr>
            <w:rFonts w:ascii="Arial" w:hAnsi="Arial" w:cs="Arial"/>
            <w:color w:val="auto"/>
            <w:sz w:val="22"/>
            <w:szCs w:val="22"/>
          </w:rPr>
          <w:t xml:space="preserve">ther </w:t>
        </w:r>
      </w:ins>
      <w:r w:rsidR="00B8681F" w:rsidRPr="003C3069">
        <w:rPr>
          <w:rFonts w:ascii="Arial" w:hAnsi="Arial" w:cs="Arial"/>
          <w:color w:val="auto"/>
          <w:sz w:val="22"/>
          <w:szCs w:val="22"/>
        </w:rPr>
        <w:t xml:space="preserve">factors at </w:t>
      </w:r>
      <w:r w:rsidR="007B316D" w:rsidRPr="003C3069">
        <w:rPr>
          <w:rFonts w:ascii="Arial" w:hAnsi="Arial" w:cs="Arial"/>
          <w:color w:val="auto"/>
          <w:sz w:val="22"/>
          <w:szCs w:val="22"/>
        </w:rPr>
        <w:t xml:space="preserve">single or </w:t>
      </w:r>
      <w:r w:rsidR="00B8681F" w:rsidRPr="003C3069">
        <w:rPr>
          <w:rFonts w:ascii="Arial" w:hAnsi="Arial" w:cs="Arial"/>
          <w:color w:val="auto"/>
          <w:sz w:val="22"/>
          <w:szCs w:val="22"/>
        </w:rPr>
        <w:t>multi-unit sites (e.g.</w:t>
      </w:r>
      <w:r w:rsidR="00653CDA" w:rsidRPr="003C3069">
        <w:rPr>
          <w:rFonts w:ascii="Arial" w:hAnsi="Arial" w:cs="Arial"/>
          <w:color w:val="auto"/>
          <w:sz w:val="22"/>
          <w:szCs w:val="22"/>
        </w:rPr>
        <w:t>,</w:t>
      </w:r>
      <w:r w:rsidR="00B8681F" w:rsidRPr="003C3069">
        <w:rPr>
          <w:rFonts w:ascii="Arial" w:hAnsi="Arial" w:cs="Arial"/>
          <w:color w:val="auto"/>
          <w:sz w:val="22"/>
          <w:szCs w:val="22"/>
        </w:rPr>
        <w:t xml:space="preserve"> equipment availability and staffing) would not prevent implementation of</w:t>
      </w:r>
      <w:r w:rsidR="00165910" w:rsidRPr="003C3069">
        <w:rPr>
          <w:rFonts w:ascii="Arial" w:hAnsi="Arial" w:cs="Arial"/>
          <w:color w:val="auto"/>
          <w:sz w:val="22"/>
          <w:szCs w:val="22"/>
        </w:rPr>
        <w:t xml:space="preserve"> the interim</w:t>
      </w:r>
      <w:r w:rsidR="00B8681F" w:rsidRPr="003C3069">
        <w:rPr>
          <w:rFonts w:ascii="Arial" w:hAnsi="Arial" w:cs="Arial"/>
          <w:color w:val="auto"/>
          <w:sz w:val="22"/>
          <w:szCs w:val="22"/>
        </w:rPr>
        <w:t xml:space="preserve"> </w:t>
      </w:r>
      <w:r w:rsidR="009A20DA" w:rsidRPr="003C3069">
        <w:rPr>
          <w:rFonts w:ascii="Arial" w:hAnsi="Arial" w:cs="Arial"/>
          <w:color w:val="auto"/>
          <w:sz w:val="22"/>
          <w:szCs w:val="22"/>
        </w:rPr>
        <w:t>actions</w:t>
      </w:r>
      <w:ins w:id="12" w:author="gxm" w:date="2013-08-26T14:16:00Z">
        <w:r>
          <w:rPr>
            <w:rFonts w:ascii="Arial" w:hAnsi="Arial" w:cs="Arial"/>
            <w:color w:val="auto"/>
            <w:sz w:val="22"/>
            <w:szCs w:val="22"/>
          </w:rPr>
          <w:t>.</w:t>
        </w:r>
      </w:ins>
    </w:p>
    <w:p w:rsidR="002D42F5" w:rsidRPr="003C3069" w:rsidRDefault="00BA0033" w:rsidP="003C3069">
      <w:pPr>
        <w:pStyle w:val="Default"/>
        <w:numPr>
          <w:ilvl w:val="0"/>
          <w:numId w:val="21"/>
        </w:numPr>
        <w:rPr>
          <w:rFonts w:ascii="Arial" w:hAnsi="Arial" w:cs="Arial"/>
          <w:sz w:val="22"/>
          <w:szCs w:val="22"/>
        </w:rPr>
      </w:pPr>
      <w:ins w:id="13" w:author="gxm" w:date="2013-08-26T14:16:00Z">
        <w:r>
          <w:rPr>
            <w:rFonts w:ascii="Arial" w:hAnsi="Arial" w:cs="Arial"/>
            <w:color w:val="auto"/>
            <w:sz w:val="22"/>
            <w:szCs w:val="22"/>
          </w:rPr>
          <w:t>T</w:t>
        </w:r>
        <w:r w:rsidRPr="003C3069">
          <w:rPr>
            <w:rFonts w:ascii="Arial" w:hAnsi="Arial" w:cs="Arial"/>
            <w:color w:val="auto"/>
            <w:sz w:val="22"/>
            <w:szCs w:val="22"/>
          </w:rPr>
          <w:t xml:space="preserve">he </w:t>
        </w:r>
      </w:ins>
      <w:r w:rsidR="00DB646E" w:rsidRPr="003C3069">
        <w:rPr>
          <w:rFonts w:ascii="Arial" w:hAnsi="Arial" w:cs="Arial"/>
          <w:color w:val="auto"/>
          <w:sz w:val="22"/>
          <w:szCs w:val="22"/>
        </w:rPr>
        <w:t>proposed interim action</w:t>
      </w:r>
      <w:r w:rsidR="00E95877" w:rsidRPr="003C3069">
        <w:rPr>
          <w:rFonts w:ascii="Arial" w:hAnsi="Arial" w:cs="Arial"/>
          <w:color w:val="auto"/>
          <w:sz w:val="22"/>
          <w:szCs w:val="22"/>
        </w:rPr>
        <w:t>s</w:t>
      </w:r>
      <w:r w:rsidR="00DB646E" w:rsidRPr="003C3069">
        <w:rPr>
          <w:rFonts w:ascii="Arial" w:hAnsi="Arial" w:cs="Arial"/>
          <w:color w:val="auto"/>
          <w:sz w:val="22"/>
          <w:szCs w:val="22"/>
        </w:rPr>
        <w:t xml:space="preserve"> do not result in adverse consequences. (e.g., </w:t>
      </w:r>
      <w:r w:rsidR="00BA751B" w:rsidRPr="003C3069">
        <w:rPr>
          <w:rFonts w:ascii="Arial" w:hAnsi="Arial" w:cs="Arial"/>
          <w:sz w:val="22"/>
          <w:szCs w:val="22"/>
        </w:rPr>
        <w:t>interim actions do not impair or negatively affect other safety</w:t>
      </w:r>
      <w:ins w:id="14" w:author="gxm" w:date="2013-08-26T15:34:00Z">
        <w:r w:rsidR="00192ACC">
          <w:rPr>
            <w:rFonts w:ascii="Arial" w:hAnsi="Arial" w:cs="Arial"/>
            <w:sz w:val="22"/>
            <w:szCs w:val="22"/>
          </w:rPr>
          <w:t xml:space="preserve"> or security</w:t>
        </w:r>
      </w:ins>
      <w:r w:rsidR="00BA751B" w:rsidRPr="003C3069">
        <w:rPr>
          <w:rFonts w:ascii="Arial" w:hAnsi="Arial" w:cs="Arial"/>
          <w:sz w:val="22"/>
          <w:szCs w:val="22"/>
        </w:rPr>
        <w:t xml:space="preserve"> functions (e.g., installing temporary flood covers over vents needed for air cooling that could potentially impair cooling of equipment in the building)</w:t>
      </w:r>
      <w:r w:rsidR="007B316D" w:rsidRPr="003C3069">
        <w:rPr>
          <w:rFonts w:ascii="Arial" w:hAnsi="Arial" w:cs="Arial"/>
          <w:color w:val="auto"/>
          <w:sz w:val="22"/>
          <w:szCs w:val="22"/>
        </w:rPr>
        <w:t>.</w:t>
      </w:r>
      <w:r w:rsidR="00DB646E" w:rsidRPr="003C3069">
        <w:rPr>
          <w:rFonts w:ascii="Arial" w:hAnsi="Arial" w:cs="Arial"/>
          <w:color w:val="auto"/>
          <w:sz w:val="22"/>
          <w:szCs w:val="22"/>
        </w:rPr>
        <w:t xml:space="preserve"> </w:t>
      </w:r>
    </w:p>
    <w:p w:rsidR="002D42F5" w:rsidRPr="003C3069" w:rsidRDefault="002D42F5" w:rsidP="00015607">
      <w:pPr>
        <w:pStyle w:val="ListParagraph"/>
        <w:numPr>
          <w:ilvl w:val="0"/>
          <w:numId w:val="21"/>
        </w:numPr>
        <w:spacing w:line="240" w:lineRule="auto"/>
        <w:contextualSpacing w:val="0"/>
      </w:pPr>
      <w:r w:rsidRPr="003C3069">
        <w:t xml:space="preserve">The procedures or activities should include a discussion on warning time &amp; notification </w:t>
      </w:r>
      <w:ins w:id="15" w:author="gxm" w:date="2013-08-26T14:16:00Z">
        <w:r w:rsidR="00BA0033" w:rsidRPr="003C3069">
          <w:t>th</w:t>
        </w:r>
        <w:r w:rsidR="00BA0033">
          <w:t>at a</w:t>
        </w:r>
        <w:r w:rsidR="00BA0033" w:rsidRPr="003C3069">
          <w:t xml:space="preserve"> </w:t>
        </w:r>
      </w:ins>
      <w:r w:rsidRPr="003C3069">
        <w:t>flood event is coming.</w:t>
      </w:r>
    </w:p>
    <w:p w:rsidR="002D42F5" w:rsidRPr="003C3069" w:rsidRDefault="002D42F5" w:rsidP="003C3069">
      <w:pPr>
        <w:pStyle w:val="ListParagraph"/>
        <w:numPr>
          <w:ilvl w:val="0"/>
          <w:numId w:val="21"/>
        </w:numPr>
        <w:contextualSpacing w:val="0"/>
      </w:pPr>
      <w:r w:rsidRPr="003C3069">
        <w:t>The procedure should include a discussion regarding how long the site could be flooded</w:t>
      </w:r>
      <w:ins w:id="16" w:author="gxm" w:date="2013-08-26T15:35:00Z">
        <w:r w:rsidR="00192ACC">
          <w:t xml:space="preserve"> (e.g., Sufficient consumables are available for the duration)</w:t>
        </w:r>
      </w:ins>
      <w:r w:rsidRPr="003C3069">
        <w:t xml:space="preserve">. </w:t>
      </w:r>
    </w:p>
    <w:p w:rsidR="00842547" w:rsidRPr="003C3069" w:rsidRDefault="00842547" w:rsidP="003C3069">
      <w:pPr>
        <w:pStyle w:val="Default"/>
        <w:rPr>
          <w:rFonts w:ascii="Arial" w:hAnsi="Arial" w:cs="Arial"/>
          <w:color w:val="auto"/>
          <w:sz w:val="22"/>
          <w:szCs w:val="22"/>
        </w:rPr>
      </w:pPr>
    </w:p>
    <w:p w:rsidR="000A7CD7" w:rsidRDefault="00BA751B" w:rsidP="003C3069">
      <w:pPr>
        <w:pStyle w:val="Default"/>
        <w:rPr>
          <w:rFonts w:ascii="Arial" w:hAnsi="Arial" w:cs="Arial"/>
          <w:sz w:val="22"/>
          <w:szCs w:val="22"/>
        </w:rPr>
      </w:pPr>
      <w:r w:rsidRPr="003C3069">
        <w:rPr>
          <w:rFonts w:ascii="Arial" w:hAnsi="Arial" w:cs="Arial"/>
          <w:sz w:val="22"/>
          <w:szCs w:val="22"/>
        </w:rPr>
        <w:t>During the evaluation of the interim actions, inspectors</w:t>
      </w:r>
      <w:r w:rsidR="00D05D3B" w:rsidRPr="003C3069">
        <w:rPr>
          <w:rFonts w:ascii="Arial" w:hAnsi="Arial" w:cs="Arial"/>
          <w:sz w:val="22"/>
          <w:szCs w:val="22"/>
        </w:rPr>
        <w:t xml:space="preserve"> </w:t>
      </w:r>
      <w:r w:rsidRPr="003C3069">
        <w:rPr>
          <w:rFonts w:ascii="Arial" w:hAnsi="Arial" w:cs="Arial"/>
          <w:sz w:val="22"/>
          <w:szCs w:val="22"/>
        </w:rPr>
        <w:t>should be aware of the li</w:t>
      </w:r>
      <w:r w:rsidR="007B316D" w:rsidRPr="003C3069">
        <w:rPr>
          <w:rFonts w:ascii="Arial" w:hAnsi="Arial" w:cs="Arial"/>
          <w:color w:val="auto"/>
          <w:sz w:val="22"/>
          <w:szCs w:val="22"/>
        </w:rPr>
        <w:t>c</w:t>
      </w:r>
      <w:r w:rsidRPr="003C3069">
        <w:rPr>
          <w:rFonts w:ascii="Arial" w:hAnsi="Arial" w:cs="Arial"/>
          <w:sz w:val="22"/>
          <w:szCs w:val="22"/>
        </w:rPr>
        <w:t xml:space="preserve">ensees 2.1 flooding hazard reevaluation report. </w:t>
      </w:r>
    </w:p>
    <w:p w:rsidR="000C4D94" w:rsidRDefault="000C4D94" w:rsidP="003C3069">
      <w:pPr>
        <w:pStyle w:val="Default"/>
        <w:rPr>
          <w:ins w:id="17" w:author="btc1" w:date="2013-09-03T08:10:00Z"/>
          <w:rFonts w:ascii="Arial" w:hAnsi="Arial" w:cs="Arial"/>
          <w:sz w:val="22"/>
          <w:szCs w:val="22"/>
        </w:rPr>
        <w:sectPr w:rsidR="000C4D94" w:rsidSect="00767E11">
          <w:pgSz w:w="12240" w:h="15840" w:code="1"/>
          <w:pgMar w:top="1440" w:right="1440" w:bottom="1440" w:left="1440" w:header="1440" w:footer="1440" w:gutter="0"/>
          <w:cols w:space="720"/>
          <w:docGrid w:linePitch="299"/>
        </w:sectPr>
      </w:pPr>
    </w:p>
    <w:p w:rsidR="000A7CD7" w:rsidRDefault="00D05D3B" w:rsidP="003C3069">
      <w:pPr>
        <w:spacing w:after="0" w:line="240" w:lineRule="auto"/>
        <w:rPr>
          <w:rFonts w:ascii="Arial" w:eastAsia="Times New Roman" w:hAnsi="Arial" w:cs="Arial"/>
        </w:rPr>
      </w:pPr>
      <w:r w:rsidRPr="003C3069">
        <w:rPr>
          <w:rFonts w:ascii="Arial" w:eastAsia="Times New Roman" w:hAnsi="Arial" w:cs="Arial"/>
        </w:rPr>
        <w:lastRenderedPageBreak/>
        <w:tab/>
      </w:r>
      <w:r w:rsidR="00BA751B" w:rsidRPr="003C3069">
        <w:rPr>
          <w:rFonts w:ascii="Arial" w:eastAsia="Times New Roman" w:hAnsi="Arial" w:cs="Arial"/>
        </w:rPr>
        <w:t>Inspectors should also be familiar with the following:</w:t>
      </w:r>
    </w:p>
    <w:p w:rsidR="00015607" w:rsidRPr="003C3069" w:rsidRDefault="00015607" w:rsidP="003C3069">
      <w:pPr>
        <w:spacing w:after="0" w:line="240" w:lineRule="auto"/>
        <w:rPr>
          <w:rFonts w:ascii="Arial" w:eastAsia="Times New Roman" w:hAnsi="Arial" w:cs="Arial"/>
        </w:rPr>
      </w:pPr>
    </w:p>
    <w:p w:rsidR="00FF515E" w:rsidRPr="003C3069" w:rsidRDefault="009D204A" w:rsidP="003C3069">
      <w:pPr>
        <w:pStyle w:val="ListParagraph"/>
        <w:numPr>
          <w:ilvl w:val="0"/>
          <w:numId w:val="22"/>
        </w:numPr>
        <w:spacing w:line="240" w:lineRule="auto"/>
        <w:rPr>
          <w:rFonts w:eastAsia="Times New Roman"/>
        </w:rPr>
      </w:pPr>
      <w:r w:rsidRPr="003C3069">
        <w:rPr>
          <w:rFonts w:eastAsia="Times New Roman"/>
        </w:rPr>
        <w:t xml:space="preserve">A </w:t>
      </w:r>
      <w:r w:rsidR="00F07A5B" w:rsidRPr="003C3069">
        <w:rPr>
          <w:rFonts w:eastAsia="Times New Roman"/>
        </w:rPr>
        <w:t xml:space="preserve">review of the </w:t>
      </w:r>
      <w:r w:rsidR="004A05A5" w:rsidRPr="003C3069">
        <w:rPr>
          <w:rFonts w:eastAsia="Times New Roman"/>
        </w:rPr>
        <w:t>reevaluated flooding hazard</w:t>
      </w:r>
      <w:r w:rsidR="00F07A5B" w:rsidRPr="003C3069">
        <w:rPr>
          <w:rFonts w:eastAsia="Times New Roman"/>
        </w:rPr>
        <w:t xml:space="preserve"> level(s), review of any flood protection and pertinent flood mitigation features, such as exterior barriers, incorporated barriers, and temporary flood barriers.</w:t>
      </w:r>
      <w:bookmarkStart w:id="18" w:name="_Ref313278362"/>
    </w:p>
    <w:p w:rsidR="00F07A5B" w:rsidRPr="003C3069" w:rsidRDefault="006A66E5" w:rsidP="003C3069">
      <w:pPr>
        <w:pStyle w:val="ListParagraph"/>
        <w:numPr>
          <w:ilvl w:val="0"/>
          <w:numId w:val="23"/>
        </w:numPr>
        <w:spacing w:line="240" w:lineRule="auto"/>
        <w:rPr>
          <w:rFonts w:eastAsia="Times New Roman"/>
        </w:rPr>
      </w:pPr>
      <w:bookmarkStart w:id="19" w:name="_Ref313278439"/>
      <w:bookmarkEnd w:id="18"/>
      <w:r w:rsidRPr="003C3069">
        <w:rPr>
          <w:rFonts w:eastAsia="Times New Roman"/>
        </w:rPr>
        <w:t>Licensee programs which are i</w:t>
      </w:r>
      <w:r w:rsidR="00F07A5B" w:rsidRPr="003C3069">
        <w:rPr>
          <w:rFonts w:eastAsia="Times New Roman"/>
        </w:rPr>
        <w:t>n place that periodically verify the status and adequacy of flood mitigation strategies and equipment.</w:t>
      </w:r>
    </w:p>
    <w:p w:rsidR="00835CF3" w:rsidRPr="003C3069" w:rsidRDefault="00835CF3" w:rsidP="003C3069">
      <w:pPr>
        <w:pStyle w:val="ListParagraph"/>
        <w:numPr>
          <w:ilvl w:val="0"/>
          <w:numId w:val="23"/>
        </w:numPr>
        <w:spacing w:line="240" w:lineRule="auto"/>
        <w:rPr>
          <w:rFonts w:eastAsia="Times New Roman"/>
        </w:rPr>
      </w:pPr>
      <w:r w:rsidRPr="003C3069">
        <w:rPr>
          <w:rFonts w:eastAsia="Times New Roman"/>
        </w:rPr>
        <w:t xml:space="preserve">NUREG-1852, “Demonstrating the Feasibility and Reliability of Operator Manual Actions in Response to Fire,” provides criteria and associated technical bases for evaluating the feasibility and reliability of post-fire operator manual actions implemented in nuclear power plants.  Although the guidance on operator manual actions </w:t>
      </w:r>
      <w:r w:rsidR="00C12CE6" w:rsidRPr="003C3069">
        <w:rPr>
          <w:rFonts w:eastAsia="Times New Roman"/>
        </w:rPr>
        <w:t xml:space="preserve">the </w:t>
      </w:r>
      <w:r w:rsidRPr="003C3069">
        <w:rPr>
          <w:rFonts w:eastAsia="Times New Roman"/>
        </w:rPr>
        <w:t xml:space="preserve">licensee should follow is contained in </w:t>
      </w:r>
      <w:r w:rsidR="00C12CE6" w:rsidRPr="003C3069">
        <w:rPr>
          <w:rFonts w:eastAsia="Times New Roman"/>
        </w:rPr>
        <w:t xml:space="preserve">the </w:t>
      </w:r>
      <w:r w:rsidRPr="003C3069">
        <w:rPr>
          <w:rFonts w:eastAsia="Times New Roman"/>
        </w:rPr>
        <w:t>NEI</w:t>
      </w:r>
      <w:r w:rsidR="00956A2B" w:rsidRPr="003C3069">
        <w:rPr>
          <w:rFonts w:eastAsia="Times New Roman"/>
        </w:rPr>
        <w:t xml:space="preserve"> F</w:t>
      </w:r>
      <w:r w:rsidR="00411616" w:rsidRPr="003C3069">
        <w:rPr>
          <w:rFonts w:eastAsia="Times New Roman"/>
        </w:rPr>
        <w:t xml:space="preserve">looding </w:t>
      </w:r>
      <w:proofErr w:type="spellStart"/>
      <w:r w:rsidR="00956A2B" w:rsidRPr="003C3069">
        <w:rPr>
          <w:rFonts w:eastAsia="Times New Roman"/>
        </w:rPr>
        <w:t>W</w:t>
      </w:r>
      <w:r w:rsidR="00411616" w:rsidRPr="003C3069">
        <w:rPr>
          <w:rFonts w:eastAsia="Times New Roman"/>
        </w:rPr>
        <w:t>alkdown</w:t>
      </w:r>
      <w:proofErr w:type="spellEnd"/>
      <w:r w:rsidR="00411616" w:rsidRPr="003C3069">
        <w:rPr>
          <w:rFonts w:eastAsia="Times New Roman"/>
        </w:rPr>
        <w:t xml:space="preserve"> </w:t>
      </w:r>
      <w:r w:rsidR="00956A2B" w:rsidRPr="003C3069">
        <w:rPr>
          <w:rFonts w:eastAsia="Times New Roman"/>
        </w:rPr>
        <w:t>G</w:t>
      </w:r>
      <w:r w:rsidR="00411616" w:rsidRPr="003C3069">
        <w:rPr>
          <w:rFonts w:eastAsia="Times New Roman"/>
        </w:rPr>
        <w:t>uidance document</w:t>
      </w:r>
      <w:r w:rsidRPr="003C3069">
        <w:rPr>
          <w:rFonts w:eastAsia="Times New Roman"/>
        </w:rPr>
        <w:t xml:space="preserve">, </w:t>
      </w:r>
      <w:r w:rsidR="00922172" w:rsidRPr="003C3069">
        <w:rPr>
          <w:rFonts w:eastAsia="Times New Roman"/>
        </w:rPr>
        <w:t>some</w:t>
      </w:r>
      <w:r w:rsidR="00411616" w:rsidRPr="003C3069">
        <w:rPr>
          <w:rFonts w:eastAsia="Times New Roman"/>
        </w:rPr>
        <w:t xml:space="preserve"> useful information with respect to feasibility and reliability of operator manual actions</w:t>
      </w:r>
      <w:r w:rsidR="00956A2B" w:rsidRPr="003C3069">
        <w:rPr>
          <w:rFonts w:eastAsia="Times New Roman"/>
        </w:rPr>
        <w:t xml:space="preserve"> </w:t>
      </w:r>
      <w:r w:rsidR="00922172" w:rsidRPr="003C3069">
        <w:rPr>
          <w:rFonts w:eastAsia="Times New Roman"/>
        </w:rPr>
        <w:t>may</w:t>
      </w:r>
      <w:r w:rsidR="00956A2B" w:rsidRPr="003C3069">
        <w:rPr>
          <w:rFonts w:eastAsia="Times New Roman"/>
        </w:rPr>
        <w:t xml:space="preserve"> also be found in NUREG-1852</w:t>
      </w:r>
      <w:r w:rsidR="00411616" w:rsidRPr="003C3069">
        <w:rPr>
          <w:rFonts w:eastAsia="Times New Roman"/>
        </w:rPr>
        <w:t>.</w:t>
      </w:r>
    </w:p>
    <w:p w:rsidR="002D42F5" w:rsidRPr="003C3069" w:rsidRDefault="002D42F5" w:rsidP="003C3069">
      <w:pPr>
        <w:pStyle w:val="ListParagraph"/>
        <w:numPr>
          <w:ilvl w:val="0"/>
          <w:numId w:val="23"/>
        </w:numPr>
        <w:spacing w:line="240" w:lineRule="auto"/>
        <w:contextualSpacing w:val="0"/>
        <w:rPr>
          <w:rFonts w:eastAsia="Times New Roman"/>
        </w:rPr>
      </w:pPr>
      <w:r w:rsidRPr="003C3069">
        <w:t>In addition to NUREG-1852</w:t>
      </w:r>
      <w:r w:rsidR="00015607">
        <w:t>,</w:t>
      </w:r>
      <w:r w:rsidRPr="003C3069">
        <w:t xml:space="preserve"> guidance for evaluation of external flood-related manual actions can be found in Appendix C of JLD-ISG-2012-05, </w:t>
      </w:r>
      <w:r w:rsidR="00015607">
        <w:t>“</w:t>
      </w:r>
      <w:r w:rsidRPr="003C3069">
        <w:t>Guidance for Performing an Integrated Assessment for External Flooding</w:t>
      </w:r>
      <w:r w:rsidR="00192ACC">
        <w:t>.</w:t>
      </w:r>
      <w:r w:rsidR="00015607">
        <w:t>”</w:t>
      </w:r>
      <w:r w:rsidRPr="003C3069">
        <w:t xml:space="preserve"> </w:t>
      </w:r>
    </w:p>
    <w:p w:rsidR="003C4E62" w:rsidRPr="003C3069" w:rsidRDefault="003C4E62" w:rsidP="003C3069">
      <w:pPr>
        <w:pStyle w:val="ListParagraph"/>
        <w:spacing w:line="240" w:lineRule="auto"/>
        <w:ind w:left="1080"/>
        <w:rPr>
          <w:rFonts w:eastAsia="Times New Roman"/>
        </w:rPr>
      </w:pPr>
    </w:p>
    <w:p w:rsidR="003C4E62" w:rsidRPr="003C3069" w:rsidRDefault="003C4E62" w:rsidP="003C3069">
      <w:pPr>
        <w:pStyle w:val="ListParagraph"/>
        <w:spacing w:line="240" w:lineRule="auto"/>
        <w:ind w:left="0"/>
        <w:rPr>
          <w:rFonts w:eastAsia="Times New Roman"/>
        </w:rPr>
      </w:pPr>
      <w:r w:rsidRPr="003C3069">
        <w:rPr>
          <w:rFonts w:eastAsia="Times New Roman"/>
        </w:rPr>
        <w:t xml:space="preserve">Inspectors should also verify that </w:t>
      </w:r>
      <w:r w:rsidR="00FC4C4C" w:rsidRPr="003C3069">
        <w:rPr>
          <w:rFonts w:eastAsia="Times New Roman"/>
        </w:rPr>
        <w:t xml:space="preserve">deficiencies identified </w:t>
      </w:r>
      <w:r w:rsidRPr="003C3069">
        <w:rPr>
          <w:rFonts w:eastAsia="Times New Roman"/>
        </w:rPr>
        <w:t xml:space="preserve">with the </w:t>
      </w:r>
      <w:r w:rsidR="00DB646E" w:rsidRPr="003C3069">
        <w:rPr>
          <w:rFonts w:eastAsia="Times New Roman"/>
        </w:rPr>
        <w:t>licensee’s</w:t>
      </w:r>
      <w:r w:rsidR="00E825C1" w:rsidRPr="003C3069">
        <w:rPr>
          <w:rFonts w:eastAsia="Times New Roman"/>
        </w:rPr>
        <w:t xml:space="preserve"> interim </w:t>
      </w:r>
      <w:r w:rsidR="00E95877" w:rsidRPr="003C3069">
        <w:rPr>
          <w:rFonts w:eastAsia="Times New Roman"/>
        </w:rPr>
        <w:t>actions</w:t>
      </w:r>
      <w:r w:rsidR="00E825C1" w:rsidRPr="003C3069">
        <w:rPr>
          <w:rFonts w:eastAsia="Times New Roman"/>
        </w:rPr>
        <w:t xml:space="preserve"> </w:t>
      </w:r>
      <w:r w:rsidRPr="003C3069">
        <w:rPr>
          <w:rFonts w:eastAsia="Times New Roman"/>
        </w:rPr>
        <w:t xml:space="preserve">have been entered into the licensee’s </w:t>
      </w:r>
      <w:r w:rsidR="00015607">
        <w:rPr>
          <w:rFonts w:eastAsia="Times New Roman"/>
        </w:rPr>
        <w:t>Corrective Action Program (</w:t>
      </w:r>
      <w:r w:rsidRPr="003C3069">
        <w:rPr>
          <w:rFonts w:eastAsia="Times New Roman"/>
        </w:rPr>
        <w:t>CAP</w:t>
      </w:r>
      <w:r w:rsidR="00015607">
        <w:rPr>
          <w:rFonts w:eastAsia="Times New Roman"/>
        </w:rPr>
        <w:t>)</w:t>
      </w:r>
      <w:r w:rsidR="001254A2" w:rsidRPr="003C3069">
        <w:rPr>
          <w:rFonts w:eastAsia="Times New Roman"/>
        </w:rPr>
        <w:t xml:space="preserve"> for resolution</w:t>
      </w:r>
      <w:r w:rsidRPr="003C3069">
        <w:rPr>
          <w:rFonts w:eastAsia="Times New Roman"/>
        </w:rPr>
        <w:t xml:space="preserve">.  </w:t>
      </w:r>
    </w:p>
    <w:bookmarkEnd w:id="19"/>
    <w:p w:rsidR="00E63A41" w:rsidRPr="003C3069" w:rsidRDefault="00E63A41" w:rsidP="003C3069">
      <w:pPr>
        <w:spacing w:after="0" w:line="240" w:lineRule="auto"/>
        <w:rPr>
          <w:rFonts w:ascii="Arial" w:eastAsia="Times New Roman" w:hAnsi="Arial" w:cs="Arial"/>
        </w:rPr>
      </w:pPr>
    </w:p>
    <w:p w:rsidR="00E63A41" w:rsidRPr="003C3069" w:rsidRDefault="00E63A41" w:rsidP="003C3069">
      <w:pPr>
        <w:spacing w:after="0" w:line="240" w:lineRule="auto"/>
        <w:rPr>
          <w:rFonts w:ascii="Arial" w:eastAsia="Times New Roman" w:hAnsi="Arial" w:cs="Arial"/>
        </w:rPr>
      </w:pPr>
      <w:r w:rsidRPr="003C3069">
        <w:rPr>
          <w:rFonts w:ascii="Arial" w:eastAsia="Times New Roman" w:hAnsi="Arial" w:cs="Arial"/>
        </w:rPr>
        <w:t>03.02</w:t>
      </w:r>
      <w:r w:rsidRPr="003C3069">
        <w:rPr>
          <w:rFonts w:ascii="Arial" w:eastAsia="Times New Roman" w:hAnsi="Arial" w:cs="Arial"/>
        </w:rPr>
        <w:tab/>
      </w:r>
      <w:r w:rsidR="001563E3" w:rsidRPr="003C3069">
        <w:rPr>
          <w:rFonts w:ascii="Arial" w:eastAsia="Times New Roman" w:hAnsi="Arial" w:cs="Arial"/>
          <w:u w:val="single"/>
        </w:rPr>
        <w:t xml:space="preserve">Inspection </w:t>
      </w:r>
      <w:r w:rsidR="00775CFA" w:rsidRPr="003C3069">
        <w:rPr>
          <w:rFonts w:ascii="Arial" w:eastAsia="Times New Roman" w:hAnsi="Arial" w:cs="Arial"/>
          <w:u w:val="single"/>
        </w:rPr>
        <w:t>Requirement/</w:t>
      </w:r>
      <w:r w:rsidR="001563E3" w:rsidRPr="003C3069">
        <w:rPr>
          <w:rFonts w:ascii="Arial" w:eastAsia="Times New Roman" w:hAnsi="Arial" w:cs="Arial"/>
          <w:u w:val="single"/>
        </w:rPr>
        <w:t>Guidance</w:t>
      </w:r>
    </w:p>
    <w:p w:rsidR="00EC697A" w:rsidRPr="003C3069" w:rsidRDefault="00EC697A" w:rsidP="003C3069">
      <w:pPr>
        <w:spacing w:after="0" w:line="240" w:lineRule="auto"/>
        <w:rPr>
          <w:rFonts w:ascii="Arial" w:eastAsia="Times New Roman" w:hAnsi="Arial" w:cs="Arial"/>
        </w:rPr>
      </w:pPr>
    </w:p>
    <w:p w:rsidR="00EF21AD" w:rsidRPr="003C3069" w:rsidRDefault="001C24D0" w:rsidP="003C3069">
      <w:pPr>
        <w:pStyle w:val="ListParagraph"/>
        <w:tabs>
          <w:tab w:val="left" w:pos="720"/>
        </w:tabs>
        <w:spacing w:line="240" w:lineRule="auto"/>
        <w:ind w:left="0"/>
        <w:rPr>
          <w:rFonts w:eastAsia="Times New Roman"/>
        </w:rPr>
      </w:pPr>
      <w:r w:rsidRPr="003C3069">
        <w:rPr>
          <w:rFonts w:eastAsia="Times New Roman"/>
        </w:rPr>
        <w:t xml:space="preserve">Inspectors should </w:t>
      </w:r>
      <w:r w:rsidR="00FC4C4C" w:rsidRPr="003C3069">
        <w:rPr>
          <w:rFonts w:eastAsia="Times New Roman"/>
        </w:rPr>
        <w:t>evaluate the license</w:t>
      </w:r>
      <w:r w:rsidR="00DB646E" w:rsidRPr="003C3069">
        <w:rPr>
          <w:rFonts w:eastAsia="Times New Roman"/>
        </w:rPr>
        <w:t>’</w:t>
      </w:r>
      <w:r w:rsidR="00FC4C4C" w:rsidRPr="003C3069">
        <w:rPr>
          <w:rFonts w:eastAsia="Times New Roman"/>
        </w:rPr>
        <w:t xml:space="preserve">s interim </w:t>
      </w:r>
      <w:r w:rsidR="00E95877" w:rsidRPr="003C3069">
        <w:rPr>
          <w:rFonts w:eastAsia="Times New Roman"/>
        </w:rPr>
        <w:t>actions</w:t>
      </w:r>
      <w:r w:rsidR="00015607">
        <w:rPr>
          <w:rFonts w:eastAsia="Times New Roman"/>
        </w:rPr>
        <w:t xml:space="preserve">, and </w:t>
      </w:r>
      <w:r w:rsidR="00831AFD" w:rsidRPr="003C3069">
        <w:rPr>
          <w:rFonts w:eastAsia="Times New Roman"/>
        </w:rPr>
        <w:t xml:space="preserve">verify </w:t>
      </w:r>
      <w:r w:rsidR="002C4E5F" w:rsidRPr="003C3069">
        <w:rPr>
          <w:rFonts w:eastAsia="Times New Roman"/>
        </w:rPr>
        <w:t>the</w:t>
      </w:r>
      <w:r w:rsidR="00831AFD" w:rsidRPr="003C3069">
        <w:rPr>
          <w:rFonts w:eastAsia="Times New Roman"/>
        </w:rPr>
        <w:t xml:space="preserve"> following attributes associated with the flood </w:t>
      </w:r>
      <w:r w:rsidR="002C4E5F" w:rsidRPr="003C3069">
        <w:rPr>
          <w:rFonts w:eastAsia="Times New Roman"/>
        </w:rPr>
        <w:t>protection feature</w:t>
      </w:r>
      <w:r w:rsidR="00965754" w:rsidRPr="003C3069">
        <w:rPr>
          <w:rFonts w:eastAsia="Times New Roman"/>
        </w:rPr>
        <w:t>(s) that are part of</w:t>
      </w:r>
      <w:r w:rsidR="00C92B5C" w:rsidRPr="003C3069">
        <w:rPr>
          <w:rFonts w:eastAsia="Times New Roman"/>
        </w:rPr>
        <w:t xml:space="preserve"> the interim </w:t>
      </w:r>
      <w:r w:rsidR="00E95877" w:rsidRPr="003C3069">
        <w:rPr>
          <w:rFonts w:eastAsia="Times New Roman"/>
        </w:rPr>
        <w:t>actions</w:t>
      </w:r>
      <w:r w:rsidR="00C92B5C" w:rsidRPr="003C3069">
        <w:rPr>
          <w:rFonts w:eastAsia="Times New Roman"/>
        </w:rPr>
        <w:t xml:space="preserve"> were appropriately evaluated</w:t>
      </w:r>
      <w:ins w:id="20" w:author="gxm" w:date="2013-08-26T14:22:00Z">
        <w:r w:rsidR="00907480">
          <w:rPr>
            <w:rFonts w:eastAsia="Times New Roman"/>
          </w:rPr>
          <w:t xml:space="preserve">, specifically:  </w:t>
        </w:r>
      </w:ins>
    </w:p>
    <w:p w:rsidR="00023A95" w:rsidRPr="003C3069" w:rsidRDefault="007C0B9B" w:rsidP="003C3069">
      <w:pPr>
        <w:tabs>
          <w:tab w:val="left" w:pos="720"/>
        </w:tabs>
        <w:spacing w:after="0" w:line="240" w:lineRule="auto"/>
        <w:ind w:left="720" w:hanging="360"/>
        <w:rPr>
          <w:rFonts w:ascii="Arial" w:eastAsia="Times New Roman" w:hAnsi="Arial" w:cs="Arial"/>
        </w:rPr>
      </w:pPr>
      <w:r w:rsidRPr="003C3069">
        <w:rPr>
          <w:rFonts w:ascii="Arial" w:eastAsia="Times New Roman" w:hAnsi="Arial" w:cs="Arial"/>
        </w:rPr>
        <w:tab/>
      </w:r>
    </w:p>
    <w:p w:rsidR="00023A95" w:rsidRPr="003C3069" w:rsidRDefault="00023A95" w:rsidP="003C3069">
      <w:pPr>
        <w:tabs>
          <w:tab w:val="left" w:pos="1080"/>
        </w:tabs>
        <w:spacing w:after="0" w:line="240" w:lineRule="auto"/>
        <w:ind w:left="1080" w:hanging="720"/>
        <w:rPr>
          <w:rFonts w:ascii="Arial" w:eastAsia="Times New Roman" w:hAnsi="Arial" w:cs="Arial"/>
        </w:rPr>
      </w:pPr>
      <w:r w:rsidRPr="003C3069">
        <w:rPr>
          <w:rFonts w:ascii="Arial" w:eastAsia="Times New Roman" w:hAnsi="Arial" w:cs="Arial"/>
        </w:rPr>
        <w:tab/>
      </w:r>
      <w:r w:rsidR="001D0964" w:rsidRPr="003C3069">
        <w:rPr>
          <w:rFonts w:ascii="Arial" w:eastAsia="Times New Roman" w:hAnsi="Arial" w:cs="Arial"/>
        </w:rPr>
        <w:t>a)</w:t>
      </w:r>
      <w:r w:rsidR="00F95FE8" w:rsidRPr="003C3069">
        <w:rPr>
          <w:rFonts w:ascii="Arial" w:eastAsia="Times New Roman" w:hAnsi="Arial" w:cs="Arial"/>
        </w:rPr>
        <w:tab/>
      </w:r>
      <w:r w:rsidRPr="003C3069">
        <w:rPr>
          <w:rFonts w:ascii="Arial" w:eastAsia="Times New Roman" w:hAnsi="Arial" w:cs="Arial"/>
          <w:u w:val="single"/>
        </w:rPr>
        <w:t>Incorporated or Exterior Passive Flood Protection Features</w:t>
      </w:r>
    </w:p>
    <w:p w:rsidR="00023A95" w:rsidRPr="003C3069" w:rsidRDefault="00023A95" w:rsidP="003C3069">
      <w:pPr>
        <w:tabs>
          <w:tab w:val="left" w:pos="720"/>
        </w:tabs>
        <w:spacing w:after="0" w:line="240" w:lineRule="auto"/>
        <w:ind w:left="720" w:hanging="360"/>
        <w:rPr>
          <w:rFonts w:ascii="Arial" w:eastAsia="Times New Roman" w:hAnsi="Arial" w:cs="Arial"/>
        </w:rPr>
      </w:pPr>
    </w:p>
    <w:p w:rsidR="008E71C5" w:rsidRPr="003C3069" w:rsidRDefault="00023A95" w:rsidP="003C3069">
      <w:pPr>
        <w:tabs>
          <w:tab w:val="left" w:pos="1440"/>
          <w:tab w:val="left" w:pos="1800"/>
        </w:tabs>
        <w:spacing w:after="0" w:line="240" w:lineRule="auto"/>
        <w:ind w:left="1440" w:hanging="1080"/>
        <w:rPr>
          <w:rFonts w:ascii="Arial" w:eastAsia="Times New Roman" w:hAnsi="Arial" w:cs="Arial"/>
        </w:rPr>
      </w:pPr>
      <w:r w:rsidRPr="003C3069">
        <w:rPr>
          <w:rFonts w:ascii="Arial" w:eastAsia="Times New Roman" w:hAnsi="Arial" w:cs="Arial"/>
        </w:rPr>
        <w:tab/>
        <w:t>1)</w:t>
      </w:r>
      <w:r w:rsidRPr="003C3069">
        <w:rPr>
          <w:rFonts w:ascii="Arial" w:eastAsia="Times New Roman" w:hAnsi="Arial" w:cs="Arial"/>
        </w:rPr>
        <w:tab/>
      </w:r>
      <w:r w:rsidR="00F967F6">
        <w:rPr>
          <w:rFonts w:ascii="Arial" w:eastAsia="Times New Roman" w:hAnsi="Arial" w:cs="Arial"/>
        </w:rPr>
        <w:t>A v</w:t>
      </w:r>
      <w:r w:rsidRPr="003C3069">
        <w:rPr>
          <w:rFonts w:ascii="Arial" w:eastAsia="Times New Roman" w:hAnsi="Arial" w:cs="Arial"/>
        </w:rPr>
        <w:t>isual inspection of the flood protection feature</w:t>
      </w:r>
      <w:r w:rsidR="005032EC" w:rsidRPr="003C3069">
        <w:rPr>
          <w:rFonts w:ascii="Arial" w:eastAsia="Times New Roman" w:hAnsi="Arial" w:cs="Arial"/>
        </w:rPr>
        <w:t xml:space="preserve"> was performed</w:t>
      </w:r>
      <w:r w:rsidR="00F95FE8" w:rsidRPr="003C3069">
        <w:rPr>
          <w:rFonts w:ascii="Arial" w:eastAsia="Times New Roman" w:hAnsi="Arial" w:cs="Arial"/>
        </w:rPr>
        <w:t xml:space="preserve"> if the flood protection feature was relevant.  </w:t>
      </w:r>
      <w:r w:rsidR="005032EC" w:rsidRPr="003C3069">
        <w:rPr>
          <w:rFonts w:ascii="Arial" w:eastAsia="Times New Roman" w:hAnsi="Arial" w:cs="Arial"/>
        </w:rPr>
        <w:t>E</w:t>
      </w:r>
      <w:r w:rsidRPr="003C3069">
        <w:rPr>
          <w:rFonts w:ascii="Arial" w:eastAsia="Times New Roman" w:hAnsi="Arial" w:cs="Arial"/>
        </w:rPr>
        <w:t>xternal visual inspection</w:t>
      </w:r>
      <w:r w:rsidR="00C92B5C" w:rsidRPr="003C3069">
        <w:rPr>
          <w:rFonts w:ascii="Arial" w:eastAsia="Times New Roman" w:hAnsi="Arial" w:cs="Arial"/>
        </w:rPr>
        <w:t xml:space="preserve"> was performed</w:t>
      </w:r>
      <w:r w:rsidRPr="003C3069">
        <w:rPr>
          <w:rFonts w:ascii="Arial" w:eastAsia="Times New Roman" w:hAnsi="Arial" w:cs="Arial"/>
        </w:rPr>
        <w:t xml:space="preserve"> for indications of degradation that would prevent its credited f</w:t>
      </w:r>
      <w:r w:rsidR="005032EC" w:rsidRPr="003C3069">
        <w:rPr>
          <w:rFonts w:ascii="Arial" w:eastAsia="Times New Roman" w:hAnsi="Arial" w:cs="Arial"/>
        </w:rPr>
        <w:t>unction from being performed.</w:t>
      </w:r>
    </w:p>
    <w:p w:rsidR="005032EC" w:rsidRPr="003C3069" w:rsidRDefault="008E71C5" w:rsidP="003C3069">
      <w:pPr>
        <w:tabs>
          <w:tab w:val="left" w:pos="1440"/>
          <w:tab w:val="left" w:pos="1800"/>
        </w:tabs>
        <w:spacing w:after="0" w:line="240" w:lineRule="auto"/>
        <w:ind w:left="1440" w:hanging="1080"/>
        <w:rPr>
          <w:rFonts w:ascii="Arial" w:eastAsia="Times New Roman" w:hAnsi="Arial" w:cs="Arial"/>
        </w:rPr>
      </w:pPr>
      <w:r w:rsidRPr="003C3069">
        <w:rPr>
          <w:rFonts w:ascii="Arial" w:eastAsia="Times New Roman" w:hAnsi="Arial" w:cs="Arial"/>
        </w:rPr>
        <w:tab/>
        <w:t>2)</w:t>
      </w:r>
      <w:r w:rsidRPr="003C3069">
        <w:rPr>
          <w:rFonts w:ascii="Arial" w:eastAsia="Times New Roman" w:hAnsi="Arial" w:cs="Arial"/>
        </w:rPr>
        <w:tab/>
      </w:r>
      <w:r w:rsidR="005032EC" w:rsidRPr="003C3069">
        <w:rPr>
          <w:rFonts w:ascii="Arial" w:eastAsia="Times New Roman" w:hAnsi="Arial" w:cs="Arial"/>
        </w:rPr>
        <w:t>Critical SSC dimensions were measured</w:t>
      </w:r>
      <w:r w:rsidR="00C92B5C" w:rsidRPr="003C3069">
        <w:rPr>
          <w:rFonts w:ascii="Arial" w:eastAsia="Times New Roman" w:hAnsi="Arial" w:cs="Arial"/>
        </w:rPr>
        <w:t xml:space="preserve"> and capacity was evaluated (or confirmed through review of documents)</w:t>
      </w:r>
      <w:r w:rsidR="00CE1598" w:rsidRPr="003C3069">
        <w:rPr>
          <w:rFonts w:ascii="Arial" w:eastAsia="Times New Roman" w:hAnsi="Arial" w:cs="Arial"/>
        </w:rPr>
        <w:t xml:space="preserve"> </w:t>
      </w:r>
      <w:r w:rsidR="00C92B5C" w:rsidRPr="003C3069">
        <w:rPr>
          <w:rFonts w:ascii="Arial" w:eastAsia="Times New Roman" w:hAnsi="Arial" w:cs="Arial"/>
        </w:rPr>
        <w:t>to</w:t>
      </w:r>
      <w:r w:rsidR="00CE1598" w:rsidRPr="003C3069">
        <w:rPr>
          <w:rFonts w:ascii="Arial" w:eastAsia="Times New Roman" w:hAnsi="Arial" w:cs="Arial"/>
        </w:rPr>
        <w:t xml:space="preserve"> </w:t>
      </w:r>
      <w:r w:rsidR="00C92B5C" w:rsidRPr="003C3069">
        <w:rPr>
          <w:rFonts w:ascii="Arial" w:eastAsia="Times New Roman" w:hAnsi="Arial" w:cs="Arial"/>
        </w:rPr>
        <w:t xml:space="preserve">confirm the feature is </w:t>
      </w:r>
      <w:r w:rsidR="00CE1598" w:rsidRPr="003C3069">
        <w:rPr>
          <w:rFonts w:ascii="Arial" w:eastAsia="Times New Roman" w:hAnsi="Arial" w:cs="Arial"/>
        </w:rPr>
        <w:t>capable of withstanding the reevaluated flood</w:t>
      </w:r>
      <w:r w:rsidR="006214EF" w:rsidRPr="003C3069">
        <w:rPr>
          <w:rFonts w:ascii="Arial" w:eastAsia="Times New Roman" w:hAnsi="Arial" w:cs="Arial"/>
        </w:rPr>
        <w:t xml:space="preserve"> (see NEI 12-07 for additional guidance on critical SSC dimensions)</w:t>
      </w:r>
      <w:r w:rsidR="008F7EB7" w:rsidRPr="003C3069">
        <w:rPr>
          <w:rFonts w:ascii="Arial" w:eastAsia="Times New Roman" w:hAnsi="Arial" w:cs="Arial"/>
        </w:rPr>
        <w:t>.</w:t>
      </w:r>
    </w:p>
    <w:p w:rsidR="005032EC" w:rsidRPr="003C3069" w:rsidRDefault="00FD7B9C" w:rsidP="003C3069">
      <w:pPr>
        <w:tabs>
          <w:tab w:val="left" w:pos="1440"/>
          <w:tab w:val="left" w:pos="1800"/>
        </w:tabs>
        <w:spacing w:after="0" w:line="240" w:lineRule="auto"/>
        <w:ind w:left="1440" w:hanging="1080"/>
        <w:rPr>
          <w:rFonts w:ascii="Arial" w:eastAsia="Times New Roman" w:hAnsi="Arial" w:cs="Arial"/>
        </w:rPr>
      </w:pPr>
      <w:r w:rsidRPr="003C3069">
        <w:rPr>
          <w:rFonts w:ascii="Arial" w:eastAsia="Times New Roman" w:hAnsi="Arial" w:cs="Arial"/>
        </w:rPr>
        <w:tab/>
      </w:r>
      <w:r w:rsidR="00AB506C" w:rsidRPr="003C3069">
        <w:rPr>
          <w:rFonts w:ascii="Arial" w:eastAsia="Times New Roman" w:hAnsi="Arial" w:cs="Arial"/>
        </w:rPr>
        <w:t>3</w:t>
      </w:r>
      <w:r w:rsidR="005032EC" w:rsidRPr="003C3069">
        <w:rPr>
          <w:rFonts w:ascii="Arial" w:eastAsia="Times New Roman" w:hAnsi="Arial" w:cs="Arial"/>
        </w:rPr>
        <w:t>)</w:t>
      </w:r>
      <w:r w:rsidR="005032EC" w:rsidRPr="003C3069">
        <w:rPr>
          <w:rFonts w:ascii="Arial" w:eastAsia="Times New Roman" w:hAnsi="Arial" w:cs="Arial"/>
        </w:rPr>
        <w:tab/>
      </w:r>
      <w:r w:rsidR="00F95FE8" w:rsidRPr="003C3069">
        <w:rPr>
          <w:rFonts w:ascii="Arial" w:eastAsia="Times New Roman" w:hAnsi="Arial" w:cs="Arial"/>
        </w:rPr>
        <w:t>F</w:t>
      </w:r>
      <w:r w:rsidR="00D25823" w:rsidRPr="003C3069">
        <w:rPr>
          <w:rFonts w:ascii="Arial" w:eastAsia="Times New Roman" w:hAnsi="Arial" w:cs="Arial"/>
        </w:rPr>
        <w:t xml:space="preserve">lood protection feature </w:t>
      </w:r>
      <w:r w:rsidR="00F95FE8" w:rsidRPr="003C3069">
        <w:rPr>
          <w:rFonts w:ascii="Arial" w:eastAsia="Times New Roman" w:hAnsi="Arial" w:cs="Arial"/>
        </w:rPr>
        <w:t>functional</w:t>
      </w:r>
      <w:r w:rsidR="00D25823" w:rsidRPr="003C3069">
        <w:rPr>
          <w:rFonts w:ascii="Arial" w:eastAsia="Times New Roman" w:hAnsi="Arial" w:cs="Arial"/>
        </w:rPr>
        <w:t>ity</w:t>
      </w:r>
      <w:r w:rsidR="00F95FE8" w:rsidRPr="003C3069">
        <w:rPr>
          <w:rFonts w:ascii="Arial" w:eastAsia="Times New Roman" w:hAnsi="Arial" w:cs="Arial"/>
        </w:rPr>
        <w:t xml:space="preserve"> was determined using either v</w:t>
      </w:r>
      <w:r w:rsidR="005032EC" w:rsidRPr="003C3069">
        <w:rPr>
          <w:rFonts w:ascii="Arial" w:eastAsia="Times New Roman" w:hAnsi="Arial" w:cs="Arial"/>
        </w:rPr>
        <w:t>isual observation or by review of other documents</w:t>
      </w:r>
      <w:r w:rsidR="00F95FE8" w:rsidRPr="003C3069">
        <w:rPr>
          <w:rFonts w:ascii="Arial" w:eastAsia="Times New Roman" w:hAnsi="Arial" w:cs="Arial"/>
        </w:rPr>
        <w:t>.</w:t>
      </w:r>
      <w:r w:rsidR="005032EC" w:rsidRPr="003C3069">
        <w:rPr>
          <w:rFonts w:ascii="Arial" w:eastAsia="Times New Roman" w:hAnsi="Arial" w:cs="Arial"/>
        </w:rPr>
        <w:t xml:space="preserve"> </w:t>
      </w:r>
    </w:p>
    <w:p w:rsidR="009F329F" w:rsidRPr="003C3069" w:rsidRDefault="009F329F" w:rsidP="003C3069">
      <w:pPr>
        <w:tabs>
          <w:tab w:val="left" w:pos="720"/>
        </w:tabs>
        <w:spacing w:after="0" w:line="240" w:lineRule="auto"/>
        <w:ind w:left="720" w:hanging="360"/>
        <w:rPr>
          <w:rFonts w:ascii="Arial" w:eastAsia="Times New Roman" w:hAnsi="Arial" w:cs="Arial"/>
        </w:rPr>
      </w:pPr>
    </w:p>
    <w:p w:rsidR="00F95FE8" w:rsidRPr="003C3069" w:rsidRDefault="008E71C5" w:rsidP="003C3069">
      <w:pPr>
        <w:pStyle w:val="ListParagraph"/>
        <w:tabs>
          <w:tab w:val="left" w:pos="1080"/>
        </w:tabs>
        <w:spacing w:line="240" w:lineRule="auto"/>
        <w:ind w:left="1080" w:hanging="360"/>
        <w:rPr>
          <w:rFonts w:eastAsia="Times New Roman"/>
        </w:rPr>
      </w:pPr>
      <w:r w:rsidRPr="003C3069">
        <w:rPr>
          <w:rFonts w:eastAsia="Times New Roman"/>
        </w:rPr>
        <w:tab/>
      </w:r>
      <w:r w:rsidR="00F95FE8" w:rsidRPr="003C3069">
        <w:rPr>
          <w:rFonts w:eastAsia="Times New Roman"/>
        </w:rPr>
        <w:t>b</w:t>
      </w:r>
      <w:r w:rsidR="001D0964" w:rsidRPr="003C3069">
        <w:rPr>
          <w:rFonts w:eastAsia="Times New Roman"/>
        </w:rPr>
        <w:t>)</w:t>
      </w:r>
      <w:r w:rsidR="00F95FE8" w:rsidRPr="003C3069">
        <w:rPr>
          <w:rFonts w:eastAsia="Times New Roman"/>
        </w:rPr>
        <w:tab/>
      </w:r>
      <w:r w:rsidR="00F95FE8" w:rsidRPr="003C3069">
        <w:rPr>
          <w:rFonts w:eastAsia="Times New Roman"/>
          <w:u w:val="single"/>
        </w:rPr>
        <w:t>Incorporated or Exterior Active Flood Protection Features</w:t>
      </w:r>
    </w:p>
    <w:p w:rsidR="00F95FE8" w:rsidRPr="003C3069" w:rsidRDefault="00F95FE8" w:rsidP="003C3069">
      <w:pPr>
        <w:pStyle w:val="ListParagraph"/>
        <w:tabs>
          <w:tab w:val="left" w:pos="720"/>
          <w:tab w:val="left" w:pos="1080"/>
        </w:tabs>
        <w:spacing w:line="240" w:lineRule="auto"/>
        <w:rPr>
          <w:rFonts w:eastAsia="Times New Roman"/>
        </w:rPr>
      </w:pPr>
    </w:p>
    <w:p w:rsidR="00F95FE8" w:rsidRPr="003C3069" w:rsidRDefault="00F95FE8" w:rsidP="003C3069">
      <w:pPr>
        <w:pStyle w:val="ListParagraph"/>
        <w:tabs>
          <w:tab w:val="left" w:pos="1440"/>
        </w:tabs>
        <w:spacing w:line="240" w:lineRule="auto"/>
        <w:ind w:left="1440" w:hanging="720"/>
        <w:rPr>
          <w:rFonts w:eastAsia="Times New Roman"/>
        </w:rPr>
      </w:pPr>
      <w:r w:rsidRPr="003C3069">
        <w:rPr>
          <w:rFonts w:eastAsia="Times New Roman"/>
        </w:rPr>
        <w:tab/>
        <w:t xml:space="preserve">1)  Manual actions required to operate the flood protection features </w:t>
      </w:r>
      <w:r w:rsidR="00C92B5C" w:rsidRPr="003C3069">
        <w:rPr>
          <w:rFonts w:eastAsia="Times New Roman"/>
        </w:rPr>
        <w:t xml:space="preserve">were assessed </w:t>
      </w:r>
      <w:r w:rsidRPr="003C3069">
        <w:rPr>
          <w:rFonts w:eastAsia="Times New Roman"/>
        </w:rPr>
        <w:t xml:space="preserve">to ensure they can be performed within the required time considering the conditions expected during </w:t>
      </w:r>
      <w:r w:rsidR="00BA3305" w:rsidRPr="003C3069">
        <w:rPr>
          <w:rFonts w:eastAsia="Times New Roman"/>
        </w:rPr>
        <w:t>the reevaluated flood</w:t>
      </w:r>
      <w:r w:rsidRPr="003C3069">
        <w:rPr>
          <w:rFonts w:eastAsia="Times New Roman"/>
        </w:rPr>
        <w:t>.</w:t>
      </w:r>
      <w:r w:rsidR="00576CBE" w:rsidRPr="003C3069">
        <w:rPr>
          <w:rFonts w:eastAsia="Times New Roman"/>
        </w:rPr>
        <w:t xml:space="preserve">  </w:t>
      </w:r>
      <w:ins w:id="21" w:author="gxm" w:date="2013-08-27T09:07:00Z">
        <w:r w:rsidR="009106B3">
          <w:rPr>
            <w:rFonts w:eastAsia="Times New Roman"/>
          </w:rPr>
          <w:br/>
          <w:t>2)  Critical SSC parameters w</w:t>
        </w:r>
      </w:ins>
      <w:ins w:id="22" w:author="gxm" w:date="2013-08-27T09:08:00Z">
        <w:r w:rsidR="009106B3">
          <w:rPr>
            <w:rFonts w:eastAsia="Times New Roman"/>
          </w:rPr>
          <w:t>ere</w:t>
        </w:r>
      </w:ins>
      <w:ins w:id="23" w:author="gxm" w:date="2013-08-27T09:07:00Z">
        <w:r w:rsidR="009106B3">
          <w:rPr>
            <w:rFonts w:eastAsia="Times New Roman"/>
          </w:rPr>
          <w:t xml:space="preserve"> evaluated </w:t>
        </w:r>
      </w:ins>
      <w:ins w:id="24" w:author="gxm" w:date="2013-08-27T09:08:00Z">
        <w:r w:rsidR="009106B3">
          <w:rPr>
            <w:rFonts w:eastAsia="Times New Roman"/>
          </w:rPr>
          <w:t xml:space="preserve">(or confirmed through review of documents) to confirm the feature is capable of performing its function (see NEI 12-07 for additional guidance on critical SSC parameters).  </w:t>
        </w:r>
      </w:ins>
    </w:p>
    <w:p w:rsidR="00407978" w:rsidRPr="003C3069" w:rsidRDefault="00407978" w:rsidP="003C3069">
      <w:pPr>
        <w:pStyle w:val="ListParagraph"/>
        <w:tabs>
          <w:tab w:val="left" w:pos="1440"/>
        </w:tabs>
        <w:spacing w:line="240" w:lineRule="auto"/>
        <w:ind w:left="1440" w:hanging="720"/>
        <w:rPr>
          <w:rFonts w:eastAsia="Times New Roman"/>
        </w:rPr>
      </w:pPr>
      <w:r w:rsidRPr="003C3069">
        <w:rPr>
          <w:rFonts w:eastAsia="Times New Roman"/>
        </w:rPr>
        <w:lastRenderedPageBreak/>
        <w:tab/>
      </w:r>
      <w:ins w:id="25" w:author="gxm" w:date="2013-08-27T09:09:00Z">
        <w:r w:rsidR="009106B3">
          <w:rPr>
            <w:rFonts w:eastAsia="Times New Roman"/>
          </w:rPr>
          <w:t>3</w:t>
        </w:r>
      </w:ins>
      <w:r w:rsidRPr="003C3069">
        <w:rPr>
          <w:rFonts w:eastAsia="Times New Roman"/>
        </w:rPr>
        <w:t xml:space="preserve">)  Adequate consumables </w:t>
      </w:r>
      <w:r w:rsidR="00C92B5C" w:rsidRPr="003C3069">
        <w:rPr>
          <w:rFonts w:eastAsia="Times New Roman"/>
        </w:rPr>
        <w:t xml:space="preserve">were verified to </w:t>
      </w:r>
      <w:r w:rsidRPr="003C3069">
        <w:rPr>
          <w:rFonts w:eastAsia="Times New Roman"/>
        </w:rPr>
        <w:t xml:space="preserve">exist to support the flood protection feature during the entire time its function is </w:t>
      </w:r>
      <w:r w:rsidR="002D5AAE" w:rsidRPr="003C3069">
        <w:rPr>
          <w:rFonts w:eastAsia="Times New Roman"/>
        </w:rPr>
        <w:t>credited.</w:t>
      </w:r>
    </w:p>
    <w:p w:rsidR="00407978" w:rsidRPr="003C3069" w:rsidRDefault="00407978" w:rsidP="003C3069">
      <w:pPr>
        <w:pStyle w:val="ListParagraph"/>
        <w:tabs>
          <w:tab w:val="left" w:pos="1440"/>
        </w:tabs>
        <w:spacing w:line="240" w:lineRule="auto"/>
        <w:ind w:left="1440" w:hanging="720"/>
        <w:rPr>
          <w:rFonts w:eastAsia="Times New Roman"/>
        </w:rPr>
      </w:pPr>
      <w:r w:rsidRPr="003C3069">
        <w:rPr>
          <w:rFonts w:eastAsia="Times New Roman"/>
        </w:rPr>
        <w:tab/>
      </w:r>
      <w:ins w:id="26" w:author="gxm" w:date="2013-08-27T09:09:00Z">
        <w:r w:rsidR="009106B3">
          <w:rPr>
            <w:rFonts w:eastAsia="Times New Roman"/>
          </w:rPr>
          <w:t>4</w:t>
        </w:r>
      </w:ins>
      <w:r w:rsidR="00D25823" w:rsidRPr="003C3069">
        <w:rPr>
          <w:rFonts w:eastAsia="Times New Roman"/>
        </w:rPr>
        <w:t xml:space="preserve">) </w:t>
      </w:r>
      <w:r w:rsidR="004E250E">
        <w:rPr>
          <w:rFonts w:eastAsia="Times New Roman"/>
        </w:rPr>
        <w:t xml:space="preserve"> </w:t>
      </w:r>
      <w:r w:rsidRPr="003C3069">
        <w:rPr>
          <w:rFonts w:eastAsia="Times New Roman"/>
        </w:rPr>
        <w:t xml:space="preserve">Procedures used to operate </w:t>
      </w:r>
      <w:r w:rsidR="008A2200" w:rsidRPr="003C3069">
        <w:rPr>
          <w:rFonts w:eastAsia="Times New Roman"/>
        </w:rPr>
        <w:t xml:space="preserve">credited </w:t>
      </w:r>
      <w:r w:rsidRPr="003C3069">
        <w:rPr>
          <w:rFonts w:eastAsia="Times New Roman"/>
        </w:rPr>
        <w:t>equipment</w:t>
      </w:r>
      <w:r w:rsidR="00840FAC" w:rsidRPr="003C3069">
        <w:rPr>
          <w:rFonts w:eastAsia="Times New Roman"/>
        </w:rPr>
        <w:t xml:space="preserve"> (e.g., dewatering equipment) </w:t>
      </w:r>
      <w:r w:rsidR="00C92B5C" w:rsidRPr="003C3069">
        <w:rPr>
          <w:rFonts w:eastAsia="Times New Roman"/>
        </w:rPr>
        <w:t xml:space="preserve">can be performed </w:t>
      </w:r>
      <w:r w:rsidR="00AB506C" w:rsidRPr="003C3069">
        <w:rPr>
          <w:rFonts w:eastAsia="Times New Roman"/>
        </w:rPr>
        <w:t>as written</w:t>
      </w:r>
    </w:p>
    <w:p w:rsidR="00D25823" w:rsidRPr="003C3069" w:rsidRDefault="00D25823" w:rsidP="003C3069">
      <w:pPr>
        <w:pStyle w:val="ListParagraph"/>
        <w:tabs>
          <w:tab w:val="left" w:pos="1080"/>
          <w:tab w:val="left" w:pos="1440"/>
        </w:tabs>
        <w:spacing w:line="240" w:lineRule="auto"/>
        <w:ind w:left="1440" w:hanging="720"/>
        <w:rPr>
          <w:rFonts w:eastAsia="Times New Roman"/>
        </w:rPr>
      </w:pPr>
    </w:p>
    <w:p w:rsidR="00D25823" w:rsidRPr="003C3069" w:rsidRDefault="008E71C5" w:rsidP="003C3069">
      <w:pPr>
        <w:pStyle w:val="ListParagraph"/>
        <w:tabs>
          <w:tab w:val="left" w:pos="1080"/>
        </w:tabs>
        <w:spacing w:line="240" w:lineRule="auto"/>
        <w:ind w:left="1080" w:hanging="360"/>
        <w:rPr>
          <w:rFonts w:eastAsia="Times New Roman"/>
        </w:rPr>
      </w:pPr>
      <w:r w:rsidRPr="003C3069">
        <w:rPr>
          <w:rFonts w:eastAsia="Times New Roman"/>
        </w:rPr>
        <w:tab/>
      </w:r>
      <w:r w:rsidR="001D0964" w:rsidRPr="003C3069">
        <w:rPr>
          <w:rFonts w:eastAsia="Times New Roman"/>
        </w:rPr>
        <w:t>c)</w:t>
      </w:r>
      <w:r w:rsidR="00D25823" w:rsidRPr="003C3069">
        <w:rPr>
          <w:rFonts w:eastAsia="Times New Roman"/>
        </w:rPr>
        <w:tab/>
      </w:r>
      <w:r w:rsidR="00D25823" w:rsidRPr="003C3069">
        <w:rPr>
          <w:rFonts w:eastAsia="Times New Roman"/>
          <w:u w:val="single"/>
        </w:rPr>
        <w:t>Temporary Passive Flood Protection Features</w:t>
      </w:r>
    </w:p>
    <w:p w:rsidR="00D25823" w:rsidRPr="003C3069" w:rsidRDefault="00D25823" w:rsidP="003C3069">
      <w:pPr>
        <w:pStyle w:val="ListParagraph"/>
        <w:tabs>
          <w:tab w:val="left" w:pos="1080"/>
          <w:tab w:val="left" w:pos="1440"/>
        </w:tabs>
        <w:spacing w:line="240" w:lineRule="auto"/>
        <w:ind w:left="1440" w:hanging="720"/>
        <w:rPr>
          <w:rFonts w:eastAsia="Times New Roman"/>
        </w:rPr>
      </w:pPr>
    </w:p>
    <w:p w:rsidR="00F95FE8" w:rsidRDefault="009C618B" w:rsidP="009106B3">
      <w:pPr>
        <w:pStyle w:val="ListParagraph"/>
        <w:tabs>
          <w:tab w:val="left" w:pos="1440"/>
          <w:tab w:val="left" w:pos="1800"/>
        </w:tabs>
        <w:spacing w:line="240" w:lineRule="auto"/>
        <w:ind w:left="1440" w:hanging="720"/>
        <w:rPr>
          <w:ins w:id="27" w:author="gxm" w:date="2013-08-27T09:10:00Z"/>
        </w:rPr>
      </w:pPr>
      <w:ins w:id="28" w:author="btc1" w:date="2013-08-27T11:06:00Z">
        <w:r>
          <w:rPr>
            <w:rFonts w:eastAsia="Times New Roman"/>
            <w:bCs/>
          </w:rPr>
          <w:tab/>
          <w:t xml:space="preserve">1)  </w:t>
        </w:r>
      </w:ins>
      <w:r w:rsidR="00D25823" w:rsidRPr="003C3069">
        <w:rPr>
          <w:rFonts w:eastAsia="Times New Roman"/>
          <w:bCs/>
        </w:rPr>
        <w:t>E</w:t>
      </w:r>
      <w:r w:rsidR="00D25823" w:rsidRPr="003C3069">
        <w:rPr>
          <w:rFonts w:eastAsia="Times New Roman"/>
        </w:rPr>
        <w:t xml:space="preserve">quipment is properly staged and in a condition that would allow its use should it be needed for its intended purpose, or that sufficient time is available after a flood warning </w:t>
      </w:r>
      <w:r w:rsidR="00C92B5C" w:rsidRPr="003C3069">
        <w:rPr>
          <w:rFonts w:eastAsia="Times New Roman"/>
        </w:rPr>
        <w:t xml:space="preserve">is issued </w:t>
      </w:r>
      <w:r w:rsidR="00D25823" w:rsidRPr="003C3069">
        <w:rPr>
          <w:rFonts w:eastAsia="Times New Roman"/>
        </w:rPr>
        <w:t>to move the equipment to an appropriate location</w:t>
      </w:r>
      <w:ins w:id="29" w:author="gxm" w:date="2013-08-26T14:17:00Z">
        <w:r w:rsidR="00BA0033">
          <w:rPr>
            <w:rFonts w:eastAsia="Times New Roman"/>
          </w:rPr>
          <w:t xml:space="preserve">.  </w:t>
        </w:r>
      </w:ins>
      <w:r w:rsidR="00D25823" w:rsidRPr="003C3069">
        <w:rPr>
          <w:rFonts w:eastAsia="Times New Roman"/>
        </w:rPr>
        <w:t xml:space="preserve"> </w:t>
      </w:r>
      <w:ins w:id="30" w:author="gxm" w:date="2013-08-26T14:17:00Z">
        <w:r w:rsidR="00BA0033">
          <w:rPr>
            <w:rFonts w:eastAsia="Times New Roman"/>
          </w:rPr>
          <w:t>C</w:t>
        </w:r>
      </w:ins>
      <w:r w:rsidR="00267166" w:rsidRPr="003C3069">
        <w:rPr>
          <w:rFonts w:eastAsia="Times New Roman"/>
        </w:rPr>
        <w:t xml:space="preserve">onsider </w:t>
      </w:r>
      <w:r w:rsidR="00201347" w:rsidRPr="003C3069">
        <w:rPr>
          <w:rFonts w:eastAsia="Times New Roman"/>
        </w:rPr>
        <w:t>whether</w:t>
      </w:r>
      <w:r w:rsidR="00267166" w:rsidRPr="003C3069">
        <w:rPr>
          <w:rFonts w:eastAsia="Times New Roman"/>
        </w:rPr>
        <w:t xml:space="preserve"> the warning time has decreased relative to the</w:t>
      </w:r>
      <w:r w:rsidR="006A35C8" w:rsidRPr="003C3069">
        <w:t xml:space="preserve"> design </w:t>
      </w:r>
      <w:r w:rsidR="00267166" w:rsidRPr="003C3069">
        <w:t>basis</w:t>
      </w:r>
      <w:r w:rsidR="002D5AAE" w:rsidRPr="003C3069">
        <w:t xml:space="preserve"> and how long the feature must be available (i.e., for the duration of the event as specified in the hazard reevaluation report</w:t>
      </w:r>
      <w:r w:rsidR="00267166" w:rsidRPr="003C3069">
        <w:t>)</w:t>
      </w:r>
    </w:p>
    <w:p w:rsidR="009106B3" w:rsidRPr="003C3069" w:rsidRDefault="009106B3" w:rsidP="009106B3">
      <w:pPr>
        <w:pStyle w:val="ListParagraph"/>
        <w:tabs>
          <w:tab w:val="left" w:pos="1440"/>
          <w:tab w:val="left" w:pos="1800"/>
        </w:tabs>
        <w:spacing w:line="240" w:lineRule="auto"/>
        <w:ind w:left="1440" w:hanging="720"/>
        <w:rPr>
          <w:rFonts w:eastAsia="Times New Roman"/>
        </w:rPr>
      </w:pPr>
      <w:ins w:id="31" w:author="gxm" w:date="2013-08-27T09:10:00Z">
        <w:r>
          <w:rPr>
            <w:rFonts w:eastAsia="Times New Roman"/>
          </w:rPr>
          <w:tab/>
        </w:r>
        <w:r w:rsidRPr="003C3069">
          <w:rPr>
            <w:rFonts w:eastAsia="Times New Roman"/>
          </w:rPr>
          <w:t>2)</w:t>
        </w:r>
        <w:r w:rsidRPr="003C3069">
          <w:rPr>
            <w:rFonts w:eastAsia="Times New Roman"/>
          </w:rPr>
          <w:tab/>
          <w:t>Critical SSC dimensions were measured and capacity was evaluated (or confirmed through review of documents) to confirm the feature is capable of withstanding the reevaluated flood (see NEI 12-07 for additional guidance on critical SSC dimensions).</w:t>
        </w:r>
      </w:ins>
    </w:p>
    <w:p w:rsidR="00D25823" w:rsidRPr="003C3069" w:rsidRDefault="00D25823" w:rsidP="003C3069">
      <w:pPr>
        <w:pStyle w:val="ListParagraph"/>
        <w:tabs>
          <w:tab w:val="left" w:pos="1440"/>
          <w:tab w:val="left" w:pos="1800"/>
        </w:tabs>
        <w:spacing w:line="240" w:lineRule="auto"/>
        <w:ind w:left="1440" w:hanging="720"/>
        <w:rPr>
          <w:rFonts w:eastAsia="Times New Roman"/>
        </w:rPr>
      </w:pPr>
      <w:r w:rsidRPr="003C3069">
        <w:rPr>
          <w:rFonts w:eastAsia="Times New Roman"/>
        </w:rPr>
        <w:tab/>
      </w:r>
      <w:ins w:id="32" w:author="gxm" w:date="2013-08-27T09:10:00Z">
        <w:r w:rsidR="009106B3">
          <w:rPr>
            <w:rFonts w:eastAsia="Times New Roman"/>
          </w:rPr>
          <w:t>3</w:t>
        </w:r>
      </w:ins>
      <w:r w:rsidRPr="003C3069">
        <w:rPr>
          <w:rFonts w:eastAsia="Times New Roman"/>
        </w:rPr>
        <w:t>)</w:t>
      </w:r>
      <w:r w:rsidRPr="003C3069">
        <w:rPr>
          <w:rFonts w:eastAsia="Times New Roman"/>
        </w:rPr>
        <w:tab/>
        <w:t>All connections necessary to hook up the temporary equipment to allow performance of its flood protection function will work in their intended application and that any supplies, seals, fasteners, etc.</w:t>
      </w:r>
      <w:r w:rsidR="008F7EB7" w:rsidRPr="003C3069">
        <w:rPr>
          <w:rFonts w:eastAsia="Times New Roman"/>
        </w:rPr>
        <w:t>,</w:t>
      </w:r>
      <w:r w:rsidRPr="003C3069">
        <w:rPr>
          <w:rFonts w:eastAsia="Times New Roman"/>
        </w:rPr>
        <w:t xml:space="preserve"> are of sufficient quantity, in good condition, properly staged, inventoried regularly</w:t>
      </w:r>
      <w:r w:rsidR="008F7EB7" w:rsidRPr="003C3069">
        <w:rPr>
          <w:rFonts w:eastAsia="Times New Roman"/>
        </w:rPr>
        <w:t>,</w:t>
      </w:r>
      <w:r w:rsidRPr="003C3069">
        <w:rPr>
          <w:rFonts w:eastAsia="Times New Roman"/>
        </w:rPr>
        <w:t xml:space="preserve"> and subject to periodic condition assessment</w:t>
      </w:r>
      <w:r w:rsidR="008A2200" w:rsidRPr="003C3069">
        <w:rPr>
          <w:rFonts w:eastAsia="Times New Roman"/>
        </w:rPr>
        <w:t xml:space="preserve">. </w:t>
      </w:r>
    </w:p>
    <w:p w:rsidR="00CE1598" w:rsidRPr="003C3069" w:rsidRDefault="00CE1598" w:rsidP="004E250E">
      <w:pPr>
        <w:pStyle w:val="ListParagraph"/>
        <w:tabs>
          <w:tab w:val="left" w:pos="1440"/>
          <w:tab w:val="left" w:pos="1800"/>
        </w:tabs>
        <w:spacing w:line="240" w:lineRule="auto"/>
        <w:ind w:left="1440" w:hanging="720"/>
        <w:rPr>
          <w:rFonts w:eastAsia="Times New Roman"/>
        </w:rPr>
      </w:pPr>
      <w:r w:rsidRPr="003C3069">
        <w:rPr>
          <w:rFonts w:eastAsia="Times New Roman"/>
        </w:rPr>
        <w:tab/>
      </w:r>
      <w:ins w:id="33" w:author="gxm" w:date="2013-08-27T09:10:00Z">
        <w:r w:rsidR="009106B3">
          <w:rPr>
            <w:rFonts w:eastAsia="Times New Roman"/>
          </w:rPr>
          <w:t>4</w:t>
        </w:r>
      </w:ins>
      <w:r w:rsidRPr="003C3069">
        <w:rPr>
          <w:rFonts w:eastAsia="Times New Roman"/>
        </w:rPr>
        <w:t xml:space="preserve">) </w:t>
      </w:r>
      <w:r w:rsidR="00C92B5C" w:rsidRPr="003C3069">
        <w:rPr>
          <w:rFonts w:eastAsia="Times New Roman"/>
        </w:rPr>
        <w:t>G</w:t>
      </w:r>
      <w:r w:rsidRPr="003C3069">
        <w:rPr>
          <w:rFonts w:eastAsia="Times New Roman"/>
        </w:rPr>
        <w:t>uidance or procedures are available to support the installation or construction of temporary features (e.g., guidance on the appropriate configuration of a sandbag barrier).</w:t>
      </w:r>
    </w:p>
    <w:p w:rsidR="00CE1598" w:rsidRPr="003C3069" w:rsidRDefault="008E71C5"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r>
      <w:ins w:id="34" w:author="gxm" w:date="2013-08-27T09:10:00Z">
        <w:r w:rsidR="009106B3">
          <w:rPr>
            <w:rFonts w:eastAsia="Times New Roman"/>
          </w:rPr>
          <w:t>5</w:t>
        </w:r>
      </w:ins>
      <w:r w:rsidR="00D25823" w:rsidRPr="003C3069">
        <w:rPr>
          <w:rFonts w:eastAsia="Times New Roman"/>
        </w:rPr>
        <w:t>)</w:t>
      </w:r>
      <w:r w:rsidR="00D25823" w:rsidRPr="003C3069">
        <w:rPr>
          <w:rFonts w:eastAsia="Times New Roman"/>
        </w:rPr>
        <w:tab/>
        <w:t>Manual actions required to install the feature within the required time</w:t>
      </w:r>
      <w:ins w:id="35" w:author="gxm" w:date="2013-08-26T15:36:00Z">
        <w:r w:rsidR="00192ACC">
          <w:rPr>
            <w:rFonts w:eastAsia="Times New Roman"/>
          </w:rPr>
          <w:t xml:space="preserve"> can be performed</w:t>
        </w:r>
      </w:ins>
      <w:r w:rsidR="00D25823" w:rsidRPr="003C3069">
        <w:rPr>
          <w:rFonts w:eastAsia="Times New Roman"/>
        </w:rPr>
        <w:t xml:space="preserve"> considering the conditions expected during </w:t>
      </w:r>
      <w:r w:rsidR="00CE1598" w:rsidRPr="003C3069">
        <w:rPr>
          <w:rFonts w:eastAsia="Times New Roman"/>
        </w:rPr>
        <w:t>the reevaluated</w:t>
      </w:r>
      <w:r w:rsidR="00D25823" w:rsidRPr="003C3069">
        <w:rPr>
          <w:rFonts w:eastAsia="Times New Roman"/>
        </w:rPr>
        <w:t xml:space="preserve"> flood (i.e., concurrent adverse weather conditions).</w:t>
      </w:r>
      <w:r w:rsidR="008A2200" w:rsidRPr="003C3069">
        <w:rPr>
          <w:rFonts w:eastAsia="Times New Roman"/>
        </w:rPr>
        <w:t xml:space="preserve">  Reasonable simulations</w:t>
      </w:r>
      <w:r w:rsidR="00C92B5C" w:rsidRPr="003C3069">
        <w:rPr>
          <w:rFonts w:eastAsia="Times New Roman"/>
        </w:rPr>
        <w:t xml:space="preserve"> (see below)</w:t>
      </w:r>
      <w:r w:rsidR="008A2200" w:rsidRPr="003C3069">
        <w:rPr>
          <w:rFonts w:eastAsia="Times New Roman"/>
        </w:rPr>
        <w:t xml:space="preserve"> can be used to demonstrate adequacy of manual actions.</w:t>
      </w:r>
    </w:p>
    <w:p w:rsidR="00CE1598" w:rsidRPr="003C3069" w:rsidRDefault="00CE1598" w:rsidP="003C3069">
      <w:pPr>
        <w:pStyle w:val="ListParagraph"/>
        <w:tabs>
          <w:tab w:val="left" w:pos="1440"/>
          <w:tab w:val="left" w:pos="1800"/>
        </w:tabs>
        <w:spacing w:line="240" w:lineRule="auto"/>
        <w:ind w:left="1440" w:hanging="360"/>
        <w:rPr>
          <w:rFonts w:eastAsia="Times New Roman"/>
        </w:rPr>
      </w:pPr>
    </w:p>
    <w:p w:rsidR="00EF21AD" w:rsidRPr="003C3069" w:rsidRDefault="00CE1598" w:rsidP="003C3069">
      <w:pPr>
        <w:pStyle w:val="ListParagraph"/>
        <w:tabs>
          <w:tab w:val="left" w:pos="1440"/>
          <w:tab w:val="left" w:pos="1800"/>
        </w:tabs>
        <w:spacing w:line="240" w:lineRule="auto"/>
        <w:ind w:left="0"/>
        <w:rPr>
          <w:rFonts w:eastAsia="Times New Roman"/>
        </w:rPr>
      </w:pPr>
      <w:r w:rsidRPr="003C3069">
        <w:rPr>
          <w:rFonts w:eastAsia="Times New Roman"/>
        </w:rPr>
        <w:t>Inspectors should review the licensee’s procedures that incorporate manual actions</w:t>
      </w:r>
      <w:r w:rsidR="00C92B5C" w:rsidRPr="003C3069">
        <w:rPr>
          <w:rFonts w:eastAsia="Times New Roman"/>
        </w:rPr>
        <w:t xml:space="preserve"> associated with interim actions</w:t>
      </w:r>
      <w:r w:rsidRPr="003C3069">
        <w:rPr>
          <w:rFonts w:eastAsia="Times New Roman"/>
        </w:rPr>
        <w:t xml:space="preserve"> </w:t>
      </w:r>
      <w:r w:rsidR="00BB4D28" w:rsidRPr="003C3069">
        <w:rPr>
          <w:rFonts w:eastAsia="Times New Roman"/>
        </w:rPr>
        <w:t xml:space="preserve">and verify that they </w:t>
      </w:r>
      <w:r w:rsidR="00C92B5C" w:rsidRPr="003C3069">
        <w:rPr>
          <w:rFonts w:eastAsia="Times New Roman"/>
        </w:rPr>
        <w:t>were</w:t>
      </w:r>
      <w:r w:rsidRPr="003C3069">
        <w:rPr>
          <w:rFonts w:eastAsia="Times New Roman"/>
        </w:rPr>
        <w:t xml:space="preserve"> demonstrated through reasonable simulation </w:t>
      </w:r>
      <w:r w:rsidR="00C92B5C" w:rsidRPr="003C3069">
        <w:rPr>
          <w:rFonts w:eastAsia="Times New Roman"/>
        </w:rPr>
        <w:t xml:space="preserve">or similar activities </w:t>
      </w:r>
      <w:r w:rsidRPr="003C3069">
        <w:rPr>
          <w:rFonts w:eastAsia="Times New Roman"/>
        </w:rPr>
        <w:t xml:space="preserve">(see paragraph 5.5.6 of NEI </w:t>
      </w:r>
      <w:ins w:id="36" w:author="btc1" w:date="2013-08-27T15:05:00Z">
        <w:r w:rsidR="00364B1B">
          <w:rPr>
            <w:rFonts w:eastAsia="Times New Roman"/>
          </w:rPr>
          <w:t xml:space="preserve">12-07 </w:t>
        </w:r>
      </w:ins>
      <w:r w:rsidRPr="003C3069">
        <w:rPr>
          <w:rFonts w:eastAsia="Times New Roman"/>
        </w:rPr>
        <w:t xml:space="preserve">Flooding </w:t>
      </w:r>
      <w:proofErr w:type="spellStart"/>
      <w:r w:rsidRPr="003C3069">
        <w:rPr>
          <w:rFonts w:eastAsia="Times New Roman"/>
        </w:rPr>
        <w:t>Walkdown</w:t>
      </w:r>
      <w:proofErr w:type="spellEnd"/>
      <w:r w:rsidRPr="003C3069">
        <w:rPr>
          <w:rFonts w:eastAsia="Times New Roman"/>
        </w:rPr>
        <w:t xml:space="preserve"> Guidance document).</w:t>
      </w:r>
      <w:r w:rsidR="008A2200" w:rsidRPr="003C3069">
        <w:rPr>
          <w:rFonts w:eastAsia="Times New Roman"/>
        </w:rPr>
        <w:t xml:space="preserve"> </w:t>
      </w:r>
    </w:p>
    <w:p w:rsidR="00840FAC" w:rsidRPr="003C3069" w:rsidRDefault="00840FAC" w:rsidP="003C3069">
      <w:pPr>
        <w:pStyle w:val="ListParagraph"/>
        <w:tabs>
          <w:tab w:val="left" w:pos="1440"/>
          <w:tab w:val="left" w:pos="1800"/>
        </w:tabs>
        <w:spacing w:line="240" w:lineRule="auto"/>
        <w:ind w:left="1440" w:hanging="360"/>
        <w:rPr>
          <w:rFonts w:eastAsia="Times New Roman"/>
        </w:rPr>
      </w:pPr>
    </w:p>
    <w:p w:rsidR="00D25823" w:rsidRPr="003C3069" w:rsidRDefault="00F967F6" w:rsidP="003C3069">
      <w:pPr>
        <w:pStyle w:val="ListParagraph"/>
        <w:tabs>
          <w:tab w:val="left" w:pos="1440"/>
          <w:tab w:val="left" w:pos="1800"/>
        </w:tabs>
        <w:spacing w:line="240" w:lineRule="auto"/>
        <w:ind w:left="1440" w:hanging="360"/>
        <w:rPr>
          <w:rFonts w:eastAsia="Times New Roman"/>
        </w:rPr>
      </w:pPr>
      <w:r>
        <w:rPr>
          <w:rFonts w:eastAsia="Times New Roman"/>
        </w:rPr>
        <w:t>d</w:t>
      </w:r>
      <w:r w:rsidR="00840FAC" w:rsidRPr="003C3069">
        <w:rPr>
          <w:rFonts w:eastAsia="Times New Roman"/>
        </w:rPr>
        <w:t>)</w:t>
      </w:r>
      <w:r w:rsidR="00840FAC" w:rsidRPr="003C3069">
        <w:rPr>
          <w:rFonts w:eastAsia="Times New Roman"/>
        </w:rPr>
        <w:tab/>
      </w:r>
      <w:r w:rsidR="00840FAC" w:rsidRPr="003C3069">
        <w:rPr>
          <w:rFonts w:eastAsia="Times New Roman"/>
          <w:u w:val="single"/>
        </w:rPr>
        <w:t>Reasonable Simulation</w:t>
      </w:r>
      <w:r w:rsidR="008A2200" w:rsidRPr="003C3069">
        <w:rPr>
          <w:rFonts w:eastAsia="Times New Roman"/>
        </w:rPr>
        <w:t xml:space="preserve"> </w:t>
      </w:r>
    </w:p>
    <w:p w:rsidR="00840FAC" w:rsidRPr="003C3069" w:rsidRDefault="00C92B5C"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t xml:space="preserve">Reasonable simulation is </w:t>
      </w:r>
      <w:r w:rsidR="00F967F6">
        <w:rPr>
          <w:rFonts w:eastAsia="Times New Roman"/>
        </w:rPr>
        <w:t>a w</w:t>
      </w:r>
      <w:r w:rsidR="007F6BDE" w:rsidRPr="003C3069">
        <w:rPr>
          <w:rFonts w:eastAsia="Times New Roman"/>
        </w:rPr>
        <w:t>alk-through</w:t>
      </w:r>
      <w:r w:rsidR="00840FAC" w:rsidRPr="003C3069">
        <w:rPr>
          <w:rFonts w:eastAsia="Times New Roman"/>
        </w:rPr>
        <w:t xml:space="preserve"> of a procedure or activity to verify the procedure or activity can be executed as specified/written. </w:t>
      </w:r>
      <w:r w:rsidRPr="003C3069">
        <w:rPr>
          <w:rFonts w:eastAsia="Times New Roman"/>
        </w:rPr>
        <w:t>It requires</w:t>
      </w:r>
      <w:r w:rsidR="00192ACC">
        <w:rPr>
          <w:rFonts w:eastAsia="Times New Roman"/>
        </w:rPr>
        <w:t>:</w:t>
      </w:r>
    </w:p>
    <w:p w:rsidR="00C92B5C" w:rsidRPr="003C3069" w:rsidRDefault="00C92B5C"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t xml:space="preserve">1) </w:t>
      </w:r>
      <w:proofErr w:type="gramStart"/>
      <w:r w:rsidRPr="003C3069">
        <w:rPr>
          <w:rFonts w:eastAsia="Times New Roman"/>
        </w:rPr>
        <w:t>all</w:t>
      </w:r>
      <w:proofErr w:type="gramEnd"/>
      <w:r w:rsidRPr="003C3069">
        <w:rPr>
          <w:rFonts w:eastAsia="Times New Roman"/>
        </w:rPr>
        <w:t xml:space="preserve"> resources (e.g., consumables, staff) needed to complete the actions will be available.</w:t>
      </w:r>
    </w:p>
    <w:p w:rsidR="00DA2A4C" w:rsidRPr="003C3069" w:rsidRDefault="00DA2A4C"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t xml:space="preserve">2) </w:t>
      </w:r>
      <w:proofErr w:type="gramStart"/>
      <w:r w:rsidR="00C92B5C" w:rsidRPr="003C3069">
        <w:rPr>
          <w:rFonts w:eastAsia="Times New Roman"/>
        </w:rPr>
        <w:t>any</w:t>
      </w:r>
      <w:proofErr w:type="gramEnd"/>
      <w:r w:rsidR="00C92B5C" w:rsidRPr="003C3069">
        <w:rPr>
          <w:rFonts w:eastAsia="Times New Roman"/>
        </w:rPr>
        <w:t xml:space="preserve"> </w:t>
      </w:r>
      <w:r w:rsidRPr="003C3069">
        <w:rPr>
          <w:rFonts w:eastAsia="Times New Roman"/>
        </w:rPr>
        <w:t>credited time dependent activities can be completed in the time required. Time-dependent activities include detection (some signal that the event will occur, has occurred, or is occurring), recognition (by someone who will notify the plant), communication (to the control room), and action (by plant staff).</w:t>
      </w:r>
    </w:p>
    <w:p w:rsidR="00DA2A4C" w:rsidRPr="003C3069" w:rsidRDefault="00DA2A4C"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t xml:space="preserve">3) </w:t>
      </w:r>
      <w:proofErr w:type="gramStart"/>
      <w:r w:rsidR="001254A2" w:rsidRPr="003C3069">
        <w:rPr>
          <w:rFonts w:eastAsia="Times New Roman"/>
        </w:rPr>
        <w:t>s</w:t>
      </w:r>
      <w:r w:rsidRPr="003C3069">
        <w:rPr>
          <w:rFonts w:eastAsia="Times New Roman"/>
        </w:rPr>
        <w:t>pecified</w:t>
      </w:r>
      <w:proofErr w:type="gramEnd"/>
      <w:r w:rsidRPr="003C3069">
        <w:rPr>
          <w:rFonts w:eastAsia="Times New Roman"/>
        </w:rPr>
        <w:t xml:space="preserve"> equipment/tools are properly staged and in good working condition, verification that connection/installation points are accessible. </w:t>
      </w:r>
    </w:p>
    <w:p w:rsidR="009C618B" w:rsidRDefault="00C92B5C" w:rsidP="003C3069">
      <w:pPr>
        <w:pStyle w:val="ListParagraph"/>
        <w:tabs>
          <w:tab w:val="left" w:pos="1440"/>
          <w:tab w:val="left" w:pos="1800"/>
        </w:tabs>
        <w:spacing w:line="240" w:lineRule="auto"/>
        <w:ind w:left="1440" w:hanging="360"/>
        <w:rPr>
          <w:rFonts w:eastAsia="Times New Roman"/>
        </w:rPr>
        <w:sectPr w:rsidR="009C618B" w:rsidSect="00767E11">
          <w:pgSz w:w="12240" w:h="15840" w:code="1"/>
          <w:pgMar w:top="1440" w:right="1440" w:bottom="1440" w:left="1440" w:header="1440" w:footer="1440" w:gutter="0"/>
          <w:cols w:space="720"/>
          <w:docGrid w:linePitch="299"/>
        </w:sectPr>
      </w:pPr>
      <w:r w:rsidRPr="003C3069">
        <w:rPr>
          <w:rFonts w:eastAsia="Times New Roman"/>
        </w:rPr>
        <w:tab/>
        <w:t xml:space="preserve">4) </w:t>
      </w:r>
      <w:proofErr w:type="gramStart"/>
      <w:r w:rsidRPr="003C3069">
        <w:rPr>
          <w:rFonts w:eastAsia="Times New Roman"/>
        </w:rPr>
        <w:t>execution</w:t>
      </w:r>
      <w:proofErr w:type="gramEnd"/>
      <w:r w:rsidRPr="003C3069">
        <w:rPr>
          <w:rFonts w:eastAsia="Times New Roman"/>
        </w:rPr>
        <w:t xml:space="preserve"> of the activity will not be impeded by the event it is intended to mitigate (e.g., the floodwaters do not prevent required movement of equipment around the site) or adverse weather</w:t>
      </w:r>
      <w:r w:rsidR="001254A2" w:rsidRPr="003C3069">
        <w:rPr>
          <w:rFonts w:eastAsia="Times New Roman"/>
        </w:rPr>
        <w:t>.</w:t>
      </w:r>
    </w:p>
    <w:p w:rsidR="00C92B5C" w:rsidRPr="003C3069" w:rsidRDefault="00C92B5C" w:rsidP="003C3069">
      <w:pPr>
        <w:pStyle w:val="ListParagraph"/>
        <w:tabs>
          <w:tab w:val="left" w:pos="1440"/>
          <w:tab w:val="left" w:pos="1800"/>
        </w:tabs>
        <w:spacing w:line="240" w:lineRule="auto"/>
        <w:ind w:left="1440" w:hanging="360"/>
        <w:rPr>
          <w:rFonts w:eastAsia="Times New Roman"/>
        </w:rPr>
      </w:pPr>
    </w:p>
    <w:p w:rsidR="00C92B5C" w:rsidRPr="003C3069" w:rsidRDefault="00C92B5C" w:rsidP="003C3069">
      <w:pPr>
        <w:pStyle w:val="ListParagraph"/>
        <w:tabs>
          <w:tab w:val="left" w:pos="1440"/>
          <w:tab w:val="left" w:pos="1800"/>
        </w:tabs>
        <w:spacing w:line="240" w:lineRule="auto"/>
        <w:ind w:left="1440" w:hanging="360"/>
        <w:rPr>
          <w:rFonts w:eastAsia="Times New Roman"/>
        </w:rPr>
      </w:pPr>
      <w:r w:rsidRPr="003C3069">
        <w:rPr>
          <w:rFonts w:eastAsia="Times New Roman"/>
        </w:rPr>
        <w:tab/>
        <w:t>Reasonable simulation does not require actual performance of activities if it has been previously demonstrated that the procedure</w:t>
      </w:r>
      <w:r w:rsidR="001254A2" w:rsidRPr="003C3069">
        <w:rPr>
          <w:rFonts w:eastAsia="Times New Roman"/>
        </w:rPr>
        <w:t xml:space="preserve"> or activity</w:t>
      </w:r>
      <w:r w:rsidRPr="003C3069">
        <w:rPr>
          <w:rFonts w:eastAsia="Times New Roman"/>
        </w:rPr>
        <w:t xml:space="preserve"> can be performed in the credited time.</w:t>
      </w:r>
    </w:p>
    <w:p w:rsidR="00F967F6" w:rsidRDefault="00F967F6" w:rsidP="003C3069">
      <w:pPr>
        <w:pStyle w:val="ListParagraph"/>
        <w:tabs>
          <w:tab w:val="left" w:pos="1440"/>
        </w:tabs>
        <w:spacing w:line="240" w:lineRule="auto"/>
        <w:ind w:left="1440" w:hanging="360"/>
        <w:rPr>
          <w:rFonts w:eastAsia="Times New Roman"/>
        </w:rPr>
      </w:pPr>
    </w:p>
    <w:p w:rsidR="009C618B" w:rsidRDefault="009C618B" w:rsidP="003C3069">
      <w:pPr>
        <w:pStyle w:val="ListParagraph"/>
        <w:tabs>
          <w:tab w:val="left" w:pos="1440"/>
        </w:tabs>
        <w:spacing w:line="240" w:lineRule="auto"/>
        <w:ind w:left="1440" w:hanging="360"/>
        <w:rPr>
          <w:rFonts w:eastAsia="Times New Roman"/>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767E11" w:rsidRPr="003C3069">
        <w:rPr>
          <w:rFonts w:ascii="Arial" w:eastAsia="Times New Roman" w:hAnsi="Arial" w:cs="Arial"/>
        </w:rPr>
        <w:t>190</w:t>
      </w:r>
      <w:ins w:id="37" w:author="btc1" w:date="2013-08-27T11:08:00Z">
        <w:r w:rsidR="009C618B">
          <w:rPr>
            <w:rFonts w:ascii="Arial" w:eastAsia="Times New Roman" w:hAnsi="Arial" w:cs="Arial"/>
          </w:rPr>
          <w:t>-04</w:t>
        </w:r>
      </w:ins>
      <w:r w:rsidRPr="003C3069">
        <w:rPr>
          <w:rFonts w:ascii="Arial" w:eastAsia="Times New Roman" w:hAnsi="Arial" w:cs="Arial"/>
        </w:rPr>
        <w:tab/>
        <w:t xml:space="preserve">REPORTING </w:t>
      </w:r>
      <w:r w:rsidR="00860E9C" w:rsidRPr="003C3069">
        <w:rPr>
          <w:rFonts w:ascii="Arial" w:eastAsia="Times New Roman" w:hAnsi="Arial" w:cs="Arial"/>
        </w:rPr>
        <w:t>AND DOCUME</w:t>
      </w:r>
      <w:r w:rsidR="00FD7B9C" w:rsidRPr="003C3069">
        <w:rPr>
          <w:rFonts w:ascii="Arial" w:eastAsia="Times New Roman" w:hAnsi="Arial" w:cs="Arial"/>
        </w:rPr>
        <w:t>N</w:t>
      </w:r>
      <w:r w:rsidR="00860E9C" w:rsidRPr="003C3069">
        <w:rPr>
          <w:rFonts w:ascii="Arial" w:eastAsia="Times New Roman" w:hAnsi="Arial" w:cs="Arial"/>
        </w:rPr>
        <w:t xml:space="preserve">TATION </w:t>
      </w:r>
      <w:r w:rsidRPr="003C3069">
        <w:rPr>
          <w:rFonts w:ascii="Arial" w:eastAsia="Times New Roman" w:hAnsi="Arial" w:cs="Arial"/>
        </w:rPr>
        <w:t>REQUIREMENTS</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162EFE" w:rsidRPr="003C3069" w:rsidRDefault="007105C6" w:rsidP="003C3069">
      <w:pPr>
        <w:autoSpaceDE w:val="0"/>
        <w:autoSpaceDN w:val="0"/>
        <w:spacing w:after="0" w:line="240" w:lineRule="auto"/>
        <w:rPr>
          <w:rFonts w:ascii="Arial" w:hAnsi="Arial" w:cs="Arial"/>
        </w:rPr>
      </w:pPr>
      <w:r w:rsidRPr="003C3069">
        <w:rPr>
          <w:rFonts w:ascii="Arial" w:hAnsi="Arial" w:cs="Arial"/>
        </w:rPr>
        <w:t xml:space="preserve">The inspection results of this TI should be </w:t>
      </w:r>
      <w:r w:rsidR="00F6403A" w:rsidRPr="003C3069">
        <w:rPr>
          <w:rFonts w:ascii="Arial" w:hAnsi="Arial" w:cs="Arial"/>
        </w:rPr>
        <w:t xml:space="preserve">included in the </w:t>
      </w:r>
      <w:r w:rsidR="00FE1559" w:rsidRPr="003C3069">
        <w:rPr>
          <w:rFonts w:ascii="Arial" w:hAnsi="Arial" w:cs="Arial"/>
        </w:rPr>
        <w:t xml:space="preserve">integrated </w:t>
      </w:r>
      <w:r w:rsidR="00F6403A" w:rsidRPr="003C3069">
        <w:rPr>
          <w:rFonts w:ascii="Arial" w:hAnsi="Arial" w:cs="Arial"/>
        </w:rPr>
        <w:t>quarterly report</w:t>
      </w:r>
      <w:r w:rsidRPr="003C3069">
        <w:rPr>
          <w:rFonts w:ascii="Arial" w:hAnsi="Arial" w:cs="Arial"/>
        </w:rPr>
        <w:t xml:space="preserve">. </w:t>
      </w:r>
      <w:r w:rsidR="006F4FD9" w:rsidRPr="003C3069">
        <w:rPr>
          <w:rFonts w:ascii="Arial" w:hAnsi="Arial" w:cs="Arial"/>
        </w:rPr>
        <w:t xml:space="preserve"> </w:t>
      </w:r>
      <w:r w:rsidR="00934DF7" w:rsidRPr="003C3069">
        <w:rPr>
          <w:rFonts w:ascii="Arial" w:hAnsi="Arial" w:cs="Arial"/>
        </w:rPr>
        <w:t>NRC-i</w:t>
      </w:r>
      <w:r w:rsidR="006F4FD9" w:rsidRPr="003C3069">
        <w:rPr>
          <w:rFonts w:ascii="Arial" w:hAnsi="Arial" w:cs="Arial"/>
        </w:rPr>
        <w:t xml:space="preserve">dentified </w:t>
      </w:r>
      <w:r w:rsidR="00934DF7" w:rsidRPr="003C3069">
        <w:rPr>
          <w:rFonts w:ascii="Arial" w:hAnsi="Arial" w:cs="Arial"/>
        </w:rPr>
        <w:t xml:space="preserve">or self-revealing </w:t>
      </w:r>
      <w:r w:rsidR="006F4FD9" w:rsidRPr="003C3069">
        <w:rPr>
          <w:rFonts w:ascii="Arial" w:hAnsi="Arial" w:cs="Arial"/>
        </w:rPr>
        <w:t>finding</w:t>
      </w:r>
      <w:r w:rsidR="00E31C87" w:rsidRPr="003C3069">
        <w:rPr>
          <w:rFonts w:ascii="Arial" w:hAnsi="Arial" w:cs="Arial"/>
        </w:rPr>
        <w:t>s</w:t>
      </w:r>
      <w:r w:rsidR="006F4FD9" w:rsidRPr="003C3069">
        <w:rPr>
          <w:rFonts w:ascii="Arial" w:hAnsi="Arial" w:cs="Arial"/>
        </w:rPr>
        <w:t xml:space="preserve"> should receive </w:t>
      </w:r>
      <w:r w:rsidR="00860E9C" w:rsidRPr="003C3069">
        <w:rPr>
          <w:rFonts w:ascii="Arial" w:hAnsi="Arial" w:cs="Arial"/>
        </w:rPr>
        <w:t>a four part write-up in Section 4OA5</w:t>
      </w:r>
      <w:r w:rsidR="00813B5D" w:rsidRPr="003C3069">
        <w:rPr>
          <w:rFonts w:ascii="Arial" w:hAnsi="Arial" w:cs="Arial"/>
        </w:rPr>
        <w:t>, titled “Other Activities”</w:t>
      </w:r>
      <w:r w:rsidR="00860E9C" w:rsidRPr="003C3069">
        <w:rPr>
          <w:rFonts w:ascii="Arial" w:hAnsi="Arial" w:cs="Arial"/>
        </w:rPr>
        <w:t xml:space="preserve"> of the report.  </w:t>
      </w:r>
      <w:ins w:id="38" w:author="gxm" w:date="2013-08-26T15:38:00Z">
        <w:r w:rsidR="00192ACC">
          <w:rPr>
            <w:rFonts w:ascii="Arial" w:hAnsi="Arial" w:cs="Arial"/>
          </w:rPr>
          <w:t xml:space="preserve">Enclosure 1 provides a documentation template.  </w:t>
        </w:r>
      </w:ins>
    </w:p>
    <w:p w:rsidR="007105C6" w:rsidRPr="003C3069" w:rsidRDefault="007105C6" w:rsidP="003C3069">
      <w:pPr>
        <w:autoSpaceDE w:val="0"/>
        <w:autoSpaceDN w:val="0"/>
        <w:spacing w:after="0" w:line="240" w:lineRule="auto"/>
        <w:rPr>
          <w:rFonts w:ascii="Arial" w:hAnsi="Arial" w:cs="Arial"/>
        </w:rPr>
      </w:pPr>
    </w:p>
    <w:p w:rsidR="007105C6" w:rsidRPr="003C3069" w:rsidRDefault="007105C6" w:rsidP="003C3069">
      <w:pPr>
        <w:tabs>
          <w:tab w:val="left" w:pos="274"/>
          <w:tab w:val="left" w:pos="806"/>
          <w:tab w:val="left" w:pos="1440"/>
          <w:tab w:val="left" w:pos="2074"/>
        </w:tabs>
        <w:suppressAutoHyphen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 xml:space="preserve">The inspection report containing the results should be forwarded to </w:t>
      </w:r>
      <w:r w:rsidR="00EC596C" w:rsidRPr="003C3069">
        <w:rPr>
          <w:rFonts w:ascii="Arial" w:eastAsia="Times New Roman" w:hAnsi="Arial" w:cs="Arial"/>
        </w:rPr>
        <w:t>NRR/</w:t>
      </w:r>
      <w:r w:rsidR="00534F98" w:rsidRPr="003C3069">
        <w:rPr>
          <w:rFonts w:ascii="Arial" w:eastAsia="Times New Roman" w:hAnsi="Arial" w:cs="Arial"/>
        </w:rPr>
        <w:t>JLD/PMB</w:t>
      </w:r>
      <w:r w:rsidRPr="003C3069">
        <w:rPr>
          <w:rFonts w:ascii="Arial" w:eastAsia="Times New Roman" w:hAnsi="Arial" w:cs="Arial"/>
        </w:rPr>
        <w:t xml:space="preserve">, Attention: </w:t>
      </w:r>
      <w:r w:rsidR="005236C6" w:rsidRPr="003C3069">
        <w:rPr>
          <w:rFonts w:ascii="Arial" w:eastAsia="Times New Roman" w:hAnsi="Arial" w:cs="Arial"/>
        </w:rPr>
        <w:t>Ed Miller</w:t>
      </w:r>
      <w:r w:rsidR="00EC596C" w:rsidRPr="003C3069">
        <w:rPr>
          <w:rFonts w:ascii="Arial" w:eastAsia="Times New Roman" w:hAnsi="Arial" w:cs="Arial"/>
        </w:rPr>
        <w:t>,</w:t>
      </w:r>
      <w:r w:rsidR="005236C6" w:rsidRPr="003C3069">
        <w:rPr>
          <w:rFonts w:ascii="Arial" w:eastAsia="Times New Roman" w:hAnsi="Arial" w:cs="Arial"/>
        </w:rPr>
        <w:t xml:space="preserve"> </w:t>
      </w:r>
      <w:r w:rsidRPr="003C3069">
        <w:rPr>
          <w:rFonts w:ascii="Arial" w:eastAsia="Times New Roman" w:hAnsi="Arial" w:cs="Arial"/>
        </w:rPr>
        <w:t xml:space="preserve">via e-mail at </w:t>
      </w:r>
      <w:hyperlink r:id="rId12" w:history="1">
        <w:r w:rsidR="005236C6" w:rsidRPr="003C3069">
          <w:rPr>
            <w:rStyle w:val="Hyperlink"/>
            <w:rFonts w:ascii="Arial" w:eastAsia="Times New Roman" w:hAnsi="Arial" w:cs="Arial"/>
          </w:rPr>
          <w:t>Ed.Miller@nrc.gov</w:t>
        </w:r>
      </w:hyperlink>
      <w:r w:rsidRPr="003C3069">
        <w:rPr>
          <w:rFonts w:ascii="Arial" w:eastAsia="Times New Roman" w:hAnsi="Arial" w:cs="Arial"/>
        </w:rPr>
        <w:t>.</w:t>
      </w:r>
      <w:r w:rsidR="005236C6" w:rsidRPr="003C3069">
        <w:rPr>
          <w:rFonts w:ascii="Arial" w:eastAsia="Times New Roman" w:hAnsi="Arial" w:cs="Arial"/>
        </w:rPr>
        <w:t xml:space="preserve">  </w:t>
      </w:r>
      <w:r w:rsidRPr="003C3069">
        <w:rPr>
          <w:rFonts w:ascii="Arial" w:eastAsia="Times New Roman" w:hAnsi="Arial" w:cs="Arial"/>
        </w:rPr>
        <w:t xml:space="preserve">Mr. </w:t>
      </w:r>
      <w:r w:rsidR="005236C6" w:rsidRPr="003C3069">
        <w:rPr>
          <w:rFonts w:ascii="Arial" w:eastAsia="Times New Roman" w:hAnsi="Arial" w:cs="Arial"/>
        </w:rPr>
        <w:t xml:space="preserve">Miller </w:t>
      </w:r>
      <w:r w:rsidRPr="003C3069">
        <w:rPr>
          <w:rFonts w:ascii="Arial" w:eastAsia="Times New Roman" w:hAnsi="Arial" w:cs="Arial"/>
        </w:rPr>
        <w:t>can also be reached at (301) 415-</w:t>
      </w:r>
      <w:r w:rsidR="005236C6" w:rsidRPr="003C3069">
        <w:rPr>
          <w:rFonts w:ascii="Arial" w:eastAsia="Times New Roman" w:hAnsi="Arial" w:cs="Arial"/>
        </w:rPr>
        <w:t>2481</w:t>
      </w:r>
      <w:r w:rsidRPr="003C3069">
        <w:rPr>
          <w:rFonts w:ascii="Arial" w:eastAsia="Times New Roman" w:hAnsi="Arial" w:cs="Arial"/>
        </w:rPr>
        <w:t xml:space="preserve">. The inspection results from this TI will be used to evaluate </w:t>
      </w:r>
      <w:r w:rsidR="00232964" w:rsidRPr="003C3069">
        <w:rPr>
          <w:rFonts w:ascii="Arial" w:eastAsia="Times New Roman" w:hAnsi="Arial" w:cs="Arial"/>
        </w:rPr>
        <w:t xml:space="preserve">the licensee’s </w:t>
      </w:r>
      <w:r w:rsidRPr="003C3069">
        <w:rPr>
          <w:rFonts w:ascii="Arial" w:eastAsia="Times New Roman" w:hAnsi="Arial" w:cs="Arial"/>
        </w:rPr>
        <w:t xml:space="preserve">readiness for </w:t>
      </w:r>
      <w:r w:rsidR="00232964" w:rsidRPr="003C3069">
        <w:rPr>
          <w:rFonts w:ascii="Arial" w:eastAsia="Times New Roman" w:hAnsi="Arial" w:cs="Arial"/>
        </w:rPr>
        <w:t>the newly evaluated flood hazard</w:t>
      </w:r>
      <w:r w:rsidRPr="003C3069">
        <w:rPr>
          <w:rFonts w:ascii="Arial" w:eastAsia="Times New Roman" w:hAnsi="Arial" w:cs="Arial"/>
        </w:rPr>
        <w:t>.</w:t>
      </w:r>
      <w:r w:rsidR="00EE3A5A" w:rsidRPr="003C3069">
        <w:rPr>
          <w:rFonts w:ascii="Arial" w:eastAsia="Times New Roman" w:hAnsi="Arial" w:cs="Arial"/>
        </w:rPr>
        <w:t xml:space="preserve">  Inspectors should contact Reactor Inspection Branch, NRR with any questions related to the scope of this TI</w:t>
      </w:r>
      <w:r w:rsidR="00E258BD">
        <w:rPr>
          <w:rFonts w:ascii="Arial" w:eastAsia="Times New Roman" w:hAnsi="Arial" w:cs="Arial"/>
        </w:rPr>
        <w:t>,</w:t>
      </w:r>
      <w:r w:rsidR="00EE3A5A" w:rsidRPr="003C3069">
        <w:rPr>
          <w:rFonts w:ascii="Arial" w:eastAsia="Times New Roman" w:hAnsi="Arial" w:cs="Arial"/>
        </w:rPr>
        <w:t xml:space="preserve"> or with questions related to other inspector concerns identified while implementing this TI. </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534F98" w:rsidRPr="003C3069" w:rsidRDefault="00534F98"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767E11" w:rsidRPr="003C3069">
        <w:rPr>
          <w:rFonts w:ascii="Arial" w:eastAsia="Times New Roman" w:hAnsi="Arial" w:cs="Arial"/>
        </w:rPr>
        <w:t>190</w:t>
      </w:r>
      <w:ins w:id="39" w:author="btc1" w:date="2013-08-27T11:08:00Z">
        <w:r w:rsidR="009C618B">
          <w:rPr>
            <w:rFonts w:ascii="Arial" w:eastAsia="Times New Roman" w:hAnsi="Arial" w:cs="Arial"/>
          </w:rPr>
          <w:t>-05</w:t>
        </w:r>
      </w:ins>
      <w:r w:rsidRPr="003C3069">
        <w:rPr>
          <w:rFonts w:ascii="Arial" w:eastAsia="Times New Roman" w:hAnsi="Arial" w:cs="Arial"/>
        </w:rPr>
        <w:tab/>
        <w:t>COMPLETION SCHEDULE</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CC2070"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 xml:space="preserve">This TI is to be initiated </w:t>
      </w:r>
      <w:r w:rsidR="009976AF" w:rsidRPr="003C3069">
        <w:rPr>
          <w:rFonts w:ascii="Arial" w:eastAsia="Times New Roman" w:hAnsi="Arial" w:cs="Arial"/>
        </w:rPr>
        <w:t xml:space="preserve">in accordance with the licensee’s schedule for </w:t>
      </w:r>
      <w:r w:rsidR="00D23FEE" w:rsidRPr="003C3069">
        <w:rPr>
          <w:rFonts w:ascii="Arial" w:eastAsia="Times New Roman" w:hAnsi="Arial" w:cs="Arial"/>
        </w:rPr>
        <w:t>implementing the interim actions</w:t>
      </w:r>
      <w:r w:rsidR="00F6403A" w:rsidRPr="003C3069">
        <w:rPr>
          <w:rFonts w:ascii="Arial" w:eastAsia="Times New Roman" w:hAnsi="Arial" w:cs="Arial"/>
        </w:rPr>
        <w:t>.</w:t>
      </w:r>
      <w:r w:rsidR="0027652D" w:rsidRPr="003C3069">
        <w:rPr>
          <w:rFonts w:ascii="Arial" w:eastAsia="Times New Roman" w:hAnsi="Arial" w:cs="Arial"/>
        </w:rPr>
        <w:t xml:space="preserve"> </w:t>
      </w:r>
      <w:r w:rsidR="00E258BD">
        <w:rPr>
          <w:rFonts w:ascii="Arial" w:eastAsia="Times New Roman" w:hAnsi="Arial" w:cs="Arial"/>
        </w:rPr>
        <w:t xml:space="preserve"> </w:t>
      </w:r>
      <w:r w:rsidR="0027652D" w:rsidRPr="003C3069">
        <w:rPr>
          <w:rFonts w:ascii="Arial" w:eastAsia="Times New Roman" w:hAnsi="Arial" w:cs="Arial"/>
        </w:rPr>
        <w:t xml:space="preserve">The TI is considered closed when </w:t>
      </w:r>
      <w:r w:rsidR="00D23FEE" w:rsidRPr="003C3069">
        <w:rPr>
          <w:rFonts w:ascii="Arial" w:eastAsia="Times New Roman" w:hAnsi="Arial" w:cs="Arial"/>
        </w:rPr>
        <w:t xml:space="preserve">the interim actions have been </w:t>
      </w:r>
      <w:r w:rsidR="000D3095" w:rsidRPr="003C3069">
        <w:rPr>
          <w:rFonts w:ascii="Arial" w:eastAsia="Times New Roman" w:hAnsi="Arial" w:cs="Arial"/>
        </w:rPr>
        <w:t>independently</w:t>
      </w:r>
      <w:r w:rsidR="00D23FEE" w:rsidRPr="003C3069">
        <w:rPr>
          <w:rFonts w:ascii="Arial" w:eastAsia="Times New Roman" w:hAnsi="Arial" w:cs="Arial"/>
        </w:rPr>
        <w:t xml:space="preserve"> </w:t>
      </w:r>
      <w:r w:rsidR="00BA751B" w:rsidRPr="003C3069">
        <w:rPr>
          <w:rFonts w:ascii="Arial" w:eastAsia="Times New Roman" w:hAnsi="Arial" w:cs="Arial"/>
        </w:rPr>
        <w:t>reviewed</w:t>
      </w:r>
      <w:r w:rsidR="00580567" w:rsidRPr="003C3069">
        <w:rPr>
          <w:rFonts w:ascii="Arial" w:eastAsia="Times New Roman" w:hAnsi="Arial" w:cs="Arial"/>
        </w:rPr>
        <w:t xml:space="preserve"> and noted deficiencies resolved</w:t>
      </w:r>
      <w:ins w:id="40" w:author="gxm" w:date="2013-08-27T08:12:00Z">
        <w:r w:rsidR="00EF50DD">
          <w:rPr>
            <w:rFonts w:ascii="Arial" w:eastAsia="Times New Roman" w:hAnsi="Arial" w:cs="Arial"/>
          </w:rPr>
          <w:t xml:space="preserve"> and entered into the </w:t>
        </w:r>
      </w:ins>
      <w:ins w:id="41" w:author="btc1" w:date="2013-08-27T15:06:00Z">
        <w:r w:rsidR="00364B1B">
          <w:rPr>
            <w:rFonts w:ascii="Arial" w:eastAsia="Times New Roman" w:hAnsi="Arial" w:cs="Arial"/>
          </w:rPr>
          <w:t>CAP</w:t>
        </w:r>
      </w:ins>
      <w:r w:rsidR="00054894" w:rsidRPr="003C3069">
        <w:rPr>
          <w:rFonts w:ascii="Arial" w:eastAsia="Times New Roman" w:hAnsi="Arial" w:cs="Arial"/>
        </w:rPr>
        <w:t>.</w:t>
      </w:r>
      <w:r w:rsidR="0027652D" w:rsidRPr="003C3069">
        <w:rPr>
          <w:rFonts w:ascii="Arial" w:eastAsia="Times New Roman" w:hAnsi="Arial" w:cs="Arial"/>
        </w:rPr>
        <w:t xml:space="preserve">  </w:t>
      </w:r>
      <w:r w:rsidR="006A35C8" w:rsidRPr="003C3069">
        <w:rPr>
          <w:rFonts w:ascii="Arial" w:eastAsia="Times New Roman" w:hAnsi="Arial" w:cs="Arial"/>
        </w:rPr>
        <w:t xml:space="preserve">The Group </w:t>
      </w:r>
      <w:r w:rsidR="007F6BDE" w:rsidRPr="003C3069">
        <w:rPr>
          <w:rFonts w:ascii="Arial" w:eastAsia="Times New Roman" w:hAnsi="Arial" w:cs="Arial"/>
        </w:rPr>
        <w:t xml:space="preserve">2 and </w:t>
      </w:r>
      <w:r w:rsidR="006A35C8" w:rsidRPr="003C3069">
        <w:rPr>
          <w:rFonts w:ascii="Arial" w:eastAsia="Times New Roman" w:hAnsi="Arial" w:cs="Arial"/>
        </w:rPr>
        <w:t xml:space="preserve">3 plants will not be submitting </w:t>
      </w:r>
      <w:r w:rsidR="007F6BDE" w:rsidRPr="003C3069">
        <w:rPr>
          <w:rFonts w:ascii="Arial" w:eastAsia="Times New Roman" w:hAnsi="Arial" w:cs="Arial"/>
        </w:rPr>
        <w:t>their 2.1 hazard assessments until March 2014 and March 2015</w:t>
      </w:r>
      <w:r w:rsidR="00420E59" w:rsidRPr="003C3069">
        <w:rPr>
          <w:rFonts w:ascii="Arial" w:eastAsia="Times New Roman" w:hAnsi="Arial" w:cs="Arial"/>
        </w:rPr>
        <w:t xml:space="preserve"> </w:t>
      </w:r>
      <w:r w:rsidR="00201347" w:rsidRPr="003C3069">
        <w:rPr>
          <w:rFonts w:ascii="Arial" w:eastAsia="Times New Roman" w:hAnsi="Arial" w:cs="Arial"/>
        </w:rPr>
        <w:t>respectively</w:t>
      </w:r>
      <w:ins w:id="42" w:author="gxm" w:date="2013-08-26T15:12:00Z">
        <w:r w:rsidR="00C452EE">
          <w:rPr>
            <w:rFonts w:ascii="Arial" w:eastAsia="Times New Roman" w:hAnsi="Arial" w:cs="Arial"/>
          </w:rPr>
          <w:t xml:space="preserve"> (The schedule for submission </w:t>
        </w:r>
      </w:ins>
      <w:ins w:id="43" w:author="gxm" w:date="2013-08-26T15:21:00Z">
        <w:r w:rsidR="00C452EE">
          <w:rPr>
            <w:rFonts w:ascii="Arial" w:eastAsia="Times New Roman" w:hAnsi="Arial" w:cs="Arial"/>
          </w:rPr>
          <w:t>for individual plants can be found under ADAMS Accession No. ML12097A509)</w:t>
        </w:r>
      </w:ins>
      <w:r w:rsidR="007F6BDE" w:rsidRPr="003C3069">
        <w:rPr>
          <w:rFonts w:ascii="Arial" w:eastAsia="Times New Roman" w:hAnsi="Arial" w:cs="Arial"/>
        </w:rPr>
        <w:t xml:space="preserve">. </w:t>
      </w:r>
    </w:p>
    <w:p w:rsidR="00EF14A6" w:rsidRDefault="00EF14A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F967F6" w:rsidRPr="003C3069" w:rsidRDefault="00F967F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767E11" w:rsidRPr="003C3069">
        <w:rPr>
          <w:rFonts w:ascii="Arial" w:eastAsia="Times New Roman" w:hAnsi="Arial" w:cs="Arial"/>
        </w:rPr>
        <w:t>190</w:t>
      </w:r>
      <w:ins w:id="44" w:author="btc1" w:date="2013-08-27T11:08:00Z">
        <w:r w:rsidR="009C618B">
          <w:rPr>
            <w:rFonts w:ascii="Arial" w:eastAsia="Times New Roman" w:hAnsi="Arial" w:cs="Arial"/>
          </w:rPr>
          <w:t>-06</w:t>
        </w:r>
      </w:ins>
      <w:r w:rsidRPr="003C3069">
        <w:rPr>
          <w:rFonts w:ascii="Arial" w:eastAsia="Times New Roman" w:hAnsi="Arial" w:cs="Arial"/>
        </w:rPr>
        <w:tab/>
        <w:t>EXPIRATION</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 xml:space="preserve">The TI will expire on </w:t>
      </w:r>
      <w:r w:rsidR="00514212" w:rsidRPr="003C3069">
        <w:rPr>
          <w:rFonts w:ascii="Arial" w:eastAsia="Times New Roman" w:hAnsi="Arial" w:cs="Arial"/>
        </w:rPr>
        <w:t>December 31, 201</w:t>
      </w:r>
      <w:r w:rsidR="00940428" w:rsidRPr="003C3069">
        <w:rPr>
          <w:rFonts w:ascii="Arial" w:eastAsia="Times New Roman" w:hAnsi="Arial" w:cs="Arial"/>
        </w:rPr>
        <w:t>5</w:t>
      </w:r>
      <w:r w:rsidRPr="003C3069">
        <w:rPr>
          <w:rFonts w:ascii="Arial" w:eastAsia="Times New Roman" w:hAnsi="Arial" w:cs="Arial"/>
        </w:rPr>
        <w:t>.</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767E11" w:rsidRPr="003C3069">
        <w:rPr>
          <w:rFonts w:ascii="Arial" w:eastAsia="Times New Roman" w:hAnsi="Arial" w:cs="Arial"/>
        </w:rPr>
        <w:t>190</w:t>
      </w:r>
      <w:ins w:id="45" w:author="btc1" w:date="2013-08-27T11:08:00Z">
        <w:r w:rsidR="009C618B">
          <w:rPr>
            <w:rFonts w:ascii="Arial" w:eastAsia="Times New Roman" w:hAnsi="Arial" w:cs="Arial"/>
          </w:rPr>
          <w:t>-07</w:t>
        </w:r>
      </w:ins>
      <w:r w:rsidR="00372707" w:rsidRPr="003C3069">
        <w:rPr>
          <w:rFonts w:ascii="Arial" w:eastAsia="Times New Roman" w:hAnsi="Arial" w:cs="Arial"/>
        </w:rPr>
        <w:tab/>
      </w:r>
      <w:r w:rsidRPr="003C3069">
        <w:rPr>
          <w:rFonts w:ascii="Arial" w:eastAsia="Times New Roman" w:hAnsi="Arial" w:cs="Arial"/>
        </w:rPr>
        <w:t>CONTACT</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BA5BD2"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hAnsi="Arial" w:cs="Arial"/>
        </w:rPr>
      </w:pPr>
      <w:r w:rsidRPr="003C3069">
        <w:rPr>
          <w:rFonts w:ascii="Arial" w:eastAsia="Times New Roman" w:hAnsi="Arial" w:cs="Arial"/>
        </w:rPr>
        <w:t xml:space="preserve">Any technical questions regarding this TI should be addressed to </w:t>
      </w:r>
      <w:r w:rsidR="00767E11" w:rsidRPr="003C3069">
        <w:rPr>
          <w:rFonts w:ascii="Arial" w:eastAsia="Times New Roman" w:hAnsi="Arial" w:cs="Arial"/>
        </w:rPr>
        <w:t>Chris Regan</w:t>
      </w:r>
      <w:r w:rsidRPr="003C3069">
        <w:rPr>
          <w:rFonts w:ascii="Arial" w:eastAsia="Times New Roman" w:hAnsi="Arial" w:cs="Arial"/>
        </w:rPr>
        <w:t xml:space="preserve"> at </w:t>
      </w:r>
      <w:r w:rsidR="00EC596C" w:rsidRPr="003C3069">
        <w:rPr>
          <w:rFonts w:ascii="Arial" w:eastAsia="Times New Roman" w:hAnsi="Arial" w:cs="Arial"/>
        </w:rPr>
        <w:t>(</w:t>
      </w:r>
      <w:r w:rsidRPr="003C3069">
        <w:rPr>
          <w:rFonts w:ascii="Arial" w:eastAsia="Times New Roman" w:hAnsi="Arial" w:cs="Arial"/>
        </w:rPr>
        <w:t>301</w:t>
      </w:r>
      <w:r w:rsidR="00EC596C" w:rsidRPr="003C3069">
        <w:rPr>
          <w:rFonts w:ascii="Arial" w:eastAsia="Times New Roman" w:hAnsi="Arial" w:cs="Arial"/>
        </w:rPr>
        <w:t xml:space="preserve">) </w:t>
      </w:r>
      <w:r w:rsidRPr="003C3069">
        <w:rPr>
          <w:rFonts w:ascii="Arial" w:eastAsia="Times New Roman" w:hAnsi="Arial" w:cs="Arial"/>
        </w:rPr>
        <w:t>415-</w:t>
      </w:r>
      <w:r w:rsidR="00767E11" w:rsidRPr="003C3069">
        <w:rPr>
          <w:rFonts w:ascii="Arial" w:eastAsia="Times New Roman" w:hAnsi="Arial" w:cs="Arial"/>
        </w:rPr>
        <w:t>2768</w:t>
      </w:r>
      <w:r w:rsidR="003816E5" w:rsidRPr="003C3069">
        <w:rPr>
          <w:rFonts w:ascii="Arial" w:eastAsia="Times New Roman" w:hAnsi="Arial" w:cs="Arial"/>
        </w:rPr>
        <w:t>, Stephen Campbell at (301) 415-3353,</w:t>
      </w:r>
      <w:r w:rsidR="00BA5BD2" w:rsidRPr="003C3069">
        <w:rPr>
          <w:rFonts w:ascii="Arial" w:eastAsia="Times New Roman" w:hAnsi="Arial" w:cs="Arial"/>
        </w:rPr>
        <w:t xml:space="preserve"> or Jim Isom at</w:t>
      </w:r>
      <w:r w:rsidR="00BD0AFD" w:rsidRPr="003C3069">
        <w:rPr>
          <w:rFonts w:ascii="Arial" w:eastAsia="Times New Roman" w:hAnsi="Arial" w:cs="Arial"/>
        </w:rPr>
        <w:t xml:space="preserve"> (301) 415-1109.  Questions can also be sent electronically </w:t>
      </w:r>
      <w:r w:rsidR="00BA5BD2" w:rsidRPr="003C3069">
        <w:rPr>
          <w:rFonts w:ascii="Arial" w:eastAsia="Times New Roman" w:hAnsi="Arial" w:cs="Arial"/>
        </w:rPr>
        <w:t xml:space="preserve">to either </w:t>
      </w:r>
      <w:hyperlink r:id="rId13" w:history="1">
        <w:r w:rsidR="00767E11" w:rsidRPr="003C3069">
          <w:rPr>
            <w:rStyle w:val="Hyperlink"/>
            <w:rFonts w:ascii="Arial" w:eastAsia="Times New Roman" w:hAnsi="Arial" w:cs="Arial"/>
          </w:rPr>
          <w:t>Christopher.Regan@nrc.gov</w:t>
        </w:r>
      </w:hyperlink>
      <w:r w:rsidR="003816E5" w:rsidRPr="003C3069">
        <w:rPr>
          <w:rFonts w:ascii="Arial" w:hAnsi="Arial" w:cs="Arial"/>
        </w:rPr>
        <w:t>,</w:t>
      </w:r>
      <w:r w:rsidR="001254A2" w:rsidRPr="003C3069">
        <w:rPr>
          <w:rFonts w:ascii="Arial" w:hAnsi="Arial" w:cs="Arial"/>
        </w:rPr>
        <w:t xml:space="preserve"> or </w:t>
      </w:r>
      <w:hyperlink r:id="rId14" w:history="1">
        <w:r w:rsidR="003816E5" w:rsidRPr="003C3069">
          <w:rPr>
            <w:rStyle w:val="Hyperlink"/>
            <w:rFonts w:ascii="Arial" w:hAnsi="Arial" w:cs="Arial"/>
          </w:rPr>
          <w:t>Stephen.Campbell@nrc.gov</w:t>
        </w:r>
      </w:hyperlink>
      <w:r w:rsidR="001254A2" w:rsidRPr="003C3069">
        <w:rPr>
          <w:rFonts w:ascii="Arial" w:hAnsi="Arial" w:cs="Arial"/>
        </w:rPr>
        <w:t>.</w:t>
      </w:r>
      <w:r w:rsidR="00BA5BD2" w:rsidRPr="003C3069">
        <w:rPr>
          <w:rFonts w:ascii="Arial" w:hAnsi="Arial" w:cs="Arial"/>
        </w:rPr>
        <w:t xml:space="preserve"> </w:t>
      </w:r>
    </w:p>
    <w:p w:rsidR="00BA5BD2" w:rsidRPr="003C3069" w:rsidRDefault="00BA5BD2"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BA5BD2" w:rsidRPr="003C3069" w:rsidRDefault="00BA5BD2"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310E9A" w:rsidRPr="003C3069">
        <w:rPr>
          <w:rFonts w:ascii="Arial" w:eastAsia="Times New Roman" w:hAnsi="Arial" w:cs="Arial"/>
        </w:rPr>
        <w:t>190</w:t>
      </w:r>
      <w:ins w:id="46" w:author="btc1" w:date="2013-08-27T11:08:00Z">
        <w:r w:rsidR="009C618B">
          <w:rPr>
            <w:rFonts w:ascii="Arial" w:eastAsia="Times New Roman" w:hAnsi="Arial" w:cs="Arial"/>
          </w:rPr>
          <w:t>-08</w:t>
        </w:r>
      </w:ins>
      <w:r w:rsidR="00372707" w:rsidRPr="003C3069">
        <w:rPr>
          <w:rFonts w:ascii="Arial" w:eastAsia="Times New Roman" w:hAnsi="Arial" w:cs="Arial"/>
        </w:rPr>
        <w:tab/>
      </w:r>
      <w:r w:rsidRPr="003C3069">
        <w:rPr>
          <w:rFonts w:ascii="Arial" w:eastAsia="Times New Roman" w:hAnsi="Arial" w:cs="Arial"/>
        </w:rPr>
        <w:t>STATISTICAL DATA REPORTING</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9C618B"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sectPr w:rsidR="009C618B" w:rsidSect="00767E11">
          <w:pgSz w:w="12240" w:h="15840" w:code="1"/>
          <w:pgMar w:top="1440" w:right="1440" w:bottom="1440" w:left="1440" w:header="1440" w:footer="1440" w:gutter="0"/>
          <w:cols w:space="720"/>
          <w:docGrid w:linePitch="299"/>
        </w:sectPr>
      </w:pPr>
      <w:r w:rsidRPr="003C3069">
        <w:rPr>
          <w:rFonts w:ascii="Arial" w:eastAsia="Times New Roman" w:hAnsi="Arial" w:cs="Arial"/>
        </w:rPr>
        <w:t>All direct inspection effort expended on this TI is to be charged to 2515</w:t>
      </w:r>
      <w:r w:rsidR="00201347" w:rsidRPr="003C3069">
        <w:rPr>
          <w:rFonts w:ascii="Arial" w:eastAsia="Times New Roman" w:hAnsi="Arial" w:cs="Arial"/>
        </w:rPr>
        <w:t>/</w:t>
      </w:r>
      <w:r w:rsidR="00E258BD">
        <w:rPr>
          <w:rFonts w:ascii="Arial" w:eastAsia="Times New Roman" w:hAnsi="Arial" w:cs="Arial"/>
        </w:rPr>
        <w:t>190</w:t>
      </w:r>
      <w:r w:rsidR="00201347" w:rsidRPr="003C3069">
        <w:rPr>
          <w:rFonts w:ascii="Arial" w:eastAsia="Times New Roman" w:hAnsi="Arial" w:cs="Arial"/>
        </w:rPr>
        <w:t xml:space="preserve"> with</w:t>
      </w:r>
      <w:r w:rsidRPr="003C3069">
        <w:rPr>
          <w:rFonts w:ascii="Arial" w:eastAsia="Times New Roman" w:hAnsi="Arial" w:cs="Arial"/>
        </w:rPr>
        <w:t xml:space="preserve"> an IPE code of TI.  All indirect inspection effort expended on this TI for preparation and documentation should be attributed to activity codes TIP and TID respectively.</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310E9A" w:rsidRPr="003C3069">
        <w:rPr>
          <w:rFonts w:ascii="Arial" w:eastAsia="Times New Roman" w:hAnsi="Arial" w:cs="Arial"/>
        </w:rPr>
        <w:t>190</w:t>
      </w:r>
      <w:ins w:id="47" w:author="btc1" w:date="2013-08-27T11:09:00Z">
        <w:r w:rsidR="009C618B">
          <w:rPr>
            <w:rFonts w:ascii="Arial" w:eastAsia="Times New Roman" w:hAnsi="Arial" w:cs="Arial"/>
          </w:rPr>
          <w:t>-09</w:t>
        </w:r>
      </w:ins>
      <w:r w:rsidRPr="003C3069">
        <w:rPr>
          <w:rFonts w:ascii="Arial" w:eastAsia="Times New Roman" w:hAnsi="Arial" w:cs="Arial"/>
        </w:rPr>
        <w:tab/>
        <w:t>RESOURCE ESTIMATE</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 xml:space="preserve">The estimated average time to complete the TI inspection requirements is </w:t>
      </w:r>
      <w:r w:rsidR="00232964" w:rsidRPr="003C3069">
        <w:rPr>
          <w:rFonts w:ascii="Arial" w:eastAsia="Times New Roman" w:hAnsi="Arial" w:cs="Arial"/>
        </w:rPr>
        <w:t>24</w:t>
      </w:r>
      <w:r w:rsidRPr="003C3069">
        <w:rPr>
          <w:rFonts w:ascii="Arial" w:eastAsia="Times New Roman" w:hAnsi="Arial" w:cs="Arial"/>
        </w:rPr>
        <w:t xml:space="preserve"> hours per site.  </w:t>
      </w:r>
      <w:r w:rsidR="009024F3" w:rsidRPr="003C3069">
        <w:rPr>
          <w:rFonts w:ascii="Arial" w:eastAsia="Times New Roman" w:hAnsi="Arial" w:cs="Arial"/>
        </w:rPr>
        <w:t>I</w:t>
      </w:r>
      <w:r w:rsidRPr="003C3069">
        <w:rPr>
          <w:rFonts w:ascii="Arial" w:eastAsia="Times New Roman" w:hAnsi="Arial" w:cs="Arial"/>
        </w:rPr>
        <w:t xml:space="preserve">nspectors </w:t>
      </w:r>
      <w:r w:rsidR="009024F3" w:rsidRPr="003C3069">
        <w:rPr>
          <w:rFonts w:ascii="Arial" w:eastAsia="Times New Roman" w:hAnsi="Arial" w:cs="Arial"/>
        </w:rPr>
        <w:t xml:space="preserve">can take credit, as appropriate, for </w:t>
      </w:r>
      <w:r w:rsidRPr="003C3069">
        <w:rPr>
          <w:rFonts w:ascii="Arial" w:eastAsia="Times New Roman" w:hAnsi="Arial" w:cs="Arial"/>
        </w:rPr>
        <w:t xml:space="preserve">baseline inspection program </w:t>
      </w:r>
      <w:ins w:id="48" w:author="gxm" w:date="2013-08-26T15:23:00Z">
        <w:r w:rsidR="00B46821">
          <w:rPr>
            <w:rFonts w:ascii="Arial" w:eastAsia="Times New Roman" w:hAnsi="Arial" w:cs="Arial"/>
          </w:rPr>
          <w:t xml:space="preserve">samples </w:t>
        </w:r>
      </w:ins>
      <w:r w:rsidR="00F74C20" w:rsidRPr="003C3069">
        <w:rPr>
          <w:rFonts w:ascii="Arial" w:eastAsia="Times New Roman" w:hAnsi="Arial" w:cs="Arial"/>
        </w:rPr>
        <w:t xml:space="preserve">(e.g., Flooding sample associated with the “Adverse Weather Protection” inspection procedure, IP 71111.01 or partial </w:t>
      </w:r>
      <w:proofErr w:type="spellStart"/>
      <w:r w:rsidR="00F74C20" w:rsidRPr="003C3069">
        <w:rPr>
          <w:rFonts w:ascii="Arial" w:eastAsia="Times New Roman" w:hAnsi="Arial" w:cs="Arial"/>
        </w:rPr>
        <w:t>walkdown</w:t>
      </w:r>
      <w:proofErr w:type="spellEnd"/>
      <w:r w:rsidR="00F74C20" w:rsidRPr="003C3069">
        <w:rPr>
          <w:rFonts w:ascii="Arial" w:eastAsia="Times New Roman" w:hAnsi="Arial" w:cs="Arial"/>
        </w:rPr>
        <w:t xml:space="preserve"> sample associated with “Equipment Alignment” inspection procedure, IP 71111.04) </w:t>
      </w:r>
      <w:r w:rsidRPr="003C3069">
        <w:rPr>
          <w:rFonts w:ascii="Arial" w:eastAsia="Times New Roman" w:hAnsi="Arial" w:cs="Arial"/>
        </w:rPr>
        <w:t>reviewed during this TI assessment.</w:t>
      </w:r>
    </w:p>
    <w:p w:rsidR="00813B5D" w:rsidRPr="003C3069" w:rsidRDefault="00813B5D"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813B5D" w:rsidRPr="003C3069" w:rsidRDefault="00813B5D"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310E9A" w:rsidRPr="003C3069">
        <w:rPr>
          <w:rFonts w:ascii="Arial" w:eastAsia="Times New Roman" w:hAnsi="Arial" w:cs="Arial"/>
        </w:rPr>
        <w:t>190</w:t>
      </w:r>
      <w:ins w:id="49" w:author="btc1" w:date="2013-08-27T11:09:00Z">
        <w:r w:rsidR="009C618B">
          <w:rPr>
            <w:rFonts w:ascii="Arial" w:eastAsia="Times New Roman" w:hAnsi="Arial" w:cs="Arial"/>
          </w:rPr>
          <w:t>-10</w:t>
        </w:r>
      </w:ins>
      <w:r w:rsidRPr="003C3069">
        <w:rPr>
          <w:rFonts w:ascii="Arial" w:eastAsia="Times New Roman" w:hAnsi="Arial" w:cs="Arial"/>
        </w:rPr>
        <w:tab/>
        <w:t>TRAINING</w:t>
      </w: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364B1B"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roofErr w:type="gramStart"/>
      <w:r>
        <w:rPr>
          <w:rFonts w:ascii="Arial" w:eastAsia="Times New Roman" w:hAnsi="Arial" w:cs="Arial"/>
        </w:rPr>
        <w:t>To be determined.</w:t>
      </w:r>
      <w:proofErr w:type="gramEnd"/>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7105C6" w:rsidRPr="003C3069" w:rsidRDefault="007105C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625769" w:rsidRPr="003C3069" w:rsidRDefault="00625769"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eastAsia="Times New Roman" w:hAnsi="Arial" w:cs="Arial"/>
        </w:rPr>
        <w:t>2515/</w:t>
      </w:r>
      <w:r w:rsidR="00310E9A" w:rsidRPr="003C3069">
        <w:rPr>
          <w:rFonts w:ascii="Arial" w:eastAsia="Times New Roman" w:hAnsi="Arial" w:cs="Arial"/>
        </w:rPr>
        <w:t>190</w:t>
      </w:r>
      <w:ins w:id="50" w:author="btc1" w:date="2013-08-27T11:09:00Z">
        <w:r w:rsidR="009C618B">
          <w:rPr>
            <w:rFonts w:ascii="Arial" w:eastAsia="Times New Roman" w:hAnsi="Arial" w:cs="Arial"/>
          </w:rPr>
          <w:t>-11</w:t>
        </w:r>
      </w:ins>
      <w:r w:rsidRPr="003C3069">
        <w:rPr>
          <w:rFonts w:ascii="Arial" w:eastAsia="Times New Roman" w:hAnsi="Arial" w:cs="Arial"/>
        </w:rPr>
        <w:tab/>
        <w:t>REFERENCES</w:t>
      </w:r>
    </w:p>
    <w:p w:rsidR="00625769" w:rsidRPr="003C3069" w:rsidRDefault="00625769"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456466" w:rsidRPr="003C3069" w:rsidRDefault="0045646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3C3069">
        <w:rPr>
          <w:rFonts w:ascii="Arial" w:hAnsi="Arial" w:cs="Arial"/>
        </w:rPr>
        <w:t>NEI 12-07 (Rev. 0</w:t>
      </w:r>
      <w:r w:rsidR="00534040" w:rsidRPr="003C3069">
        <w:rPr>
          <w:rFonts w:ascii="Arial" w:hAnsi="Arial" w:cs="Arial"/>
        </w:rPr>
        <w:t>-A</w:t>
      </w:r>
      <w:r w:rsidRPr="003C3069">
        <w:rPr>
          <w:rFonts w:ascii="Arial" w:hAnsi="Arial" w:cs="Arial"/>
        </w:rPr>
        <w:t xml:space="preserve">), May 2012, “Guidelines for Performing Verification </w:t>
      </w:r>
      <w:proofErr w:type="spellStart"/>
      <w:r w:rsidRPr="003C3069">
        <w:rPr>
          <w:rFonts w:ascii="Arial" w:hAnsi="Arial" w:cs="Arial"/>
        </w:rPr>
        <w:t>Walkdowns</w:t>
      </w:r>
      <w:proofErr w:type="spellEnd"/>
      <w:r w:rsidRPr="003C3069">
        <w:rPr>
          <w:rFonts w:ascii="Arial" w:hAnsi="Arial" w:cs="Arial"/>
        </w:rPr>
        <w:t xml:space="preserve"> of Plant Flood Protection Features</w:t>
      </w:r>
      <w:proofErr w:type="gramStart"/>
      <w:r w:rsidRPr="003C3069">
        <w:rPr>
          <w:rFonts w:ascii="Arial" w:hAnsi="Arial" w:cs="Arial"/>
        </w:rPr>
        <w:t xml:space="preserve">” </w:t>
      </w:r>
      <w:r w:rsidR="007A4EEC" w:rsidRPr="003C3069">
        <w:rPr>
          <w:rFonts w:ascii="Arial" w:eastAsia="Times New Roman" w:hAnsi="Arial" w:cs="Arial"/>
        </w:rPr>
        <w:t xml:space="preserve"> </w:t>
      </w:r>
      <w:r w:rsidR="00A5413D" w:rsidRPr="003C3069">
        <w:rPr>
          <w:rFonts w:ascii="Arial" w:eastAsia="Times New Roman" w:hAnsi="Arial" w:cs="Arial"/>
        </w:rPr>
        <w:t>(</w:t>
      </w:r>
      <w:proofErr w:type="gramEnd"/>
      <w:r w:rsidR="00A5413D" w:rsidRPr="003C3069">
        <w:rPr>
          <w:rFonts w:ascii="Arial" w:eastAsia="Times New Roman" w:hAnsi="Arial" w:cs="Arial"/>
        </w:rPr>
        <w:t>ADAMS</w:t>
      </w:r>
      <w:r w:rsidRPr="003C3069">
        <w:rPr>
          <w:rFonts w:ascii="Arial" w:eastAsia="Times New Roman" w:hAnsi="Arial" w:cs="Arial"/>
        </w:rPr>
        <w:t xml:space="preserve"> Accession No. </w:t>
      </w:r>
      <w:hyperlink r:id="rId15" w:history="1">
        <w:r w:rsidRPr="003C3069">
          <w:rPr>
            <w:rStyle w:val="Hyperlink"/>
            <w:rFonts w:ascii="Arial" w:hAnsi="Arial" w:cs="Arial"/>
          </w:rPr>
          <w:t>ML</w:t>
        </w:r>
        <w:r w:rsidR="002F1513" w:rsidRPr="003C3069">
          <w:rPr>
            <w:rStyle w:val="Hyperlink"/>
            <w:rFonts w:ascii="Arial" w:hAnsi="Arial" w:cs="Arial"/>
          </w:rPr>
          <w:t>12173A215</w:t>
        </w:r>
      </w:hyperlink>
      <w:r w:rsidRPr="003C3069">
        <w:rPr>
          <w:rFonts w:ascii="Arial" w:hAnsi="Arial" w:cs="Arial"/>
          <w:color w:val="0000CC"/>
        </w:rPr>
        <w:t>)</w:t>
      </w:r>
    </w:p>
    <w:p w:rsidR="00456466" w:rsidRPr="003C3069" w:rsidRDefault="0045646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534F98" w:rsidRDefault="00534F98" w:rsidP="003C3069">
      <w:pPr>
        <w:spacing w:after="0"/>
        <w:rPr>
          <w:rFonts w:ascii="Arial" w:eastAsia="Times New Roman" w:hAnsi="Arial" w:cs="Arial"/>
        </w:rPr>
      </w:pPr>
      <w:proofErr w:type="gramStart"/>
      <w:r w:rsidRPr="003C3069">
        <w:rPr>
          <w:rFonts w:ascii="Arial" w:eastAsia="Times New Roman" w:hAnsi="Arial" w:cs="Arial"/>
        </w:rPr>
        <w:t xml:space="preserve">U.S. Nuclear Regulatory Commission, “Endorsement of Nuclear Energy Institute (NEI) 12-07, Guidelines for Performing Verification </w:t>
      </w:r>
      <w:proofErr w:type="spellStart"/>
      <w:r w:rsidRPr="003C3069">
        <w:rPr>
          <w:rFonts w:ascii="Arial" w:eastAsia="Times New Roman" w:hAnsi="Arial" w:cs="Arial"/>
        </w:rPr>
        <w:t>Walkdowns</w:t>
      </w:r>
      <w:proofErr w:type="spellEnd"/>
      <w:r w:rsidRPr="003C3069">
        <w:rPr>
          <w:rFonts w:ascii="Arial" w:eastAsia="Times New Roman" w:hAnsi="Arial" w:cs="Arial"/>
        </w:rPr>
        <w:t xml:space="preserve"> of Plant Flood Protection Features.”</w:t>
      </w:r>
      <w:proofErr w:type="gramEnd"/>
      <w:r w:rsidR="005B3865" w:rsidRPr="003C3069">
        <w:rPr>
          <w:rFonts w:ascii="Arial" w:eastAsia="Times New Roman" w:hAnsi="Arial" w:cs="Arial"/>
        </w:rPr>
        <w:t xml:space="preserve"> </w:t>
      </w:r>
      <w:proofErr w:type="gramStart"/>
      <w:r w:rsidR="005B3865" w:rsidRPr="003C3069">
        <w:rPr>
          <w:rFonts w:ascii="Arial" w:eastAsia="Times New Roman" w:hAnsi="Arial" w:cs="Arial"/>
        </w:rPr>
        <w:t>(ADAMS Accession No.</w:t>
      </w:r>
      <w:proofErr w:type="gramEnd"/>
      <w:r w:rsidR="005B3865" w:rsidRPr="003C3069">
        <w:rPr>
          <w:rFonts w:ascii="Arial" w:eastAsia="Times New Roman" w:hAnsi="Arial" w:cs="Arial"/>
        </w:rPr>
        <w:t xml:space="preserve"> </w:t>
      </w:r>
      <w:hyperlink r:id="rId16" w:history="1">
        <w:r w:rsidR="005B3865" w:rsidRPr="003C3069">
          <w:rPr>
            <w:rStyle w:val="Hyperlink"/>
            <w:rFonts w:ascii="Arial" w:eastAsia="Times New Roman" w:hAnsi="Arial" w:cs="Arial"/>
          </w:rPr>
          <w:t>ML12144A142</w:t>
        </w:r>
      </w:hyperlink>
      <w:r w:rsidR="005B3865" w:rsidRPr="003C3069">
        <w:rPr>
          <w:rFonts w:ascii="Arial" w:eastAsia="Times New Roman" w:hAnsi="Arial" w:cs="Arial"/>
        </w:rPr>
        <w:t>)</w:t>
      </w:r>
    </w:p>
    <w:p w:rsidR="003C3069" w:rsidRPr="003C3069" w:rsidRDefault="003C3069" w:rsidP="003C3069">
      <w:pPr>
        <w:spacing w:after="0"/>
        <w:rPr>
          <w:rFonts w:ascii="Arial" w:hAnsi="Arial" w:cs="Arial"/>
          <w:caps/>
        </w:rPr>
      </w:pPr>
    </w:p>
    <w:p w:rsidR="00625769" w:rsidRPr="003C3069" w:rsidRDefault="0045646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roofErr w:type="gramStart"/>
      <w:r w:rsidRPr="003C3069">
        <w:rPr>
          <w:rFonts w:ascii="Arial" w:eastAsia="Times New Roman" w:hAnsi="Arial" w:cs="Arial"/>
        </w:rPr>
        <w:t>U.S.</w:t>
      </w:r>
      <w:r w:rsidR="00BC606D" w:rsidRPr="003C3069">
        <w:rPr>
          <w:rFonts w:ascii="Arial" w:eastAsia="Times New Roman" w:hAnsi="Arial" w:cs="Arial"/>
        </w:rPr>
        <w:t xml:space="preserve"> Nuclear Regulatory Commission, </w:t>
      </w:r>
      <w:r w:rsidRPr="003C3069">
        <w:rPr>
          <w:rFonts w:ascii="Arial" w:eastAsia="Times New Roman" w:hAnsi="Arial" w:cs="Arial"/>
        </w:rPr>
        <w:t>“</w:t>
      </w:r>
      <w:r w:rsidR="00396241" w:rsidRPr="003C3069">
        <w:rPr>
          <w:rFonts w:ascii="Arial" w:eastAsia="Times New Roman" w:hAnsi="Arial" w:cs="Arial"/>
        </w:rPr>
        <w:t>Recommendations for Enhancing Reactor Safety in the 21st Century - The Near-Term Task Force Review of Insights from t</w:t>
      </w:r>
      <w:r w:rsidRPr="003C3069">
        <w:rPr>
          <w:rFonts w:ascii="Arial" w:eastAsia="Times New Roman" w:hAnsi="Arial" w:cs="Arial"/>
        </w:rPr>
        <w:t xml:space="preserve">he Fukushima </w:t>
      </w:r>
      <w:proofErr w:type="spellStart"/>
      <w:r w:rsidRPr="003C3069">
        <w:rPr>
          <w:rFonts w:ascii="Arial" w:eastAsia="Times New Roman" w:hAnsi="Arial" w:cs="Arial"/>
        </w:rPr>
        <w:t>Da</w:t>
      </w:r>
      <w:r w:rsidR="00BC606D" w:rsidRPr="003C3069">
        <w:rPr>
          <w:rFonts w:ascii="Arial" w:eastAsia="Times New Roman" w:hAnsi="Arial" w:cs="Arial"/>
        </w:rPr>
        <w:t>i-ichi</w:t>
      </w:r>
      <w:proofErr w:type="spellEnd"/>
      <w:r w:rsidR="00BC606D" w:rsidRPr="003C3069">
        <w:rPr>
          <w:rFonts w:ascii="Arial" w:eastAsia="Times New Roman" w:hAnsi="Arial" w:cs="Arial"/>
        </w:rPr>
        <w:t xml:space="preserve"> Accident,” July 12, 2011 </w:t>
      </w:r>
      <w:r w:rsidRPr="003C3069">
        <w:rPr>
          <w:rFonts w:ascii="Arial" w:eastAsia="Times New Roman" w:hAnsi="Arial" w:cs="Arial"/>
        </w:rPr>
        <w:t>(</w:t>
      </w:r>
      <w:r w:rsidR="00AB6200" w:rsidRPr="003C3069">
        <w:rPr>
          <w:rFonts w:ascii="Arial" w:eastAsia="Times New Roman" w:hAnsi="Arial" w:cs="Arial"/>
        </w:rPr>
        <w:t>ADAMS Accession No.</w:t>
      </w:r>
      <w:proofErr w:type="gramEnd"/>
      <w:r w:rsidR="00AB6200" w:rsidRPr="003C3069">
        <w:rPr>
          <w:rFonts w:ascii="Arial" w:eastAsia="Times New Roman" w:hAnsi="Arial" w:cs="Arial"/>
        </w:rPr>
        <w:t xml:space="preserve"> </w:t>
      </w:r>
      <w:hyperlink r:id="rId17" w:history="1">
        <w:r w:rsidR="00396241" w:rsidRPr="003C3069">
          <w:rPr>
            <w:rStyle w:val="Hyperlink"/>
            <w:rFonts w:ascii="Arial" w:hAnsi="Arial" w:cs="Arial"/>
          </w:rPr>
          <w:t>ML112510271</w:t>
        </w:r>
      </w:hyperlink>
      <w:r w:rsidR="00625769" w:rsidRPr="003C3069">
        <w:rPr>
          <w:rFonts w:ascii="Arial" w:eastAsia="Times New Roman" w:hAnsi="Arial" w:cs="Arial"/>
        </w:rPr>
        <w:t>)</w:t>
      </w:r>
    </w:p>
    <w:p w:rsidR="00625769" w:rsidRPr="003C3069" w:rsidRDefault="00625769"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C25C3A" w:rsidRPr="003C3069" w:rsidRDefault="00456466" w:rsidP="003C3069">
      <w:pPr>
        <w:spacing w:after="0" w:line="240" w:lineRule="auto"/>
        <w:rPr>
          <w:rFonts w:ascii="Arial" w:hAnsi="Arial" w:cs="Arial"/>
        </w:rPr>
      </w:pPr>
      <w:r w:rsidRPr="003C3069">
        <w:rPr>
          <w:rFonts w:ascii="Arial" w:eastAsia="Times New Roman" w:hAnsi="Arial" w:cs="Arial"/>
        </w:rPr>
        <w:t xml:space="preserve">U.S. Nuclear Regulatory Commission, </w:t>
      </w:r>
      <w:r w:rsidRPr="00E258BD">
        <w:rPr>
          <w:rFonts w:ascii="Arial" w:hAnsi="Arial" w:cs="Arial"/>
        </w:rPr>
        <w:t>“</w:t>
      </w:r>
      <w:r w:rsidR="00C25C3A" w:rsidRPr="00E258BD">
        <w:rPr>
          <w:rFonts w:ascii="Arial" w:hAnsi="Arial" w:cs="Arial"/>
        </w:rPr>
        <w:t xml:space="preserve">Request for Information Pursuant to Title 10 of the Code of Federal Regulations 50.54(f) Regarding Recommendations 2.1, 2.3, and 9.3, of the Near-Term Task Force Review of Insights From the Fukushima </w:t>
      </w:r>
      <w:proofErr w:type="spellStart"/>
      <w:r w:rsidR="00C25C3A" w:rsidRPr="00E258BD">
        <w:rPr>
          <w:rFonts w:ascii="Arial" w:hAnsi="Arial" w:cs="Arial"/>
        </w:rPr>
        <w:t>Dai-ichi</w:t>
      </w:r>
      <w:proofErr w:type="spellEnd"/>
      <w:r w:rsidR="00C25C3A" w:rsidRPr="00E258BD">
        <w:rPr>
          <w:rFonts w:ascii="Arial" w:hAnsi="Arial" w:cs="Arial"/>
        </w:rPr>
        <w:t xml:space="preserve"> Accident,</w:t>
      </w:r>
      <w:r w:rsidRPr="00E258BD">
        <w:rPr>
          <w:rFonts w:ascii="Arial" w:hAnsi="Arial" w:cs="Arial"/>
        </w:rPr>
        <w:t xml:space="preserve">” Enclosure 4, </w:t>
      </w:r>
      <w:r w:rsidR="00C25C3A" w:rsidRPr="00E258BD">
        <w:rPr>
          <w:rFonts w:ascii="Arial" w:hAnsi="Arial" w:cs="Arial"/>
        </w:rPr>
        <w:t>R</w:t>
      </w:r>
      <w:r w:rsidRPr="00E258BD">
        <w:rPr>
          <w:rFonts w:ascii="Arial" w:hAnsi="Arial" w:cs="Arial"/>
        </w:rPr>
        <w:t xml:space="preserve">ecommendation </w:t>
      </w:r>
      <w:r w:rsidR="00C25C3A" w:rsidRPr="00E258BD">
        <w:rPr>
          <w:rFonts w:ascii="Arial" w:hAnsi="Arial" w:cs="Arial"/>
        </w:rPr>
        <w:t>2.3: F</w:t>
      </w:r>
      <w:r w:rsidRPr="00E258BD">
        <w:rPr>
          <w:rFonts w:ascii="Arial" w:hAnsi="Arial" w:cs="Arial"/>
        </w:rPr>
        <w:t>looding</w:t>
      </w:r>
      <w:r w:rsidR="00C25C3A" w:rsidRPr="00E258BD">
        <w:rPr>
          <w:rFonts w:ascii="Arial" w:hAnsi="Arial" w:cs="Arial"/>
        </w:rPr>
        <w:t xml:space="preserve"> (</w:t>
      </w:r>
      <w:r w:rsidR="00AB6200" w:rsidRPr="00E258BD">
        <w:rPr>
          <w:rFonts w:ascii="Arial" w:hAnsi="Arial" w:cs="Arial"/>
        </w:rPr>
        <w:t xml:space="preserve">ADAMS Accession No. </w:t>
      </w:r>
      <w:hyperlink r:id="rId18" w:history="1">
        <w:r w:rsidR="00C25C3A" w:rsidRPr="003C3069">
          <w:rPr>
            <w:rStyle w:val="Hyperlink"/>
            <w:rFonts w:ascii="Arial" w:hAnsi="Arial" w:cs="Arial"/>
          </w:rPr>
          <w:t>ML12056A050</w:t>
        </w:r>
      </w:hyperlink>
      <w:r w:rsidR="00C25C3A" w:rsidRPr="003C3069">
        <w:rPr>
          <w:rFonts w:ascii="Arial" w:hAnsi="Arial" w:cs="Arial"/>
        </w:rPr>
        <w:t>)</w:t>
      </w:r>
    </w:p>
    <w:p w:rsidR="00C25C3A" w:rsidRPr="003C3069" w:rsidRDefault="00C25C3A"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C55E14" w:rsidRPr="003C3069" w:rsidRDefault="00456466"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hAnsi="Arial" w:cs="Arial"/>
          <w:color w:val="0000CC"/>
        </w:rPr>
      </w:pPr>
      <w:r w:rsidRPr="003C3069">
        <w:rPr>
          <w:rFonts w:ascii="Arial" w:eastAsia="Times New Roman" w:hAnsi="Arial" w:cs="Arial"/>
        </w:rPr>
        <w:t xml:space="preserve">U.S. Nuclear Regulatory Commission, </w:t>
      </w:r>
      <w:r w:rsidR="00625769" w:rsidRPr="003C3069">
        <w:rPr>
          <w:rFonts w:ascii="Arial" w:eastAsia="Times New Roman" w:hAnsi="Arial" w:cs="Arial"/>
        </w:rPr>
        <w:t xml:space="preserve">Regulatory Issue Summary 2005-20, Revision 1, </w:t>
      </w:r>
      <w:r w:rsidRPr="003C3069">
        <w:rPr>
          <w:rFonts w:ascii="Arial" w:eastAsia="Times New Roman" w:hAnsi="Arial" w:cs="Arial"/>
        </w:rPr>
        <w:t>“</w:t>
      </w:r>
      <w:r w:rsidR="00625769" w:rsidRPr="00E258BD">
        <w:rPr>
          <w:rFonts w:ascii="Arial" w:eastAsia="Times New Roman" w:hAnsi="Arial" w:cs="Arial"/>
        </w:rPr>
        <w:t>Revision to NRC Inspection Manual Part 9900 Technical Guidance, Operability Determinations &amp; Functionality Assessments for Resolution of Degraded or Nonconforming Conditions Adverse to Quality or Safety</w:t>
      </w:r>
      <w:r w:rsidRPr="00E258BD">
        <w:rPr>
          <w:rFonts w:ascii="Arial" w:eastAsia="Times New Roman" w:hAnsi="Arial" w:cs="Arial"/>
        </w:rPr>
        <w:t>,</w:t>
      </w:r>
      <w:r w:rsidR="00625769" w:rsidRPr="00E258BD">
        <w:rPr>
          <w:rFonts w:ascii="Arial" w:eastAsia="Times New Roman" w:hAnsi="Arial" w:cs="Arial"/>
        </w:rPr>
        <w:t>”</w:t>
      </w:r>
      <w:r w:rsidR="00AB6200" w:rsidRPr="00E258BD">
        <w:rPr>
          <w:rFonts w:ascii="Arial" w:eastAsia="Times New Roman" w:hAnsi="Arial" w:cs="Arial"/>
        </w:rPr>
        <w:t xml:space="preserve"> </w:t>
      </w:r>
      <w:r w:rsidRPr="00E258BD">
        <w:rPr>
          <w:rFonts w:ascii="Arial" w:eastAsia="Times New Roman" w:hAnsi="Arial" w:cs="Arial"/>
        </w:rPr>
        <w:t xml:space="preserve">April 16, 2008 </w:t>
      </w:r>
      <w:r w:rsidR="00AB6200" w:rsidRPr="00E258BD">
        <w:rPr>
          <w:rFonts w:ascii="Arial" w:eastAsia="Times New Roman" w:hAnsi="Arial" w:cs="Arial"/>
        </w:rPr>
        <w:t>(ADAMS Accession No.</w:t>
      </w:r>
      <w:r w:rsidR="00604294" w:rsidRPr="00E258BD">
        <w:rPr>
          <w:rFonts w:ascii="Arial" w:eastAsia="Times New Roman" w:hAnsi="Arial" w:cs="Arial"/>
        </w:rPr>
        <w:t xml:space="preserve"> </w:t>
      </w:r>
      <w:hyperlink r:id="rId19" w:history="1">
        <w:r w:rsidR="00625769" w:rsidRPr="003C3069">
          <w:rPr>
            <w:rStyle w:val="Hyperlink"/>
            <w:rFonts w:ascii="Arial" w:hAnsi="Arial" w:cs="Arial"/>
          </w:rPr>
          <w:t>ML0735313460</w:t>
        </w:r>
      </w:hyperlink>
      <w:r w:rsidR="00625769" w:rsidRPr="003C3069">
        <w:rPr>
          <w:rFonts w:ascii="Arial" w:hAnsi="Arial" w:cs="Arial"/>
          <w:color w:val="0000CC"/>
        </w:rPr>
        <w:t>)</w:t>
      </w:r>
    </w:p>
    <w:p w:rsidR="00625769" w:rsidRPr="003C3069" w:rsidRDefault="00625769"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C55E14" w:rsidRPr="003C3069" w:rsidRDefault="00C55E14"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roofErr w:type="gramStart"/>
      <w:r w:rsidRPr="003C3069">
        <w:rPr>
          <w:rFonts w:ascii="Arial" w:eastAsia="Times New Roman" w:hAnsi="Arial" w:cs="Arial"/>
        </w:rPr>
        <w:t>U.S. Nuclear Regulatory Commission, NUREG-1852, “Demonstrating the Feasibility and Reliability of Operator Manual Actions in Response to Fire,” October 2007 (ADAMS Accession No.</w:t>
      </w:r>
      <w:proofErr w:type="gramEnd"/>
      <w:r w:rsidRPr="003C3069">
        <w:rPr>
          <w:rFonts w:ascii="Arial" w:eastAsia="Times New Roman" w:hAnsi="Arial" w:cs="Arial"/>
        </w:rPr>
        <w:t xml:space="preserve"> </w:t>
      </w:r>
      <w:hyperlink r:id="rId20" w:history="1">
        <w:r w:rsidRPr="003C3069">
          <w:rPr>
            <w:rStyle w:val="Hyperlink"/>
            <w:rFonts w:ascii="Arial" w:eastAsia="Times New Roman" w:hAnsi="Arial" w:cs="Arial"/>
          </w:rPr>
          <w:t>ML073020676</w:t>
        </w:r>
      </w:hyperlink>
      <w:r w:rsidRPr="003C3069">
        <w:rPr>
          <w:rFonts w:ascii="Arial" w:eastAsia="Times New Roman" w:hAnsi="Arial" w:cs="Arial"/>
        </w:rPr>
        <w:t>)</w:t>
      </w:r>
    </w:p>
    <w:p w:rsidR="00C55E14" w:rsidRPr="003C3069" w:rsidRDefault="00C55E14"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580567" w:rsidRPr="003C3069" w:rsidRDefault="002D42F5"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hAnsi="Arial" w:cs="Arial"/>
          <w:color w:val="0000CC"/>
        </w:rPr>
      </w:pPr>
      <w:r w:rsidRPr="003C3069">
        <w:rPr>
          <w:rFonts w:ascii="Arial" w:hAnsi="Arial" w:cs="Arial"/>
        </w:rPr>
        <w:t>Integrated Assessment JLD-ISG-2012-05</w:t>
      </w:r>
      <w:r w:rsidR="00580567" w:rsidRPr="003C3069">
        <w:rPr>
          <w:rFonts w:ascii="Arial" w:hAnsi="Arial" w:cs="Arial"/>
        </w:rPr>
        <w:t xml:space="preserve"> </w:t>
      </w:r>
      <w:r w:rsidRPr="003C3069">
        <w:rPr>
          <w:rFonts w:ascii="Arial" w:hAnsi="Arial" w:cs="Arial"/>
        </w:rPr>
        <w:t>(</w:t>
      </w:r>
      <w:r w:rsidR="00580567" w:rsidRPr="003C3069">
        <w:rPr>
          <w:rFonts w:ascii="Arial" w:eastAsia="Times New Roman" w:hAnsi="Arial" w:cs="Arial"/>
        </w:rPr>
        <w:t xml:space="preserve">ADAMS Accession No. </w:t>
      </w:r>
      <w:hyperlink r:id="rId21" w:history="1">
        <w:r w:rsidR="00580567" w:rsidRPr="003C3069">
          <w:rPr>
            <w:rStyle w:val="Hyperlink"/>
            <w:rFonts w:ascii="Arial" w:hAnsi="Arial" w:cs="Arial"/>
          </w:rPr>
          <w:t>ML12311A214</w:t>
        </w:r>
      </w:hyperlink>
      <w:r w:rsidR="00580567" w:rsidRPr="003C3069">
        <w:rPr>
          <w:rFonts w:ascii="Arial" w:hAnsi="Arial" w:cs="Arial"/>
          <w:color w:val="0000CC"/>
        </w:rPr>
        <w:t>)</w:t>
      </w:r>
    </w:p>
    <w:p w:rsidR="00C55E14" w:rsidRPr="003C3069" w:rsidRDefault="00C55E14" w:rsidP="003C3069">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p>
    <w:p w:rsidR="004F57BA" w:rsidRPr="003C3069" w:rsidRDefault="007105C6" w:rsidP="00E258BD">
      <w:pPr>
        <w:numPr>
          <w:ilvl w:val="12"/>
          <w:numId w:val="0"/>
        </w:num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3C3069">
        <w:rPr>
          <w:rFonts w:ascii="Arial" w:eastAsia="Times New Roman" w:hAnsi="Arial" w:cs="Arial"/>
        </w:rPr>
        <w:t>END</w:t>
      </w:r>
      <w:r w:rsidR="004F57BA" w:rsidRPr="003C3069">
        <w:rPr>
          <w:rFonts w:ascii="Arial" w:eastAsia="Times New Roman" w:hAnsi="Arial" w:cs="Arial"/>
        </w:rPr>
        <w:br w:type="page"/>
      </w:r>
    </w:p>
    <w:p w:rsidR="004F57BA" w:rsidRPr="00E258BD" w:rsidRDefault="004F57BA" w:rsidP="00E258BD">
      <w:pPr>
        <w:spacing w:after="0" w:line="240" w:lineRule="auto"/>
        <w:rPr>
          <w:rFonts w:ascii="Arial" w:eastAsia="Times New Roman" w:hAnsi="Arial" w:cs="Arial"/>
        </w:rPr>
        <w:sectPr w:rsidR="004F57BA" w:rsidRPr="00E258BD" w:rsidSect="00767E11">
          <w:pgSz w:w="12240" w:h="15840" w:code="1"/>
          <w:pgMar w:top="1440" w:right="1440" w:bottom="1440" w:left="1440" w:header="1440" w:footer="1440" w:gutter="0"/>
          <w:cols w:space="720"/>
          <w:docGrid w:linePitch="299"/>
        </w:sectPr>
      </w:pPr>
    </w:p>
    <w:p w:rsidR="009C618B" w:rsidRPr="009E283C" w:rsidRDefault="009C618B" w:rsidP="009C618B">
      <w:pPr>
        <w:pStyle w:val="Header"/>
        <w:jc w:val="center"/>
        <w:rPr>
          <w:rFonts w:ascii="Arial" w:hAnsi="Arial" w:cs="Arial"/>
          <w:sz w:val="22"/>
          <w:szCs w:val="22"/>
        </w:rPr>
      </w:pPr>
      <w:r w:rsidRPr="009E283C">
        <w:rPr>
          <w:rFonts w:ascii="Arial" w:hAnsi="Arial" w:cs="Arial"/>
          <w:sz w:val="22"/>
          <w:szCs w:val="22"/>
        </w:rPr>
        <w:lastRenderedPageBreak/>
        <w:t>Enclosure 1 – Documentation Template</w:t>
      </w:r>
    </w:p>
    <w:p w:rsidR="009C618B" w:rsidRPr="00E258BD" w:rsidRDefault="009C618B" w:rsidP="00E258BD">
      <w:pPr>
        <w:spacing w:after="0" w:line="240" w:lineRule="auto"/>
        <w:rPr>
          <w:rFonts w:ascii="Arial" w:eastAsia="Times New Roman" w:hAnsi="Arial" w:cs="Arial"/>
        </w:rPr>
      </w:pPr>
    </w:p>
    <w:p w:rsidR="00E54952" w:rsidRPr="00E258BD" w:rsidRDefault="00E31C87" w:rsidP="00E258BD">
      <w:pPr>
        <w:autoSpaceDE w:val="0"/>
        <w:autoSpaceDN w:val="0"/>
        <w:adjustRightInd w:val="0"/>
        <w:spacing w:after="0" w:line="240" w:lineRule="auto"/>
        <w:rPr>
          <w:rFonts w:ascii="Arial" w:hAnsi="Arial" w:cs="Arial"/>
        </w:rPr>
      </w:pPr>
      <w:r w:rsidRPr="00E258BD">
        <w:rPr>
          <w:rFonts w:ascii="Arial" w:hAnsi="Arial" w:cs="Arial"/>
          <w:u w:val="single"/>
        </w:rPr>
        <w:t>Temporary Instruction 2515/</w:t>
      </w:r>
      <w:r w:rsidR="00310E9A" w:rsidRPr="00E258BD">
        <w:rPr>
          <w:rFonts w:ascii="Arial" w:hAnsi="Arial" w:cs="Arial"/>
          <w:u w:val="single"/>
        </w:rPr>
        <w:t>190</w:t>
      </w:r>
      <w:r w:rsidRPr="00E258BD">
        <w:rPr>
          <w:rFonts w:ascii="Arial" w:hAnsi="Arial" w:cs="Arial"/>
          <w:u w:val="single"/>
        </w:rPr>
        <w:t xml:space="preserve"> – </w:t>
      </w:r>
      <w:r w:rsidR="00246BB1" w:rsidRPr="00E258BD">
        <w:rPr>
          <w:rFonts w:ascii="Arial" w:hAnsi="Arial" w:cs="Arial"/>
          <w:u w:val="single"/>
        </w:rPr>
        <w:t>Inspection</w:t>
      </w:r>
      <w:r w:rsidRPr="00E258BD">
        <w:rPr>
          <w:rFonts w:ascii="Arial" w:hAnsi="Arial" w:cs="Arial"/>
          <w:u w:val="single"/>
        </w:rPr>
        <w:t xml:space="preserve"> of </w:t>
      </w:r>
      <w:r w:rsidR="002F3BC7" w:rsidRPr="00E258BD">
        <w:rPr>
          <w:rFonts w:ascii="Arial" w:hAnsi="Arial" w:cs="Arial"/>
          <w:u w:val="single"/>
        </w:rPr>
        <w:t xml:space="preserve">the Proposed Interim Actions Associated with </w:t>
      </w:r>
      <w:r w:rsidRPr="00E258BD">
        <w:rPr>
          <w:rFonts w:ascii="Arial" w:hAnsi="Arial" w:cs="Arial"/>
          <w:u w:val="single"/>
        </w:rPr>
        <w:t>Near-Term Task For</w:t>
      </w:r>
      <w:r w:rsidR="00711661" w:rsidRPr="00E258BD">
        <w:rPr>
          <w:rFonts w:ascii="Arial" w:hAnsi="Arial" w:cs="Arial"/>
          <w:u w:val="single"/>
        </w:rPr>
        <w:t>ce Recommendation 2.</w:t>
      </w:r>
      <w:r w:rsidR="002F3BC7" w:rsidRPr="00E258BD">
        <w:rPr>
          <w:rFonts w:ascii="Arial" w:hAnsi="Arial" w:cs="Arial"/>
          <w:u w:val="single"/>
        </w:rPr>
        <w:t>1</w:t>
      </w:r>
      <w:r w:rsidR="00711661" w:rsidRPr="00E258BD">
        <w:rPr>
          <w:rFonts w:ascii="Arial" w:hAnsi="Arial" w:cs="Arial"/>
          <w:u w:val="single"/>
        </w:rPr>
        <w:t xml:space="preserve"> Flooding </w:t>
      </w:r>
      <w:r w:rsidR="002F3BC7" w:rsidRPr="00E258BD">
        <w:rPr>
          <w:rFonts w:ascii="Arial" w:hAnsi="Arial" w:cs="Arial"/>
          <w:u w:val="single"/>
        </w:rPr>
        <w:t>Hazard Evaluations.</w:t>
      </w:r>
    </w:p>
    <w:p w:rsidR="00E54952" w:rsidRPr="00E258BD" w:rsidRDefault="00E54952" w:rsidP="00E258BD">
      <w:pPr>
        <w:autoSpaceDE w:val="0"/>
        <w:autoSpaceDN w:val="0"/>
        <w:adjustRightInd w:val="0"/>
        <w:spacing w:after="0" w:line="240" w:lineRule="auto"/>
        <w:rPr>
          <w:rFonts w:ascii="Arial" w:hAnsi="Arial" w:cs="Arial"/>
        </w:rPr>
      </w:pPr>
    </w:p>
    <w:p w:rsidR="000A7CD7" w:rsidRDefault="007810B4" w:rsidP="00E258BD">
      <w:pPr>
        <w:autoSpaceDE w:val="0"/>
        <w:autoSpaceDN w:val="0"/>
        <w:adjustRightInd w:val="0"/>
        <w:spacing w:after="0" w:line="240" w:lineRule="auto"/>
        <w:rPr>
          <w:rFonts w:ascii="Arial" w:hAnsi="Arial" w:cs="Arial"/>
        </w:rPr>
      </w:pPr>
      <w:r w:rsidRPr="00E258BD">
        <w:rPr>
          <w:rFonts w:ascii="Arial" w:hAnsi="Arial" w:cs="Arial"/>
        </w:rPr>
        <w:t>Completion of this TI is to be documented in a</w:t>
      </w:r>
      <w:r w:rsidR="005C4B87" w:rsidRPr="00E258BD">
        <w:rPr>
          <w:rFonts w:ascii="Arial" w:hAnsi="Arial" w:cs="Arial"/>
        </w:rPr>
        <w:t xml:space="preserve"> quarterly </w:t>
      </w:r>
      <w:r w:rsidRPr="00E258BD">
        <w:rPr>
          <w:rFonts w:ascii="Arial" w:hAnsi="Arial" w:cs="Arial"/>
        </w:rPr>
        <w:t>inspection report by including the following statements:</w:t>
      </w:r>
    </w:p>
    <w:p w:rsidR="00E258BD" w:rsidRPr="00E258BD" w:rsidRDefault="00E258BD" w:rsidP="00E258BD">
      <w:pPr>
        <w:autoSpaceDE w:val="0"/>
        <w:autoSpaceDN w:val="0"/>
        <w:adjustRightInd w:val="0"/>
        <w:spacing w:after="0" w:line="240" w:lineRule="auto"/>
        <w:rPr>
          <w:rFonts w:ascii="Arial" w:hAnsi="Arial" w:cs="Arial"/>
        </w:rPr>
      </w:pPr>
    </w:p>
    <w:p w:rsidR="00E01FA9" w:rsidRDefault="007810B4" w:rsidP="00E258BD">
      <w:pPr>
        <w:spacing w:after="0" w:line="240" w:lineRule="auto"/>
        <w:rPr>
          <w:rFonts w:ascii="Arial" w:hAnsi="Arial" w:cs="Arial"/>
        </w:rPr>
      </w:pPr>
      <w:r w:rsidRPr="00E258BD">
        <w:rPr>
          <w:rFonts w:ascii="Arial" w:hAnsi="Arial" w:cs="Arial"/>
        </w:rPr>
        <w:t xml:space="preserve">“Inspector(s) verified that licensee’s </w:t>
      </w:r>
      <w:r w:rsidR="00E01FA9" w:rsidRPr="00E258BD">
        <w:rPr>
          <w:rFonts w:ascii="Arial" w:hAnsi="Arial" w:cs="Arial"/>
        </w:rPr>
        <w:t xml:space="preserve">interim </w:t>
      </w:r>
      <w:r w:rsidR="00E95877" w:rsidRPr="00E258BD">
        <w:rPr>
          <w:rFonts w:ascii="Arial" w:hAnsi="Arial" w:cs="Arial"/>
        </w:rPr>
        <w:t>actions</w:t>
      </w:r>
      <w:r w:rsidR="00E01FA9" w:rsidRPr="00E258BD">
        <w:rPr>
          <w:rFonts w:ascii="Arial" w:hAnsi="Arial" w:cs="Arial"/>
        </w:rPr>
        <w:t xml:space="preserve"> will perform </w:t>
      </w:r>
      <w:r w:rsidR="00580567" w:rsidRPr="00E258BD">
        <w:rPr>
          <w:rFonts w:ascii="Arial" w:hAnsi="Arial" w:cs="Arial"/>
        </w:rPr>
        <w:t xml:space="preserve">their </w:t>
      </w:r>
      <w:r w:rsidR="00E01FA9" w:rsidRPr="00E258BD">
        <w:rPr>
          <w:rFonts w:ascii="Arial" w:hAnsi="Arial" w:cs="Arial"/>
        </w:rPr>
        <w:t xml:space="preserve">intended function for flooding mitigation.  </w:t>
      </w:r>
    </w:p>
    <w:p w:rsidR="00E258BD" w:rsidRPr="00E258BD" w:rsidRDefault="00E258BD" w:rsidP="00E258BD">
      <w:pPr>
        <w:spacing w:after="0" w:line="240" w:lineRule="auto"/>
        <w:rPr>
          <w:rFonts w:ascii="Arial" w:eastAsia="Times New Roman" w:hAnsi="Arial" w:cs="Arial"/>
        </w:rPr>
      </w:pPr>
    </w:p>
    <w:p w:rsidR="00FD7807" w:rsidRPr="003C3069" w:rsidRDefault="00E31C87" w:rsidP="00E258BD">
      <w:pPr>
        <w:spacing w:after="0" w:line="240" w:lineRule="auto"/>
        <w:rPr>
          <w:rFonts w:ascii="Arial" w:eastAsia="Times New Roman" w:hAnsi="Arial" w:cs="Arial"/>
        </w:rPr>
      </w:pPr>
      <w:r w:rsidRPr="003C3069">
        <w:rPr>
          <w:rFonts w:ascii="Arial" w:hAnsi="Arial" w:cs="Arial"/>
        </w:rPr>
        <w:t xml:space="preserve">The inspectors </w:t>
      </w:r>
      <w:r w:rsidR="002F3BC7" w:rsidRPr="003C3069">
        <w:rPr>
          <w:rFonts w:ascii="Arial" w:hAnsi="Arial" w:cs="Arial"/>
        </w:rPr>
        <w:t xml:space="preserve">independently </w:t>
      </w:r>
      <w:r w:rsidR="00FD7807" w:rsidRPr="003C3069">
        <w:rPr>
          <w:rFonts w:ascii="Arial" w:eastAsia="Times New Roman" w:hAnsi="Arial" w:cs="Arial"/>
        </w:rPr>
        <w:t>verified that the licensee</w:t>
      </w:r>
      <w:r w:rsidR="002F3BC7" w:rsidRPr="003C3069">
        <w:rPr>
          <w:rFonts w:ascii="Arial" w:eastAsia="Times New Roman" w:hAnsi="Arial" w:cs="Arial"/>
        </w:rPr>
        <w:t xml:space="preserve">’s proposed interim </w:t>
      </w:r>
      <w:r w:rsidR="00E95877" w:rsidRPr="003C3069">
        <w:rPr>
          <w:rFonts w:ascii="Arial" w:eastAsia="Times New Roman" w:hAnsi="Arial" w:cs="Arial"/>
        </w:rPr>
        <w:t>actions</w:t>
      </w:r>
      <w:r w:rsidR="002F3BC7" w:rsidRPr="003C3069">
        <w:rPr>
          <w:rFonts w:ascii="Arial" w:eastAsia="Times New Roman" w:hAnsi="Arial" w:cs="Arial"/>
        </w:rPr>
        <w:t xml:space="preserve"> </w:t>
      </w:r>
      <w:r w:rsidR="002F3BC7" w:rsidRPr="003C3069">
        <w:rPr>
          <w:rFonts w:ascii="Arial" w:hAnsi="Arial" w:cs="Arial"/>
        </w:rPr>
        <w:t>would perform</w:t>
      </w:r>
      <w:r w:rsidR="00580567" w:rsidRPr="003C3069">
        <w:rPr>
          <w:rFonts w:ascii="Arial" w:hAnsi="Arial" w:cs="Arial"/>
        </w:rPr>
        <w:t xml:space="preserve"> </w:t>
      </w:r>
      <w:r w:rsidR="00E138D5" w:rsidRPr="003C3069">
        <w:rPr>
          <w:rFonts w:ascii="Arial" w:hAnsi="Arial" w:cs="Arial"/>
        </w:rPr>
        <w:t>their i</w:t>
      </w:r>
      <w:r w:rsidR="002F3BC7" w:rsidRPr="003C3069">
        <w:rPr>
          <w:rFonts w:ascii="Arial" w:hAnsi="Arial" w:cs="Arial"/>
        </w:rPr>
        <w:t>ntended function for flooding mitigation.</w:t>
      </w:r>
      <w:r w:rsidR="002F3BC7" w:rsidRPr="003C3069">
        <w:rPr>
          <w:rFonts w:ascii="Arial" w:eastAsia="Times New Roman" w:hAnsi="Arial" w:cs="Arial"/>
        </w:rPr>
        <w:t xml:space="preserve"> </w:t>
      </w:r>
    </w:p>
    <w:p w:rsidR="00FD7807" w:rsidRPr="003C3069" w:rsidRDefault="00FD7807" w:rsidP="003C3069">
      <w:pPr>
        <w:spacing w:after="0" w:line="240" w:lineRule="auto"/>
        <w:rPr>
          <w:rFonts w:ascii="Arial" w:eastAsia="Times New Roman" w:hAnsi="Arial" w:cs="Arial"/>
        </w:rPr>
      </w:pPr>
    </w:p>
    <w:p w:rsidR="005F4D16" w:rsidRPr="003C3069" w:rsidRDefault="00FD7807" w:rsidP="003C3069">
      <w:pPr>
        <w:pStyle w:val="ListParagraph"/>
        <w:numPr>
          <w:ilvl w:val="0"/>
          <w:numId w:val="20"/>
        </w:numPr>
        <w:tabs>
          <w:tab w:val="left" w:pos="720"/>
        </w:tabs>
        <w:spacing w:line="240" w:lineRule="auto"/>
        <w:ind w:left="720"/>
        <w:rPr>
          <w:rFonts w:eastAsia="Times New Roman"/>
        </w:rPr>
      </w:pPr>
      <w:r w:rsidRPr="003C3069">
        <w:rPr>
          <w:rFonts w:eastAsia="Times New Roman"/>
        </w:rPr>
        <w:t>Visual inspection of the flood protection feature was performed if the flood protection feature was relevant.  External visual inspection for indications of degradation that would prevent its credited function from being performed was performed.</w:t>
      </w:r>
    </w:p>
    <w:p w:rsidR="005F4D16" w:rsidRPr="003C3069" w:rsidRDefault="005F4D16" w:rsidP="003C3069">
      <w:pPr>
        <w:pStyle w:val="ListParagraph"/>
        <w:numPr>
          <w:ilvl w:val="0"/>
          <w:numId w:val="20"/>
        </w:numPr>
        <w:tabs>
          <w:tab w:val="left" w:pos="720"/>
        </w:tabs>
        <w:spacing w:line="240" w:lineRule="auto"/>
        <w:ind w:left="720"/>
        <w:rPr>
          <w:rFonts w:eastAsia="Times New Roman"/>
        </w:rPr>
      </w:pPr>
      <w:r w:rsidRPr="003C3069">
        <w:rPr>
          <w:rFonts w:eastAsia="Times New Roman"/>
        </w:rPr>
        <w:t>Reasonable simulation, if applicable to the site</w:t>
      </w:r>
    </w:p>
    <w:p w:rsidR="00AB0A29" w:rsidRPr="003C3069" w:rsidRDefault="00FD7807" w:rsidP="003C3069">
      <w:pPr>
        <w:pStyle w:val="ListParagraph"/>
        <w:numPr>
          <w:ilvl w:val="0"/>
          <w:numId w:val="20"/>
        </w:numPr>
        <w:tabs>
          <w:tab w:val="left" w:pos="720"/>
        </w:tabs>
        <w:spacing w:line="240" w:lineRule="auto"/>
        <w:ind w:left="720"/>
        <w:rPr>
          <w:rFonts w:eastAsia="Times New Roman"/>
        </w:rPr>
      </w:pPr>
      <w:r w:rsidRPr="003C3069">
        <w:rPr>
          <w:rFonts w:eastAsia="Times New Roman"/>
        </w:rPr>
        <w:t>Flood protection feature functionality was determined using either visual observation or by review of other documents.</w:t>
      </w:r>
    </w:p>
    <w:p w:rsidR="00923141" w:rsidRPr="003C3069" w:rsidRDefault="00923141" w:rsidP="003C3069">
      <w:pPr>
        <w:pStyle w:val="ListParagraph"/>
        <w:spacing w:line="240" w:lineRule="auto"/>
        <w:ind w:left="360"/>
      </w:pPr>
    </w:p>
    <w:p w:rsidR="00ED4290" w:rsidRPr="003C3069" w:rsidRDefault="0077144B" w:rsidP="003C3069">
      <w:pPr>
        <w:pStyle w:val="ListParagraph"/>
        <w:spacing w:line="240" w:lineRule="auto"/>
        <w:ind w:left="0"/>
        <w:rPr>
          <w:rFonts w:eastAsia="Times New Roman"/>
        </w:rPr>
      </w:pPr>
      <w:r w:rsidRPr="003C3069">
        <w:rPr>
          <w:rFonts w:eastAsia="Times New Roman"/>
        </w:rPr>
        <w:t>The inspectors verified that issues identified</w:t>
      </w:r>
      <w:r w:rsidR="004F1081" w:rsidRPr="003C3069">
        <w:rPr>
          <w:rFonts w:eastAsia="Times New Roman"/>
        </w:rPr>
        <w:t xml:space="preserve"> </w:t>
      </w:r>
      <w:r w:rsidRPr="003C3069">
        <w:rPr>
          <w:rFonts w:eastAsia="Times New Roman"/>
        </w:rPr>
        <w:t>were entered into the licens</w:t>
      </w:r>
      <w:r w:rsidR="00CB2A61" w:rsidRPr="003C3069">
        <w:rPr>
          <w:rFonts w:eastAsia="Times New Roman"/>
        </w:rPr>
        <w:t>ee's corrective action program.</w:t>
      </w:r>
      <w:r w:rsidR="00E258BD">
        <w:rPr>
          <w:rFonts w:eastAsia="Times New Roman"/>
        </w:rPr>
        <w:t>”</w:t>
      </w:r>
      <w:r w:rsidR="00CB2A61" w:rsidRPr="003C3069">
        <w:rPr>
          <w:rFonts w:eastAsia="Times New Roman"/>
        </w:rPr>
        <w:t xml:space="preserve">  </w:t>
      </w:r>
    </w:p>
    <w:p w:rsidR="00E7018E" w:rsidRPr="003C3069" w:rsidRDefault="00E7018E" w:rsidP="003C3069">
      <w:pPr>
        <w:autoSpaceDE w:val="0"/>
        <w:autoSpaceDN w:val="0"/>
        <w:adjustRightInd w:val="0"/>
        <w:spacing w:after="0" w:line="240" w:lineRule="auto"/>
        <w:rPr>
          <w:rFonts w:ascii="Arial" w:hAnsi="Arial" w:cs="Arial"/>
        </w:rPr>
      </w:pPr>
    </w:p>
    <w:p w:rsidR="00A26369" w:rsidRPr="009E283C" w:rsidRDefault="00A26369" w:rsidP="00EC697A">
      <w:pPr>
        <w:spacing w:after="0" w:line="240" w:lineRule="auto"/>
        <w:rPr>
          <w:rFonts w:ascii="Arial" w:eastAsia="Times New Roman" w:hAnsi="Arial" w:cs="Arial"/>
        </w:rPr>
        <w:sectPr w:rsidR="00A26369" w:rsidRPr="009E283C" w:rsidSect="009E283C">
          <w:headerReference w:type="default" r:id="rId22"/>
          <w:footerReference w:type="default" r:id="rId23"/>
          <w:pgSz w:w="12240" w:h="15840" w:code="1"/>
          <w:pgMar w:top="1080" w:right="1440" w:bottom="720" w:left="1440" w:header="1440" w:footer="1440" w:gutter="0"/>
          <w:pgNumType w:start="1"/>
          <w:cols w:space="720"/>
          <w:docGrid w:linePitch="299"/>
        </w:sectPr>
      </w:pPr>
    </w:p>
    <w:p w:rsidR="007105C6" w:rsidRPr="009E283C" w:rsidRDefault="00381FF2"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bCs/>
        </w:rPr>
        <w:lastRenderedPageBreak/>
        <w:t>Attachment</w:t>
      </w:r>
      <w:r w:rsidR="007105C6" w:rsidRPr="009E283C">
        <w:rPr>
          <w:rFonts w:ascii="Arial" w:eastAsia="Times New Roman" w:hAnsi="Arial" w:cs="Arial"/>
          <w:bCs/>
        </w:rPr>
        <w:t xml:space="preserve"> 1</w:t>
      </w:r>
      <w:r w:rsidR="00FE1559" w:rsidRPr="009E283C">
        <w:rPr>
          <w:rFonts w:ascii="Arial" w:eastAsia="Times New Roman" w:hAnsi="Arial" w:cs="Arial"/>
          <w:bCs/>
        </w:rPr>
        <w:t xml:space="preserve"> –</w:t>
      </w:r>
      <w:r w:rsidR="00FE1559" w:rsidRPr="009E283C">
        <w:rPr>
          <w:rFonts w:ascii="Arial" w:eastAsia="Times New Roman" w:hAnsi="Arial" w:cs="Arial"/>
        </w:rPr>
        <w:t xml:space="preserve"> </w:t>
      </w:r>
      <w:r w:rsidR="007105C6" w:rsidRPr="009E283C">
        <w:rPr>
          <w:rFonts w:ascii="Arial" w:eastAsia="Times New Roman" w:hAnsi="Arial" w:cs="Arial"/>
        </w:rPr>
        <w:t>Revision History for TI 2515/</w:t>
      </w:r>
      <w:r w:rsidR="00E258BD">
        <w:rPr>
          <w:rFonts w:ascii="Arial" w:eastAsia="Times New Roman" w:hAnsi="Arial" w:cs="Arial"/>
        </w:rPr>
        <w:t>190</w:t>
      </w:r>
    </w:p>
    <w:p w:rsidR="00E13E2A" w:rsidRPr="009E283C" w:rsidRDefault="00381FF2" w:rsidP="00EC697A">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rPr>
        <w:t xml:space="preserve">Inspection of </w:t>
      </w:r>
      <w:r w:rsidR="00981A3B">
        <w:rPr>
          <w:rFonts w:ascii="Arial" w:eastAsia="Times New Roman" w:hAnsi="Arial" w:cs="Arial"/>
        </w:rPr>
        <w:t xml:space="preserve">Interim Actions of </w:t>
      </w:r>
      <w:r w:rsidRPr="009E283C">
        <w:rPr>
          <w:rFonts w:ascii="Arial" w:eastAsia="Times New Roman" w:hAnsi="Arial" w:cs="Arial"/>
        </w:rPr>
        <w:t>Near-Term Task Force Recommendation 2.</w:t>
      </w:r>
      <w:r w:rsidR="00981A3B">
        <w:rPr>
          <w:rFonts w:ascii="Arial" w:eastAsia="Times New Roman" w:hAnsi="Arial" w:cs="Arial"/>
        </w:rPr>
        <w:t>1</w:t>
      </w:r>
      <w:r w:rsidR="004F7394">
        <w:rPr>
          <w:rFonts w:ascii="Arial" w:eastAsia="Times New Roman" w:hAnsi="Arial" w:cs="Arial"/>
        </w:rPr>
        <w:t xml:space="preserve"> </w:t>
      </w:r>
      <w:r w:rsidRPr="009E283C">
        <w:rPr>
          <w:rFonts w:ascii="Arial" w:eastAsia="Times New Roman" w:hAnsi="Arial" w:cs="Arial"/>
        </w:rPr>
        <w:t xml:space="preserve">Flooding </w:t>
      </w:r>
      <w:r w:rsidR="00981A3B">
        <w:rPr>
          <w:rFonts w:ascii="Arial" w:eastAsia="Times New Roman" w:hAnsi="Arial" w:cs="Arial"/>
        </w:rPr>
        <w:t>Reevaluations</w:t>
      </w:r>
    </w:p>
    <w:p w:rsidR="007105C6" w:rsidRPr="009E283C" w:rsidRDefault="007105C6"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center"/>
        <w:rPr>
          <w:rFonts w:ascii="Arial" w:eastAsia="Times New Roman" w:hAnsi="Arial" w:cs="Arial"/>
        </w:rPr>
      </w:pPr>
    </w:p>
    <w:p w:rsidR="007105C6" w:rsidRPr="009E283C" w:rsidRDefault="007105C6"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both"/>
        <w:rPr>
          <w:rFonts w:ascii="Arial" w:eastAsia="Times New Roman" w:hAnsi="Arial" w:cs="Arial"/>
        </w:rPr>
      </w:pPr>
    </w:p>
    <w:tbl>
      <w:tblPr>
        <w:tblW w:w="0" w:type="auto"/>
        <w:tblInd w:w="100" w:type="dxa"/>
        <w:tblLayout w:type="fixed"/>
        <w:tblCellMar>
          <w:left w:w="100" w:type="dxa"/>
          <w:right w:w="100" w:type="dxa"/>
        </w:tblCellMar>
        <w:tblLook w:val="0000" w:firstRow="0" w:lastRow="0" w:firstColumn="0" w:lastColumn="0" w:noHBand="0" w:noVBand="0"/>
      </w:tblPr>
      <w:tblGrid>
        <w:gridCol w:w="1620"/>
        <w:gridCol w:w="1980"/>
        <w:gridCol w:w="3780"/>
        <w:gridCol w:w="2070"/>
        <w:gridCol w:w="2340"/>
      </w:tblGrid>
      <w:tr w:rsidR="003816E5" w:rsidRPr="009E283C" w:rsidTr="003816E5">
        <w:trPr>
          <w:cantSplit/>
        </w:trPr>
        <w:tc>
          <w:tcPr>
            <w:tcW w:w="1620" w:type="dxa"/>
            <w:tcBorders>
              <w:top w:val="single" w:sz="6" w:space="0" w:color="000000"/>
              <w:left w:val="single" w:sz="6" w:space="0" w:color="000000"/>
              <w:bottom w:val="nil"/>
              <w:right w:val="nil"/>
            </w:tcBorders>
          </w:tcPr>
          <w:p w:rsidR="003816E5" w:rsidRPr="009E283C" w:rsidRDefault="003816E5" w:rsidP="00310E9A">
            <w:pPr>
              <w:numPr>
                <w:ilvl w:val="12"/>
                <w:numId w:val="0"/>
              </w:numPr>
              <w:tabs>
                <w:tab w:val="left" w:pos="360"/>
                <w:tab w:val="left" w:pos="720"/>
                <w:tab w:val="left" w:pos="1080"/>
                <w:tab w:val="left" w:pos="1440"/>
              </w:tabs>
              <w:autoSpaceDE w:val="0"/>
              <w:autoSpaceDN w:val="0"/>
              <w:adjustRightInd w:val="0"/>
              <w:spacing w:before="100" w:after="0" w:line="240" w:lineRule="auto"/>
              <w:jc w:val="both"/>
              <w:rPr>
                <w:rFonts w:ascii="Arial" w:eastAsia="Times New Roman" w:hAnsi="Arial" w:cs="Arial"/>
              </w:rPr>
            </w:pPr>
            <w:r w:rsidRPr="009E283C">
              <w:rPr>
                <w:rFonts w:ascii="Arial" w:eastAsia="Times New Roman" w:hAnsi="Arial" w:cs="Arial"/>
              </w:rPr>
              <w:t>Commitment Tracking Number</w:t>
            </w:r>
          </w:p>
        </w:tc>
        <w:tc>
          <w:tcPr>
            <w:tcW w:w="1980" w:type="dxa"/>
            <w:tcBorders>
              <w:top w:val="single" w:sz="6" w:space="0" w:color="000000"/>
              <w:left w:val="single" w:sz="6" w:space="0" w:color="000000"/>
              <w:bottom w:val="nil"/>
              <w:right w:val="nil"/>
            </w:tcBorders>
          </w:tcPr>
          <w:p w:rsidR="00310E9A" w:rsidRDefault="00310E9A"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Accession Number</w:t>
            </w:r>
          </w:p>
          <w:p w:rsidR="003816E5" w:rsidRDefault="003816E5"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Issue Date</w:t>
            </w:r>
          </w:p>
          <w:p w:rsidR="00310E9A" w:rsidRPr="009E283C" w:rsidRDefault="00310E9A"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Change Notice</w:t>
            </w:r>
          </w:p>
        </w:tc>
        <w:tc>
          <w:tcPr>
            <w:tcW w:w="3780" w:type="dxa"/>
            <w:tcBorders>
              <w:top w:val="single" w:sz="6" w:space="0" w:color="000000"/>
              <w:left w:val="single" w:sz="6" w:space="0" w:color="000000"/>
              <w:bottom w:val="nil"/>
              <w:right w:val="nil"/>
            </w:tcBorders>
          </w:tcPr>
          <w:p w:rsidR="003816E5" w:rsidRPr="009E283C" w:rsidRDefault="003816E5" w:rsidP="00310E9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Description of Change</w:t>
            </w:r>
          </w:p>
        </w:tc>
        <w:tc>
          <w:tcPr>
            <w:tcW w:w="2070" w:type="dxa"/>
            <w:tcBorders>
              <w:top w:val="single" w:sz="6" w:space="0" w:color="000000"/>
              <w:left w:val="single" w:sz="6" w:space="0" w:color="000000"/>
              <w:bottom w:val="nil"/>
              <w:right w:val="nil"/>
            </w:tcBorders>
          </w:tcPr>
          <w:p w:rsidR="003816E5" w:rsidRPr="009E283C" w:rsidRDefault="003816E5" w:rsidP="00310E9A">
            <w:pPr>
              <w:numPr>
                <w:ilvl w:val="12"/>
                <w:numId w:val="0"/>
              </w:numPr>
              <w:tabs>
                <w:tab w:val="left" w:pos="360"/>
                <w:tab w:val="left" w:pos="720"/>
                <w:tab w:val="left" w:pos="1080"/>
                <w:tab w:val="left" w:pos="1440"/>
                <w:tab w:val="left" w:pos="1800"/>
              </w:tabs>
              <w:autoSpaceDE w:val="0"/>
              <w:autoSpaceDN w:val="0"/>
              <w:adjustRightInd w:val="0"/>
              <w:spacing w:after="0" w:line="240" w:lineRule="auto"/>
              <w:rPr>
                <w:rFonts w:ascii="Arial" w:eastAsia="Times New Roman" w:hAnsi="Arial" w:cs="Arial"/>
              </w:rPr>
            </w:pPr>
            <w:r>
              <w:rPr>
                <w:rFonts w:ascii="Arial" w:eastAsia="Times New Roman" w:hAnsi="Arial" w:cs="Arial"/>
              </w:rPr>
              <w:t xml:space="preserve">Description of </w:t>
            </w:r>
            <w:r w:rsidRPr="009E283C">
              <w:rPr>
                <w:rFonts w:ascii="Arial" w:eastAsia="Times New Roman" w:hAnsi="Arial" w:cs="Arial"/>
              </w:rPr>
              <w:t xml:space="preserve">Training </w:t>
            </w:r>
            <w:r>
              <w:rPr>
                <w:rFonts w:ascii="Arial" w:eastAsia="Times New Roman" w:hAnsi="Arial" w:cs="Arial"/>
              </w:rPr>
              <w:t xml:space="preserve">Required and </w:t>
            </w:r>
            <w:r w:rsidRPr="009E283C">
              <w:rPr>
                <w:rFonts w:ascii="Arial" w:eastAsia="Times New Roman" w:hAnsi="Arial" w:cs="Arial"/>
              </w:rPr>
              <w:t xml:space="preserve">Completion </w:t>
            </w:r>
          </w:p>
          <w:p w:rsidR="003816E5" w:rsidRPr="009E283C" w:rsidRDefault="003816E5" w:rsidP="00310E9A">
            <w:pPr>
              <w:numPr>
                <w:ilvl w:val="12"/>
                <w:numId w:val="0"/>
              </w:numPr>
              <w:tabs>
                <w:tab w:val="left" w:pos="360"/>
                <w:tab w:val="left" w:pos="720"/>
                <w:tab w:val="left" w:pos="1080"/>
                <w:tab w:val="left" w:pos="1440"/>
                <w:tab w:val="left" w:pos="180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Date</w:t>
            </w:r>
          </w:p>
        </w:tc>
        <w:tc>
          <w:tcPr>
            <w:tcW w:w="2340" w:type="dxa"/>
            <w:tcBorders>
              <w:top w:val="single" w:sz="6" w:space="0" w:color="000000"/>
              <w:left w:val="single" w:sz="6" w:space="0" w:color="000000"/>
              <w:bottom w:val="nil"/>
              <w:right w:val="single" w:sz="6" w:space="0" w:color="000000"/>
            </w:tcBorders>
          </w:tcPr>
          <w:p w:rsidR="003816E5" w:rsidRPr="009E283C" w:rsidRDefault="003816E5" w:rsidP="00310E9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 xml:space="preserve">Comment </w:t>
            </w:r>
            <w:r>
              <w:rPr>
                <w:rFonts w:ascii="Arial" w:eastAsia="Times New Roman" w:hAnsi="Arial" w:cs="Arial"/>
              </w:rPr>
              <w:t xml:space="preserve">and Feedback </w:t>
            </w:r>
            <w:r w:rsidRPr="009E283C">
              <w:rPr>
                <w:rFonts w:ascii="Arial" w:eastAsia="Times New Roman" w:hAnsi="Arial" w:cs="Arial"/>
              </w:rPr>
              <w:t>Resolution  Accession Number</w:t>
            </w:r>
          </w:p>
        </w:tc>
      </w:tr>
      <w:tr w:rsidR="003816E5" w:rsidRPr="009E283C" w:rsidTr="003816E5">
        <w:trPr>
          <w:cantSplit/>
        </w:trPr>
        <w:tc>
          <w:tcPr>
            <w:tcW w:w="1620" w:type="dxa"/>
            <w:tcBorders>
              <w:top w:val="single" w:sz="6" w:space="0" w:color="000000"/>
              <w:left w:val="single" w:sz="6" w:space="0" w:color="000000"/>
              <w:bottom w:val="single" w:sz="6" w:space="0" w:color="000000"/>
              <w:right w:val="nil"/>
            </w:tcBorders>
          </w:tcPr>
          <w:p w:rsidR="003816E5" w:rsidRPr="009E283C" w:rsidRDefault="003816E5" w:rsidP="00310E9A">
            <w:pPr>
              <w:numPr>
                <w:ilvl w:val="12"/>
                <w:numId w:val="0"/>
              </w:numPr>
              <w:tabs>
                <w:tab w:val="left" w:pos="360"/>
                <w:tab w:val="left" w:pos="720"/>
                <w:tab w:val="left" w:pos="1080"/>
                <w:tab w:val="left" w:pos="144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N/A</w:t>
            </w:r>
          </w:p>
        </w:tc>
        <w:tc>
          <w:tcPr>
            <w:tcW w:w="1980" w:type="dxa"/>
            <w:tcBorders>
              <w:top w:val="single" w:sz="6" w:space="0" w:color="000000"/>
              <w:left w:val="single" w:sz="6" w:space="0" w:color="000000"/>
              <w:bottom w:val="single" w:sz="6" w:space="0" w:color="000000"/>
              <w:right w:val="nil"/>
            </w:tcBorders>
          </w:tcPr>
          <w:p w:rsidR="003816E5" w:rsidRDefault="00E258BD"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ML13217A436</w:t>
            </w:r>
          </w:p>
          <w:p w:rsidR="00D80C7C" w:rsidRDefault="00D80C7C"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08/30/13</w:t>
            </w:r>
          </w:p>
          <w:p w:rsidR="00D80C7C" w:rsidRPr="009E283C" w:rsidRDefault="00D80C7C" w:rsidP="00310E9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CN 13-019</w:t>
            </w:r>
          </w:p>
        </w:tc>
        <w:tc>
          <w:tcPr>
            <w:tcW w:w="3780" w:type="dxa"/>
            <w:tcBorders>
              <w:top w:val="single" w:sz="6" w:space="0" w:color="000000"/>
              <w:left w:val="single" w:sz="6" w:space="0" w:color="000000"/>
              <w:bottom w:val="single" w:sz="6" w:space="0" w:color="000000"/>
              <w:right w:val="nil"/>
            </w:tcBorders>
          </w:tcPr>
          <w:p w:rsidR="003816E5" w:rsidRPr="009E283C" w:rsidRDefault="003816E5" w:rsidP="00310E9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 xml:space="preserve">This is a new document issued for inspections related to the industry response to the Fukushima Near-Term Task Force (NTTF) recommended actions associated with flooding.  </w:t>
            </w:r>
          </w:p>
        </w:tc>
        <w:tc>
          <w:tcPr>
            <w:tcW w:w="2070" w:type="dxa"/>
            <w:tcBorders>
              <w:top w:val="single" w:sz="6" w:space="0" w:color="000000"/>
              <w:left w:val="single" w:sz="6" w:space="0" w:color="000000"/>
              <w:bottom w:val="single" w:sz="6" w:space="0" w:color="000000"/>
              <w:right w:val="nil"/>
            </w:tcBorders>
          </w:tcPr>
          <w:p w:rsidR="003816E5" w:rsidRPr="009E283C" w:rsidRDefault="003816E5" w:rsidP="0064523F">
            <w:pPr>
              <w:numPr>
                <w:ilvl w:val="12"/>
                <w:numId w:val="0"/>
              </w:numPr>
              <w:tabs>
                <w:tab w:val="left" w:pos="360"/>
                <w:tab w:val="left" w:pos="720"/>
                <w:tab w:val="left" w:pos="1080"/>
                <w:tab w:val="left" w:pos="1440"/>
                <w:tab w:val="left" w:pos="1800"/>
              </w:tabs>
              <w:autoSpaceDE w:val="0"/>
              <w:autoSpaceDN w:val="0"/>
              <w:adjustRightInd w:val="0"/>
              <w:spacing w:after="0" w:line="240" w:lineRule="auto"/>
              <w:rPr>
                <w:rFonts w:ascii="Arial" w:eastAsia="Times New Roman" w:hAnsi="Arial" w:cs="Arial"/>
              </w:rPr>
            </w:pPr>
            <w:r>
              <w:rPr>
                <w:rFonts w:ascii="Arial" w:eastAsia="Times New Roman" w:hAnsi="Arial" w:cs="Arial"/>
              </w:rPr>
              <w:t xml:space="preserve">Webinar training to be held </w:t>
            </w:r>
          </w:p>
        </w:tc>
        <w:tc>
          <w:tcPr>
            <w:tcW w:w="2340" w:type="dxa"/>
            <w:tcBorders>
              <w:top w:val="single" w:sz="6" w:space="0" w:color="000000"/>
              <w:left w:val="single" w:sz="6" w:space="0" w:color="000000"/>
              <w:bottom w:val="single" w:sz="6" w:space="0" w:color="000000"/>
              <w:right w:val="single" w:sz="6" w:space="0" w:color="000000"/>
            </w:tcBorders>
          </w:tcPr>
          <w:p w:rsidR="003816E5" w:rsidRPr="009E283C" w:rsidRDefault="003816E5" w:rsidP="00310E9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jc w:val="both"/>
              <w:rPr>
                <w:rFonts w:ascii="Arial" w:eastAsia="Times New Roman" w:hAnsi="Arial" w:cs="Arial"/>
              </w:rPr>
            </w:pPr>
          </w:p>
        </w:tc>
      </w:tr>
      <w:tr w:rsidR="003816E5" w:rsidRPr="009E283C" w:rsidTr="003816E5">
        <w:trPr>
          <w:cantSplit/>
        </w:trPr>
        <w:tc>
          <w:tcPr>
            <w:tcW w:w="1620" w:type="dxa"/>
            <w:tcBorders>
              <w:top w:val="single" w:sz="6" w:space="0" w:color="000000"/>
              <w:left w:val="single" w:sz="6" w:space="0" w:color="000000"/>
              <w:bottom w:val="single" w:sz="6" w:space="0" w:color="000000"/>
              <w:right w:val="nil"/>
            </w:tcBorders>
          </w:tcPr>
          <w:p w:rsidR="003816E5" w:rsidRPr="009E283C" w:rsidRDefault="003816E5" w:rsidP="00310E9A">
            <w:pPr>
              <w:numPr>
                <w:ilvl w:val="12"/>
                <w:numId w:val="0"/>
              </w:numPr>
              <w:tabs>
                <w:tab w:val="left" w:pos="360"/>
                <w:tab w:val="left" w:pos="720"/>
                <w:tab w:val="left" w:pos="1080"/>
                <w:tab w:val="left" w:pos="1440"/>
              </w:tabs>
              <w:autoSpaceDE w:val="0"/>
              <w:autoSpaceDN w:val="0"/>
              <w:adjustRightInd w:val="0"/>
              <w:spacing w:before="100" w:after="0" w:line="240" w:lineRule="auto"/>
              <w:rPr>
                <w:rFonts w:ascii="Arial" w:eastAsia="Times New Roman" w:hAnsi="Arial" w:cs="Arial"/>
              </w:rPr>
            </w:pPr>
          </w:p>
        </w:tc>
        <w:tc>
          <w:tcPr>
            <w:tcW w:w="198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s>
              <w:autoSpaceDE w:val="0"/>
              <w:autoSpaceDN w:val="0"/>
              <w:adjustRightInd w:val="0"/>
              <w:spacing w:before="100" w:after="0" w:line="240" w:lineRule="auto"/>
              <w:jc w:val="both"/>
              <w:rPr>
                <w:rFonts w:ascii="Arial" w:eastAsia="Times New Roman" w:hAnsi="Arial" w:cs="Arial"/>
              </w:rPr>
            </w:pPr>
          </w:p>
        </w:tc>
        <w:tc>
          <w:tcPr>
            <w:tcW w:w="378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0" w:line="240" w:lineRule="auto"/>
              <w:rPr>
                <w:rFonts w:ascii="Arial" w:eastAsia="Times New Roman" w:hAnsi="Arial" w:cs="Arial"/>
              </w:rPr>
            </w:pPr>
          </w:p>
        </w:tc>
        <w:tc>
          <w:tcPr>
            <w:tcW w:w="2070" w:type="dxa"/>
            <w:tcBorders>
              <w:top w:val="single" w:sz="6" w:space="0" w:color="000000"/>
              <w:left w:val="single" w:sz="6" w:space="0" w:color="000000"/>
              <w:bottom w:val="single" w:sz="6" w:space="0" w:color="000000"/>
              <w:right w:val="nil"/>
            </w:tcBorders>
          </w:tcPr>
          <w:p w:rsidR="003816E5" w:rsidRPr="009E283C" w:rsidRDefault="003816E5" w:rsidP="00310E9A">
            <w:pPr>
              <w:numPr>
                <w:ilvl w:val="12"/>
                <w:numId w:val="0"/>
              </w:numPr>
              <w:tabs>
                <w:tab w:val="left" w:pos="360"/>
                <w:tab w:val="left" w:pos="720"/>
                <w:tab w:val="left" w:pos="1080"/>
                <w:tab w:val="left" w:pos="1440"/>
                <w:tab w:val="left" w:pos="1800"/>
              </w:tabs>
              <w:autoSpaceDE w:val="0"/>
              <w:autoSpaceDN w:val="0"/>
              <w:adjustRightInd w:val="0"/>
              <w:spacing w:before="100" w:after="0" w:line="240" w:lineRule="auto"/>
              <w:rPr>
                <w:rFonts w:ascii="Arial" w:eastAsia="Times New Roman" w:hAnsi="Arial" w:cs="Arial"/>
              </w:rPr>
            </w:pPr>
          </w:p>
        </w:tc>
        <w:tc>
          <w:tcPr>
            <w:tcW w:w="2340" w:type="dxa"/>
            <w:tcBorders>
              <w:top w:val="single" w:sz="6" w:space="0" w:color="000000"/>
              <w:left w:val="single" w:sz="6" w:space="0" w:color="000000"/>
              <w:bottom w:val="single" w:sz="6" w:space="0" w:color="000000"/>
              <w:right w:val="single" w:sz="6" w:space="0" w:color="000000"/>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0" w:line="240" w:lineRule="auto"/>
              <w:jc w:val="both"/>
              <w:rPr>
                <w:rFonts w:ascii="Arial" w:eastAsia="Times New Roman" w:hAnsi="Arial" w:cs="Arial"/>
              </w:rPr>
            </w:pPr>
          </w:p>
        </w:tc>
      </w:tr>
    </w:tbl>
    <w:p w:rsidR="007105C6" w:rsidRPr="009E283C" w:rsidRDefault="007105C6" w:rsidP="00EC697A">
      <w:pPr>
        <w:autoSpaceDE w:val="0"/>
        <w:autoSpaceDN w:val="0"/>
        <w:adjustRightInd w:val="0"/>
        <w:spacing w:after="0" w:line="240" w:lineRule="auto"/>
        <w:jc w:val="both"/>
        <w:rPr>
          <w:rFonts w:ascii="Arial" w:eastAsia="Times New Roman" w:hAnsi="Arial" w:cs="Arial"/>
        </w:rPr>
      </w:pPr>
    </w:p>
    <w:p w:rsidR="007105C6" w:rsidRPr="009E283C" w:rsidRDefault="007105C6" w:rsidP="00EC697A">
      <w:pPr>
        <w:spacing w:after="0" w:line="240" w:lineRule="auto"/>
        <w:rPr>
          <w:rFonts w:ascii="Arial" w:hAnsi="Arial" w:cs="Arial"/>
        </w:rPr>
      </w:pPr>
    </w:p>
    <w:p w:rsidR="007153A3" w:rsidRPr="007153A3" w:rsidRDefault="007153A3" w:rsidP="007153A3">
      <w:pPr>
        <w:autoSpaceDE w:val="0"/>
        <w:autoSpaceDN w:val="0"/>
        <w:adjustRightInd w:val="0"/>
        <w:spacing w:after="0" w:line="240" w:lineRule="auto"/>
        <w:rPr>
          <w:rFonts w:ascii="Arial" w:hAnsi="Arial" w:cs="Arial"/>
          <w:color w:val="000000"/>
          <w:sz w:val="24"/>
          <w:szCs w:val="24"/>
        </w:rPr>
      </w:pPr>
    </w:p>
    <w:sectPr w:rsidR="007153A3" w:rsidRPr="007153A3" w:rsidSect="009E283C">
      <w:headerReference w:type="default" r:id="rId24"/>
      <w:footerReference w:type="default" r:id="rId25"/>
      <w:pgSz w:w="15840" w:h="12240" w:orient="landscape"/>
      <w:pgMar w:top="1080" w:right="1440" w:bottom="720" w:left="1440" w:header="1440" w:footer="144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BCE" w:rsidRDefault="00813BCE" w:rsidP="000932F5">
      <w:pPr>
        <w:spacing w:after="0" w:line="240" w:lineRule="auto"/>
      </w:pPr>
      <w:r>
        <w:separator/>
      </w:r>
    </w:p>
  </w:endnote>
  <w:endnote w:type="continuationSeparator" w:id="0">
    <w:p w:rsidR="00813BCE" w:rsidRDefault="00813BCE" w:rsidP="00093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 Offc">
    <w:altName w:val="DIN Off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82" w:rsidRDefault="00941F82" w:rsidP="00B369E0">
    <w:pPr>
      <w:pStyle w:val="Footer"/>
      <w:tabs>
        <w:tab w:val="clear" w:pos="4320"/>
        <w:tab w:val="clear" w:pos="8640"/>
        <w:tab w:val="center" w:pos="4680"/>
        <w:tab w:val="right" w:pos="9360"/>
      </w:tabs>
      <w:rPr>
        <w:rFonts w:ascii="Arial" w:hAnsi="Arial" w:cs="Arial"/>
        <w:sz w:val="22"/>
        <w:szCs w:val="22"/>
      </w:rPr>
    </w:pPr>
    <w:r w:rsidRPr="008C4EFD">
      <w:rPr>
        <w:rFonts w:ascii="Arial" w:hAnsi="Arial" w:cs="Arial"/>
        <w:sz w:val="22"/>
        <w:szCs w:val="22"/>
      </w:rPr>
      <w:t xml:space="preserve">Issue Date:  </w:t>
    </w:r>
    <w:r w:rsidR="00D80C7C">
      <w:rPr>
        <w:rFonts w:ascii="Arial" w:hAnsi="Arial" w:cs="Arial"/>
        <w:sz w:val="22"/>
        <w:szCs w:val="22"/>
      </w:rPr>
      <w:t>08/30/13</w:t>
    </w:r>
    <w:r w:rsidRPr="008C4EFD">
      <w:rPr>
        <w:rFonts w:ascii="Arial" w:hAnsi="Arial" w:cs="Arial"/>
        <w:sz w:val="22"/>
        <w:szCs w:val="22"/>
      </w:rPr>
      <w:tab/>
    </w:r>
    <w:r w:rsidR="001C7044" w:rsidRPr="008C4EFD">
      <w:rPr>
        <w:rStyle w:val="PageNumber"/>
        <w:rFonts w:ascii="Arial" w:hAnsi="Arial" w:cs="Arial"/>
        <w:sz w:val="22"/>
        <w:szCs w:val="22"/>
      </w:rPr>
      <w:fldChar w:fldCharType="begin"/>
    </w:r>
    <w:r w:rsidRPr="008C4EFD">
      <w:rPr>
        <w:rStyle w:val="PageNumber"/>
        <w:rFonts w:ascii="Arial" w:hAnsi="Arial" w:cs="Arial"/>
        <w:sz w:val="22"/>
        <w:szCs w:val="22"/>
      </w:rPr>
      <w:instrText xml:space="preserve"> PAGE </w:instrText>
    </w:r>
    <w:r w:rsidR="001C7044" w:rsidRPr="008C4EFD">
      <w:rPr>
        <w:rStyle w:val="PageNumber"/>
        <w:rFonts w:ascii="Arial" w:hAnsi="Arial" w:cs="Arial"/>
        <w:sz w:val="22"/>
        <w:szCs w:val="22"/>
      </w:rPr>
      <w:fldChar w:fldCharType="separate"/>
    </w:r>
    <w:r w:rsidR="000C4D94">
      <w:rPr>
        <w:rStyle w:val="PageNumber"/>
        <w:rFonts w:ascii="Arial" w:hAnsi="Arial" w:cs="Arial"/>
        <w:noProof/>
        <w:sz w:val="22"/>
        <w:szCs w:val="22"/>
      </w:rPr>
      <w:t>1</w:t>
    </w:r>
    <w:r w:rsidR="001C7044" w:rsidRPr="008C4EFD">
      <w:rPr>
        <w:rStyle w:val="PageNumber"/>
        <w:rFonts w:ascii="Arial" w:hAnsi="Arial" w:cs="Arial"/>
        <w:sz w:val="22"/>
        <w:szCs w:val="22"/>
      </w:rPr>
      <w:fldChar w:fldCharType="end"/>
    </w:r>
    <w:r w:rsidRPr="008C4EFD">
      <w:rPr>
        <w:rFonts w:ascii="Arial" w:hAnsi="Arial" w:cs="Arial"/>
        <w:sz w:val="22"/>
        <w:szCs w:val="22"/>
      </w:rPr>
      <w:tab/>
      <w:t>2515/</w:t>
    </w:r>
    <w:r w:rsidR="00767E11">
      <w:rPr>
        <w:rFonts w:ascii="Arial" w:hAnsi="Arial" w:cs="Arial"/>
        <w:sz w:val="22"/>
        <w:szCs w:val="22"/>
      </w:rPr>
      <w:t>190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82" w:rsidRDefault="00941F82" w:rsidP="00E31C87">
    <w:pPr>
      <w:pStyle w:val="Footer"/>
      <w:tabs>
        <w:tab w:val="clear" w:pos="4320"/>
        <w:tab w:val="clear" w:pos="8640"/>
        <w:tab w:val="center" w:pos="4680"/>
        <w:tab w:val="right" w:pos="9360"/>
      </w:tabs>
      <w:rPr>
        <w:rFonts w:ascii="Arial" w:hAnsi="Arial" w:cs="Arial"/>
        <w:sz w:val="22"/>
        <w:szCs w:val="22"/>
      </w:rPr>
    </w:pPr>
    <w:r w:rsidRPr="008C4EFD">
      <w:rPr>
        <w:rFonts w:ascii="Arial" w:hAnsi="Arial" w:cs="Arial"/>
        <w:sz w:val="22"/>
        <w:szCs w:val="22"/>
      </w:rPr>
      <w:t xml:space="preserve">Issue Date:  </w:t>
    </w:r>
    <w:r w:rsidR="00D80C7C">
      <w:rPr>
        <w:rFonts w:ascii="Arial" w:hAnsi="Arial" w:cs="Arial"/>
        <w:sz w:val="22"/>
        <w:szCs w:val="22"/>
      </w:rPr>
      <w:t>08/30/13</w:t>
    </w:r>
    <w:r w:rsidRPr="008C4EFD">
      <w:rPr>
        <w:rFonts w:ascii="Arial" w:hAnsi="Arial" w:cs="Arial"/>
        <w:sz w:val="22"/>
        <w:szCs w:val="22"/>
      </w:rPr>
      <w:tab/>
      <w:t>E1-</w:t>
    </w:r>
    <w:r w:rsidR="001C7044" w:rsidRPr="008C4EFD">
      <w:rPr>
        <w:rStyle w:val="PageNumber"/>
        <w:rFonts w:ascii="Arial" w:hAnsi="Arial" w:cs="Arial"/>
        <w:sz w:val="22"/>
        <w:szCs w:val="22"/>
      </w:rPr>
      <w:fldChar w:fldCharType="begin"/>
    </w:r>
    <w:r w:rsidRPr="008C4EFD">
      <w:rPr>
        <w:rStyle w:val="PageNumber"/>
        <w:rFonts w:ascii="Arial" w:hAnsi="Arial" w:cs="Arial"/>
        <w:sz w:val="22"/>
        <w:szCs w:val="22"/>
      </w:rPr>
      <w:instrText xml:space="preserve"> PAGE </w:instrText>
    </w:r>
    <w:r w:rsidR="001C7044" w:rsidRPr="008C4EFD">
      <w:rPr>
        <w:rStyle w:val="PageNumber"/>
        <w:rFonts w:ascii="Arial" w:hAnsi="Arial" w:cs="Arial"/>
        <w:sz w:val="22"/>
        <w:szCs w:val="22"/>
      </w:rPr>
      <w:fldChar w:fldCharType="separate"/>
    </w:r>
    <w:r w:rsidR="000C4D94">
      <w:rPr>
        <w:rStyle w:val="PageNumber"/>
        <w:rFonts w:ascii="Arial" w:hAnsi="Arial" w:cs="Arial"/>
        <w:noProof/>
        <w:sz w:val="22"/>
        <w:szCs w:val="22"/>
      </w:rPr>
      <w:t>1</w:t>
    </w:r>
    <w:r w:rsidR="001C7044" w:rsidRPr="008C4EFD">
      <w:rPr>
        <w:rStyle w:val="PageNumber"/>
        <w:rFonts w:ascii="Arial" w:hAnsi="Arial" w:cs="Arial"/>
        <w:sz w:val="22"/>
        <w:szCs w:val="22"/>
      </w:rPr>
      <w:fldChar w:fldCharType="end"/>
    </w:r>
    <w:r w:rsidRPr="008C4EFD">
      <w:rPr>
        <w:rFonts w:ascii="Arial" w:hAnsi="Arial" w:cs="Arial"/>
        <w:sz w:val="22"/>
        <w:szCs w:val="22"/>
      </w:rPr>
      <w:tab/>
      <w:t>2515/</w:t>
    </w:r>
    <w:r w:rsidR="009C618B">
      <w:rPr>
        <w:rFonts w:ascii="Arial" w:hAnsi="Arial" w:cs="Arial"/>
        <w:sz w:val="22"/>
        <w:szCs w:val="22"/>
      </w:rPr>
      <w:t>190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82" w:rsidRDefault="00941F82" w:rsidP="004D7E54">
    <w:pPr>
      <w:pStyle w:val="Footer"/>
      <w:tabs>
        <w:tab w:val="clear" w:pos="4320"/>
        <w:tab w:val="clear" w:pos="8640"/>
        <w:tab w:val="center" w:pos="6480"/>
        <w:tab w:val="right" w:pos="12960"/>
      </w:tabs>
      <w:rPr>
        <w:rFonts w:ascii="Arial" w:hAnsi="Arial" w:cs="Arial"/>
        <w:sz w:val="22"/>
        <w:szCs w:val="22"/>
      </w:rPr>
    </w:pPr>
    <w:r w:rsidRPr="008C4EFD">
      <w:rPr>
        <w:rFonts w:ascii="Arial" w:hAnsi="Arial" w:cs="Arial"/>
        <w:sz w:val="22"/>
        <w:szCs w:val="22"/>
      </w:rPr>
      <w:t xml:space="preserve">Issue Date:  </w:t>
    </w:r>
    <w:r w:rsidR="00D80C7C">
      <w:rPr>
        <w:rFonts w:ascii="Arial" w:hAnsi="Arial" w:cs="Arial"/>
        <w:sz w:val="22"/>
        <w:szCs w:val="22"/>
      </w:rPr>
      <w:t>08/30/13</w:t>
    </w:r>
    <w:r w:rsidRPr="008C4EFD">
      <w:rPr>
        <w:rFonts w:ascii="Arial" w:hAnsi="Arial" w:cs="Arial"/>
        <w:sz w:val="22"/>
        <w:szCs w:val="22"/>
      </w:rPr>
      <w:tab/>
      <w:t>Att1-1</w:t>
    </w:r>
    <w:r w:rsidRPr="008C4EFD">
      <w:rPr>
        <w:rFonts w:ascii="Arial" w:hAnsi="Arial" w:cs="Arial"/>
        <w:sz w:val="22"/>
        <w:szCs w:val="22"/>
      </w:rPr>
      <w:tab/>
      <w:t>2515/</w:t>
    </w:r>
    <w:r w:rsidR="009C618B">
      <w:rPr>
        <w:rFonts w:ascii="Arial" w:hAnsi="Arial" w:cs="Arial"/>
        <w:sz w:val="22"/>
        <w:szCs w:val="22"/>
      </w:rPr>
      <w:t>190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BCE" w:rsidRDefault="00813BCE" w:rsidP="000932F5">
      <w:pPr>
        <w:spacing w:after="0" w:line="240" w:lineRule="auto"/>
      </w:pPr>
      <w:r>
        <w:separator/>
      </w:r>
    </w:p>
  </w:footnote>
  <w:footnote w:type="continuationSeparator" w:id="0">
    <w:p w:rsidR="00813BCE" w:rsidRDefault="00813BCE" w:rsidP="000932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82" w:rsidRPr="009E283C" w:rsidRDefault="00941F82" w:rsidP="00D957EC">
    <w:pPr>
      <w:pStyle w:val="Header"/>
      <w:jc w:val="cent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F82" w:rsidRPr="00310E9A" w:rsidRDefault="00941F82" w:rsidP="004D7E54">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55B"/>
    <w:multiLevelType w:val="hybridMultilevel"/>
    <w:tmpl w:val="E82A191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463E0"/>
    <w:multiLevelType w:val="hybridMultilevel"/>
    <w:tmpl w:val="E018B7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7A4C81"/>
    <w:multiLevelType w:val="hybridMultilevel"/>
    <w:tmpl w:val="47AC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94A07"/>
    <w:multiLevelType w:val="hybridMultilevel"/>
    <w:tmpl w:val="7BAE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0A4784"/>
    <w:multiLevelType w:val="hybridMultilevel"/>
    <w:tmpl w:val="C9AA1B26"/>
    <w:lvl w:ilvl="0" w:tplc="F9607A36">
      <w:start w:val="1"/>
      <w:numFmt w:val="bullet"/>
      <w:lvlText w:val="•"/>
      <w:lvlJc w:val="left"/>
      <w:pPr>
        <w:tabs>
          <w:tab w:val="num" w:pos="360"/>
        </w:tabs>
        <w:ind w:left="360" w:hanging="360"/>
      </w:pPr>
      <w:rPr>
        <w:rFonts w:ascii="Times New Roman" w:hAnsi="Times New Roman" w:hint="default"/>
      </w:rPr>
    </w:lvl>
    <w:lvl w:ilvl="1" w:tplc="DBECAE6E">
      <w:start w:val="1"/>
      <w:numFmt w:val="decimal"/>
      <w:lvlText w:val="%2."/>
      <w:lvlJc w:val="left"/>
      <w:pPr>
        <w:tabs>
          <w:tab w:val="num" w:pos="1080"/>
        </w:tabs>
        <w:ind w:left="1080" w:hanging="360"/>
      </w:pPr>
    </w:lvl>
    <w:lvl w:ilvl="2" w:tplc="3126DC06" w:tentative="1">
      <w:start w:val="1"/>
      <w:numFmt w:val="bullet"/>
      <w:lvlText w:val="•"/>
      <w:lvlJc w:val="left"/>
      <w:pPr>
        <w:tabs>
          <w:tab w:val="num" w:pos="1800"/>
        </w:tabs>
        <w:ind w:left="1800" w:hanging="360"/>
      </w:pPr>
      <w:rPr>
        <w:rFonts w:ascii="Times New Roman" w:hAnsi="Times New Roman" w:hint="default"/>
      </w:rPr>
    </w:lvl>
    <w:lvl w:ilvl="3" w:tplc="7EEEF40E" w:tentative="1">
      <w:start w:val="1"/>
      <w:numFmt w:val="bullet"/>
      <w:lvlText w:val="•"/>
      <w:lvlJc w:val="left"/>
      <w:pPr>
        <w:tabs>
          <w:tab w:val="num" w:pos="2520"/>
        </w:tabs>
        <w:ind w:left="2520" w:hanging="360"/>
      </w:pPr>
      <w:rPr>
        <w:rFonts w:ascii="Times New Roman" w:hAnsi="Times New Roman" w:hint="default"/>
      </w:rPr>
    </w:lvl>
    <w:lvl w:ilvl="4" w:tplc="60D07B24" w:tentative="1">
      <w:start w:val="1"/>
      <w:numFmt w:val="bullet"/>
      <w:lvlText w:val="•"/>
      <w:lvlJc w:val="left"/>
      <w:pPr>
        <w:tabs>
          <w:tab w:val="num" w:pos="3240"/>
        </w:tabs>
        <w:ind w:left="3240" w:hanging="360"/>
      </w:pPr>
      <w:rPr>
        <w:rFonts w:ascii="Times New Roman" w:hAnsi="Times New Roman" w:hint="default"/>
      </w:rPr>
    </w:lvl>
    <w:lvl w:ilvl="5" w:tplc="72BAD076" w:tentative="1">
      <w:start w:val="1"/>
      <w:numFmt w:val="bullet"/>
      <w:lvlText w:val="•"/>
      <w:lvlJc w:val="left"/>
      <w:pPr>
        <w:tabs>
          <w:tab w:val="num" w:pos="3960"/>
        </w:tabs>
        <w:ind w:left="3960" w:hanging="360"/>
      </w:pPr>
      <w:rPr>
        <w:rFonts w:ascii="Times New Roman" w:hAnsi="Times New Roman" w:hint="default"/>
      </w:rPr>
    </w:lvl>
    <w:lvl w:ilvl="6" w:tplc="C20AAB5C" w:tentative="1">
      <w:start w:val="1"/>
      <w:numFmt w:val="bullet"/>
      <w:lvlText w:val="•"/>
      <w:lvlJc w:val="left"/>
      <w:pPr>
        <w:tabs>
          <w:tab w:val="num" w:pos="4680"/>
        </w:tabs>
        <w:ind w:left="4680" w:hanging="360"/>
      </w:pPr>
      <w:rPr>
        <w:rFonts w:ascii="Times New Roman" w:hAnsi="Times New Roman" w:hint="default"/>
      </w:rPr>
    </w:lvl>
    <w:lvl w:ilvl="7" w:tplc="590EFC1E" w:tentative="1">
      <w:start w:val="1"/>
      <w:numFmt w:val="bullet"/>
      <w:lvlText w:val="•"/>
      <w:lvlJc w:val="left"/>
      <w:pPr>
        <w:tabs>
          <w:tab w:val="num" w:pos="5400"/>
        </w:tabs>
        <w:ind w:left="5400" w:hanging="360"/>
      </w:pPr>
      <w:rPr>
        <w:rFonts w:ascii="Times New Roman" w:hAnsi="Times New Roman" w:hint="default"/>
      </w:rPr>
    </w:lvl>
    <w:lvl w:ilvl="8" w:tplc="959AD516" w:tentative="1">
      <w:start w:val="1"/>
      <w:numFmt w:val="bullet"/>
      <w:lvlText w:val="•"/>
      <w:lvlJc w:val="left"/>
      <w:pPr>
        <w:tabs>
          <w:tab w:val="num" w:pos="6120"/>
        </w:tabs>
        <w:ind w:left="6120" w:hanging="360"/>
      </w:pPr>
      <w:rPr>
        <w:rFonts w:ascii="Times New Roman" w:hAnsi="Times New Roman" w:hint="default"/>
      </w:rPr>
    </w:lvl>
  </w:abstractNum>
  <w:abstractNum w:abstractNumId="5">
    <w:nsid w:val="22A00498"/>
    <w:multiLevelType w:val="hybridMultilevel"/>
    <w:tmpl w:val="B636A6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A123C8"/>
    <w:multiLevelType w:val="hybridMultilevel"/>
    <w:tmpl w:val="0226CD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7C7B1E"/>
    <w:multiLevelType w:val="hybridMultilevel"/>
    <w:tmpl w:val="0ED8C396"/>
    <w:lvl w:ilvl="0" w:tplc="6428DE0C">
      <w:start w:val="1"/>
      <w:numFmt w:val="lowerLetter"/>
      <w:lvlText w:val="%1."/>
      <w:lvlJc w:val="left"/>
      <w:pPr>
        <w:ind w:left="99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41A3C8C"/>
    <w:multiLevelType w:val="hybridMultilevel"/>
    <w:tmpl w:val="0862D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135F7"/>
    <w:multiLevelType w:val="hybridMultilevel"/>
    <w:tmpl w:val="A79E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E425B"/>
    <w:multiLevelType w:val="hybridMultilevel"/>
    <w:tmpl w:val="B9B60C76"/>
    <w:lvl w:ilvl="0" w:tplc="04090019">
      <w:start w:val="1"/>
      <w:numFmt w:val="lowerLetter"/>
      <w:lvlText w:val="%1."/>
      <w:lvlJc w:val="left"/>
      <w:pPr>
        <w:ind w:left="994" w:hanging="360"/>
      </w:pPr>
      <w:rPr>
        <w:rFonts w:cs="Times New Roman"/>
      </w:rPr>
    </w:lvl>
    <w:lvl w:ilvl="1" w:tplc="04090019">
      <w:start w:val="1"/>
      <w:numFmt w:val="lowerLetter"/>
      <w:lvlText w:val="%2."/>
      <w:lvlJc w:val="left"/>
      <w:pPr>
        <w:ind w:left="1714" w:hanging="360"/>
      </w:pPr>
      <w:rPr>
        <w:rFonts w:cs="Times New Roman"/>
      </w:rPr>
    </w:lvl>
    <w:lvl w:ilvl="2" w:tplc="0409001B" w:tentative="1">
      <w:start w:val="1"/>
      <w:numFmt w:val="lowerRoman"/>
      <w:lvlText w:val="%3."/>
      <w:lvlJc w:val="right"/>
      <w:pPr>
        <w:ind w:left="2434" w:hanging="180"/>
      </w:pPr>
      <w:rPr>
        <w:rFonts w:cs="Times New Roman"/>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11">
    <w:nsid w:val="331D0E20"/>
    <w:multiLevelType w:val="hybridMultilevel"/>
    <w:tmpl w:val="4E4C0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38838B1"/>
    <w:multiLevelType w:val="hybridMultilevel"/>
    <w:tmpl w:val="4C085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7E74C94"/>
    <w:multiLevelType w:val="hybridMultilevel"/>
    <w:tmpl w:val="4B78895E"/>
    <w:lvl w:ilvl="0" w:tplc="F1A4BD4C">
      <w:start w:val="1"/>
      <w:numFmt w:val="lowerLetter"/>
      <w:lvlText w:val="(%1.)"/>
      <w:lvlJc w:val="left"/>
      <w:pPr>
        <w:ind w:left="990" w:hanging="360"/>
      </w:pPr>
      <w:rPr>
        <w:rFont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3FC82CD3"/>
    <w:multiLevelType w:val="hybridMultilevel"/>
    <w:tmpl w:val="6106C2C4"/>
    <w:lvl w:ilvl="0" w:tplc="F1A4BD4C">
      <w:start w:val="1"/>
      <w:numFmt w:val="lowerLetter"/>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412C01D4"/>
    <w:multiLevelType w:val="hybridMultilevel"/>
    <w:tmpl w:val="ACE0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553D9B"/>
    <w:multiLevelType w:val="hybridMultilevel"/>
    <w:tmpl w:val="32BA55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B1090D"/>
    <w:multiLevelType w:val="hybridMultilevel"/>
    <w:tmpl w:val="BC6E7C64"/>
    <w:lvl w:ilvl="0" w:tplc="2F484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7640BF4"/>
    <w:multiLevelType w:val="hybridMultilevel"/>
    <w:tmpl w:val="A82E5AFA"/>
    <w:lvl w:ilvl="0" w:tplc="D3087F50">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1148A3"/>
    <w:multiLevelType w:val="hybridMultilevel"/>
    <w:tmpl w:val="BCFCB0FC"/>
    <w:lvl w:ilvl="0" w:tplc="04090017">
      <w:start w:val="1"/>
      <w:numFmt w:val="lowerLetter"/>
      <w:lvlText w:val="%1)"/>
      <w:lvlJc w:val="left"/>
      <w:pPr>
        <w:ind w:left="1080" w:hanging="360"/>
      </w:pPr>
      <w:rPr>
        <w:rFonts w:hint="default"/>
        <w:color w:val="auto"/>
        <w:sz w:val="24"/>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8154C1"/>
    <w:multiLevelType w:val="hybridMultilevel"/>
    <w:tmpl w:val="978657D4"/>
    <w:lvl w:ilvl="0" w:tplc="0409000F">
      <w:start w:val="1"/>
      <w:numFmt w:val="decimal"/>
      <w:lvlText w:val="%1."/>
      <w:lvlJc w:val="lef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21">
    <w:nsid w:val="54A914B8"/>
    <w:multiLevelType w:val="hybridMultilevel"/>
    <w:tmpl w:val="40CE768C"/>
    <w:lvl w:ilvl="0" w:tplc="04090001">
      <w:start w:val="1"/>
      <w:numFmt w:val="bullet"/>
      <w:lvlText w:val=""/>
      <w:lvlJc w:val="left"/>
      <w:pPr>
        <w:ind w:left="990" w:hanging="360"/>
      </w:pPr>
      <w:rPr>
        <w:rFonts w:ascii="Symbol" w:hAnsi="Symbol" w:hint="default"/>
      </w:rPr>
    </w:lvl>
    <w:lvl w:ilvl="1" w:tplc="0409001B">
      <w:start w:val="1"/>
      <w:numFmt w:val="lowerRoman"/>
      <w:lvlText w:val="%2."/>
      <w:lvlJc w:val="right"/>
      <w:pPr>
        <w:ind w:left="1710" w:hanging="360"/>
      </w:pPr>
      <w:rPr>
        <w:rFonts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5F41075C"/>
    <w:multiLevelType w:val="hybridMultilevel"/>
    <w:tmpl w:val="EC5E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4E3299"/>
    <w:multiLevelType w:val="hybridMultilevel"/>
    <w:tmpl w:val="CB5C4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9AC3B87"/>
    <w:multiLevelType w:val="hybridMultilevel"/>
    <w:tmpl w:val="B1A48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C9657B2"/>
    <w:multiLevelType w:val="hybridMultilevel"/>
    <w:tmpl w:val="A79E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7D4309"/>
    <w:multiLevelType w:val="hybridMultilevel"/>
    <w:tmpl w:val="6C7E9482"/>
    <w:lvl w:ilvl="0" w:tplc="2250E108">
      <w:start w:val="1"/>
      <w:numFmt w:val="decimal"/>
      <w:lvlText w:val="%1)"/>
      <w:lvlJc w:val="left"/>
      <w:pPr>
        <w:ind w:left="1800" w:hanging="36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7"/>
  </w:num>
  <w:num w:numId="3">
    <w:abstractNumId w:val="14"/>
  </w:num>
  <w:num w:numId="4">
    <w:abstractNumId w:val="21"/>
  </w:num>
  <w:num w:numId="5">
    <w:abstractNumId w:val="13"/>
  </w:num>
  <w:num w:numId="6">
    <w:abstractNumId w:val="3"/>
  </w:num>
  <w:num w:numId="7">
    <w:abstractNumId w:val="2"/>
  </w:num>
  <w:num w:numId="8">
    <w:abstractNumId w:val="22"/>
  </w:num>
  <w:num w:numId="9">
    <w:abstractNumId w:val="4"/>
  </w:num>
  <w:num w:numId="10">
    <w:abstractNumId w:val="12"/>
  </w:num>
  <w:num w:numId="11">
    <w:abstractNumId w:val="17"/>
  </w:num>
  <w:num w:numId="12">
    <w:abstractNumId w:val="5"/>
  </w:num>
  <w:num w:numId="13">
    <w:abstractNumId w:val="0"/>
  </w:num>
  <w:num w:numId="14">
    <w:abstractNumId w:val="1"/>
  </w:num>
  <w:num w:numId="15">
    <w:abstractNumId w:val="18"/>
  </w:num>
  <w:num w:numId="16">
    <w:abstractNumId w:val="9"/>
  </w:num>
  <w:num w:numId="17">
    <w:abstractNumId w:val="16"/>
  </w:num>
  <w:num w:numId="18">
    <w:abstractNumId w:val="11"/>
  </w:num>
  <w:num w:numId="19">
    <w:abstractNumId w:val="20"/>
  </w:num>
  <w:num w:numId="20">
    <w:abstractNumId w:val="23"/>
  </w:num>
  <w:num w:numId="21">
    <w:abstractNumId w:val="15"/>
  </w:num>
  <w:num w:numId="22">
    <w:abstractNumId w:val="6"/>
  </w:num>
  <w:num w:numId="23">
    <w:abstractNumId w:val="24"/>
  </w:num>
  <w:num w:numId="24">
    <w:abstractNumId w:val="25"/>
  </w:num>
  <w:num w:numId="25">
    <w:abstractNumId w:val="19"/>
  </w:num>
  <w:num w:numId="26">
    <w:abstractNumId w:val="8"/>
  </w:num>
  <w:num w:numId="27">
    <w:abstractNumId w:val="3"/>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05C6"/>
    <w:rsid w:val="000009B9"/>
    <w:rsid w:val="00000A5E"/>
    <w:rsid w:val="00002089"/>
    <w:rsid w:val="00004614"/>
    <w:rsid w:val="00004C49"/>
    <w:rsid w:val="00007CDF"/>
    <w:rsid w:val="00013BBA"/>
    <w:rsid w:val="00015607"/>
    <w:rsid w:val="00016F29"/>
    <w:rsid w:val="00017821"/>
    <w:rsid w:val="00017DC9"/>
    <w:rsid w:val="00021E87"/>
    <w:rsid w:val="00023A95"/>
    <w:rsid w:val="00030250"/>
    <w:rsid w:val="0003039C"/>
    <w:rsid w:val="00031F1A"/>
    <w:rsid w:val="00033638"/>
    <w:rsid w:val="000343DE"/>
    <w:rsid w:val="00034E95"/>
    <w:rsid w:val="00035D0A"/>
    <w:rsid w:val="00036EBF"/>
    <w:rsid w:val="000455CE"/>
    <w:rsid w:val="000464DC"/>
    <w:rsid w:val="00052156"/>
    <w:rsid w:val="0005279C"/>
    <w:rsid w:val="000544F1"/>
    <w:rsid w:val="00054894"/>
    <w:rsid w:val="00057835"/>
    <w:rsid w:val="000609B6"/>
    <w:rsid w:val="00063D8D"/>
    <w:rsid w:val="00064481"/>
    <w:rsid w:val="000703FB"/>
    <w:rsid w:val="00070C0C"/>
    <w:rsid w:val="00072517"/>
    <w:rsid w:val="000754C6"/>
    <w:rsid w:val="00084D4A"/>
    <w:rsid w:val="000861FA"/>
    <w:rsid w:val="00086C45"/>
    <w:rsid w:val="0009168B"/>
    <w:rsid w:val="000932F5"/>
    <w:rsid w:val="000958A1"/>
    <w:rsid w:val="000973E3"/>
    <w:rsid w:val="000A2465"/>
    <w:rsid w:val="000A6767"/>
    <w:rsid w:val="000A7556"/>
    <w:rsid w:val="000A7CD7"/>
    <w:rsid w:val="000B0A87"/>
    <w:rsid w:val="000B0B9A"/>
    <w:rsid w:val="000B2948"/>
    <w:rsid w:val="000B2B4B"/>
    <w:rsid w:val="000B5CA5"/>
    <w:rsid w:val="000B637B"/>
    <w:rsid w:val="000B72B0"/>
    <w:rsid w:val="000C1AB7"/>
    <w:rsid w:val="000C3084"/>
    <w:rsid w:val="000C41A1"/>
    <w:rsid w:val="000C4D94"/>
    <w:rsid w:val="000D13D7"/>
    <w:rsid w:val="000D1800"/>
    <w:rsid w:val="000D3095"/>
    <w:rsid w:val="000D4AFD"/>
    <w:rsid w:val="000E0262"/>
    <w:rsid w:val="000E12A2"/>
    <w:rsid w:val="000E385B"/>
    <w:rsid w:val="000E5FBC"/>
    <w:rsid w:val="000E655A"/>
    <w:rsid w:val="000E73CF"/>
    <w:rsid w:val="000E7D33"/>
    <w:rsid w:val="000F071D"/>
    <w:rsid w:val="000F2E58"/>
    <w:rsid w:val="000F60F2"/>
    <w:rsid w:val="00101432"/>
    <w:rsid w:val="00101687"/>
    <w:rsid w:val="0010187B"/>
    <w:rsid w:val="00105E68"/>
    <w:rsid w:val="001070F0"/>
    <w:rsid w:val="00111AEA"/>
    <w:rsid w:val="00111BF7"/>
    <w:rsid w:val="0011493D"/>
    <w:rsid w:val="00117C06"/>
    <w:rsid w:val="001243CF"/>
    <w:rsid w:val="001254A2"/>
    <w:rsid w:val="00125640"/>
    <w:rsid w:val="001259D8"/>
    <w:rsid w:val="00126705"/>
    <w:rsid w:val="00126D79"/>
    <w:rsid w:val="00127157"/>
    <w:rsid w:val="00130178"/>
    <w:rsid w:val="0013085D"/>
    <w:rsid w:val="001332B8"/>
    <w:rsid w:val="00133622"/>
    <w:rsid w:val="001337AE"/>
    <w:rsid w:val="001353EE"/>
    <w:rsid w:val="00143810"/>
    <w:rsid w:val="00143BBC"/>
    <w:rsid w:val="00145CB9"/>
    <w:rsid w:val="00147BF0"/>
    <w:rsid w:val="001548EE"/>
    <w:rsid w:val="00155104"/>
    <w:rsid w:val="001563E3"/>
    <w:rsid w:val="001600A4"/>
    <w:rsid w:val="00160864"/>
    <w:rsid w:val="00162EFE"/>
    <w:rsid w:val="00165910"/>
    <w:rsid w:val="00167167"/>
    <w:rsid w:val="0017088C"/>
    <w:rsid w:val="001715F3"/>
    <w:rsid w:val="00172D8E"/>
    <w:rsid w:val="00173107"/>
    <w:rsid w:val="00175AEB"/>
    <w:rsid w:val="00182C13"/>
    <w:rsid w:val="00184D8C"/>
    <w:rsid w:val="00192ACC"/>
    <w:rsid w:val="00194747"/>
    <w:rsid w:val="001A145F"/>
    <w:rsid w:val="001A1CD5"/>
    <w:rsid w:val="001A3F22"/>
    <w:rsid w:val="001A6C1A"/>
    <w:rsid w:val="001B0A74"/>
    <w:rsid w:val="001B32E2"/>
    <w:rsid w:val="001B647A"/>
    <w:rsid w:val="001B6E6A"/>
    <w:rsid w:val="001C00DF"/>
    <w:rsid w:val="001C24D0"/>
    <w:rsid w:val="001C2E07"/>
    <w:rsid w:val="001C4772"/>
    <w:rsid w:val="001C4E93"/>
    <w:rsid w:val="001C7044"/>
    <w:rsid w:val="001D0964"/>
    <w:rsid w:val="001D0C8A"/>
    <w:rsid w:val="001D1AE5"/>
    <w:rsid w:val="001D2795"/>
    <w:rsid w:val="001D51B3"/>
    <w:rsid w:val="001D6CD0"/>
    <w:rsid w:val="001D7705"/>
    <w:rsid w:val="001E2EA4"/>
    <w:rsid w:val="001E3613"/>
    <w:rsid w:val="001E6FB8"/>
    <w:rsid w:val="001E75B3"/>
    <w:rsid w:val="001F040B"/>
    <w:rsid w:val="001F3628"/>
    <w:rsid w:val="001F4A97"/>
    <w:rsid w:val="001F4F54"/>
    <w:rsid w:val="001F6D5E"/>
    <w:rsid w:val="00200327"/>
    <w:rsid w:val="00201347"/>
    <w:rsid w:val="00207DC0"/>
    <w:rsid w:val="00211066"/>
    <w:rsid w:val="00211C6F"/>
    <w:rsid w:val="0021555F"/>
    <w:rsid w:val="00216E09"/>
    <w:rsid w:val="00220021"/>
    <w:rsid w:val="002240DD"/>
    <w:rsid w:val="00226918"/>
    <w:rsid w:val="002277B3"/>
    <w:rsid w:val="00230722"/>
    <w:rsid w:val="00232964"/>
    <w:rsid w:val="00234400"/>
    <w:rsid w:val="002349AC"/>
    <w:rsid w:val="00235856"/>
    <w:rsid w:val="00235887"/>
    <w:rsid w:val="00236FE5"/>
    <w:rsid w:val="002374FF"/>
    <w:rsid w:val="002406C6"/>
    <w:rsid w:val="00245575"/>
    <w:rsid w:val="00245CA8"/>
    <w:rsid w:val="00246BB1"/>
    <w:rsid w:val="00250163"/>
    <w:rsid w:val="00252882"/>
    <w:rsid w:val="002536FC"/>
    <w:rsid w:val="00255D37"/>
    <w:rsid w:val="00256DB0"/>
    <w:rsid w:val="002570FF"/>
    <w:rsid w:val="002602EA"/>
    <w:rsid w:val="002615F7"/>
    <w:rsid w:val="002644BB"/>
    <w:rsid w:val="00266E1E"/>
    <w:rsid w:val="00267166"/>
    <w:rsid w:val="002703DE"/>
    <w:rsid w:val="00272DA4"/>
    <w:rsid w:val="0027458D"/>
    <w:rsid w:val="002747EC"/>
    <w:rsid w:val="0027495E"/>
    <w:rsid w:val="00275DE9"/>
    <w:rsid w:val="002760E2"/>
    <w:rsid w:val="0027652D"/>
    <w:rsid w:val="002809B6"/>
    <w:rsid w:val="002809F5"/>
    <w:rsid w:val="00280E83"/>
    <w:rsid w:val="0028413B"/>
    <w:rsid w:val="002848EB"/>
    <w:rsid w:val="00284E6C"/>
    <w:rsid w:val="0028552A"/>
    <w:rsid w:val="00285762"/>
    <w:rsid w:val="00286A0A"/>
    <w:rsid w:val="00294770"/>
    <w:rsid w:val="00294E41"/>
    <w:rsid w:val="00297F34"/>
    <w:rsid w:val="002A4D51"/>
    <w:rsid w:val="002A5BAD"/>
    <w:rsid w:val="002B2957"/>
    <w:rsid w:val="002C017D"/>
    <w:rsid w:val="002C0434"/>
    <w:rsid w:val="002C0520"/>
    <w:rsid w:val="002C25FD"/>
    <w:rsid w:val="002C27E3"/>
    <w:rsid w:val="002C2E0B"/>
    <w:rsid w:val="002C46D1"/>
    <w:rsid w:val="002C4E5F"/>
    <w:rsid w:val="002C6577"/>
    <w:rsid w:val="002C6772"/>
    <w:rsid w:val="002C765A"/>
    <w:rsid w:val="002D0C66"/>
    <w:rsid w:val="002D42F5"/>
    <w:rsid w:val="002D4DF2"/>
    <w:rsid w:val="002D5463"/>
    <w:rsid w:val="002D54E2"/>
    <w:rsid w:val="002D5AAE"/>
    <w:rsid w:val="002E010B"/>
    <w:rsid w:val="002E181A"/>
    <w:rsid w:val="002E384F"/>
    <w:rsid w:val="002E3FD4"/>
    <w:rsid w:val="002E6452"/>
    <w:rsid w:val="002E6993"/>
    <w:rsid w:val="002E6C0C"/>
    <w:rsid w:val="002E6E7F"/>
    <w:rsid w:val="002E7F39"/>
    <w:rsid w:val="002F01BC"/>
    <w:rsid w:val="002F090B"/>
    <w:rsid w:val="002F1513"/>
    <w:rsid w:val="002F2F54"/>
    <w:rsid w:val="002F3BC7"/>
    <w:rsid w:val="002F42EF"/>
    <w:rsid w:val="002F5928"/>
    <w:rsid w:val="002F712F"/>
    <w:rsid w:val="0030287D"/>
    <w:rsid w:val="00303DE1"/>
    <w:rsid w:val="0030441D"/>
    <w:rsid w:val="00305C05"/>
    <w:rsid w:val="0030711E"/>
    <w:rsid w:val="003078C0"/>
    <w:rsid w:val="00310E9A"/>
    <w:rsid w:val="00314498"/>
    <w:rsid w:val="00320447"/>
    <w:rsid w:val="00321BE0"/>
    <w:rsid w:val="003231AE"/>
    <w:rsid w:val="00323B4D"/>
    <w:rsid w:val="00325FEB"/>
    <w:rsid w:val="00326747"/>
    <w:rsid w:val="0033273E"/>
    <w:rsid w:val="00334231"/>
    <w:rsid w:val="00345F7D"/>
    <w:rsid w:val="00346CBF"/>
    <w:rsid w:val="003473BF"/>
    <w:rsid w:val="0035050E"/>
    <w:rsid w:val="003601A9"/>
    <w:rsid w:val="00360EEA"/>
    <w:rsid w:val="00361D85"/>
    <w:rsid w:val="00362940"/>
    <w:rsid w:val="003635AF"/>
    <w:rsid w:val="00364B1B"/>
    <w:rsid w:val="00366AB1"/>
    <w:rsid w:val="00366E7F"/>
    <w:rsid w:val="00372707"/>
    <w:rsid w:val="003754C8"/>
    <w:rsid w:val="00375846"/>
    <w:rsid w:val="0037624D"/>
    <w:rsid w:val="003763A5"/>
    <w:rsid w:val="00380A17"/>
    <w:rsid w:val="00380BFB"/>
    <w:rsid w:val="003816E5"/>
    <w:rsid w:val="00381FF2"/>
    <w:rsid w:val="00383AE5"/>
    <w:rsid w:val="00383CD9"/>
    <w:rsid w:val="00385094"/>
    <w:rsid w:val="00390EF8"/>
    <w:rsid w:val="00396241"/>
    <w:rsid w:val="0039797A"/>
    <w:rsid w:val="003A1063"/>
    <w:rsid w:val="003A2FD0"/>
    <w:rsid w:val="003A4366"/>
    <w:rsid w:val="003A58A4"/>
    <w:rsid w:val="003A5FDB"/>
    <w:rsid w:val="003A626C"/>
    <w:rsid w:val="003B1844"/>
    <w:rsid w:val="003B378C"/>
    <w:rsid w:val="003B426E"/>
    <w:rsid w:val="003B57A1"/>
    <w:rsid w:val="003B5CDD"/>
    <w:rsid w:val="003C3069"/>
    <w:rsid w:val="003C411C"/>
    <w:rsid w:val="003C4E62"/>
    <w:rsid w:val="003C583D"/>
    <w:rsid w:val="003D1D7D"/>
    <w:rsid w:val="003D23FD"/>
    <w:rsid w:val="003D3A14"/>
    <w:rsid w:val="003D7BBB"/>
    <w:rsid w:val="003E251C"/>
    <w:rsid w:val="003E2E4E"/>
    <w:rsid w:val="003E7F3C"/>
    <w:rsid w:val="003F1259"/>
    <w:rsid w:val="003F231E"/>
    <w:rsid w:val="003F2906"/>
    <w:rsid w:val="003F3462"/>
    <w:rsid w:val="003F38DB"/>
    <w:rsid w:val="003F4BC5"/>
    <w:rsid w:val="003F5894"/>
    <w:rsid w:val="00400DAF"/>
    <w:rsid w:val="00400DD7"/>
    <w:rsid w:val="00401E63"/>
    <w:rsid w:val="00402004"/>
    <w:rsid w:val="004034C0"/>
    <w:rsid w:val="00403EE3"/>
    <w:rsid w:val="004047F5"/>
    <w:rsid w:val="004077CE"/>
    <w:rsid w:val="00407978"/>
    <w:rsid w:val="0041108D"/>
    <w:rsid w:val="00411616"/>
    <w:rsid w:val="004134AA"/>
    <w:rsid w:val="004159F9"/>
    <w:rsid w:val="00415F6C"/>
    <w:rsid w:val="00416ECF"/>
    <w:rsid w:val="00417799"/>
    <w:rsid w:val="00420E59"/>
    <w:rsid w:val="00421064"/>
    <w:rsid w:val="0043053A"/>
    <w:rsid w:val="004310ED"/>
    <w:rsid w:val="00431BDE"/>
    <w:rsid w:val="00434E02"/>
    <w:rsid w:val="004448E8"/>
    <w:rsid w:val="00445A82"/>
    <w:rsid w:val="004461FD"/>
    <w:rsid w:val="00453784"/>
    <w:rsid w:val="00454A92"/>
    <w:rsid w:val="0045601E"/>
    <w:rsid w:val="00456466"/>
    <w:rsid w:val="00457F30"/>
    <w:rsid w:val="00461453"/>
    <w:rsid w:val="0046613D"/>
    <w:rsid w:val="004667E5"/>
    <w:rsid w:val="00471549"/>
    <w:rsid w:val="004746ED"/>
    <w:rsid w:val="004801D5"/>
    <w:rsid w:val="00483C6E"/>
    <w:rsid w:val="00483DA5"/>
    <w:rsid w:val="00487C01"/>
    <w:rsid w:val="00490407"/>
    <w:rsid w:val="00492331"/>
    <w:rsid w:val="004944BE"/>
    <w:rsid w:val="00495B72"/>
    <w:rsid w:val="00496E35"/>
    <w:rsid w:val="004A05A5"/>
    <w:rsid w:val="004A2A24"/>
    <w:rsid w:val="004A2C07"/>
    <w:rsid w:val="004A390B"/>
    <w:rsid w:val="004A3F84"/>
    <w:rsid w:val="004A5F7E"/>
    <w:rsid w:val="004A7B7E"/>
    <w:rsid w:val="004B0941"/>
    <w:rsid w:val="004B1583"/>
    <w:rsid w:val="004B1DAA"/>
    <w:rsid w:val="004B3A3D"/>
    <w:rsid w:val="004B6B28"/>
    <w:rsid w:val="004C0892"/>
    <w:rsid w:val="004C267D"/>
    <w:rsid w:val="004C5310"/>
    <w:rsid w:val="004C6445"/>
    <w:rsid w:val="004C7863"/>
    <w:rsid w:val="004D3F99"/>
    <w:rsid w:val="004D6675"/>
    <w:rsid w:val="004D7E54"/>
    <w:rsid w:val="004E0ACA"/>
    <w:rsid w:val="004E2052"/>
    <w:rsid w:val="004E21D5"/>
    <w:rsid w:val="004E250E"/>
    <w:rsid w:val="004E43D4"/>
    <w:rsid w:val="004F03DB"/>
    <w:rsid w:val="004F0563"/>
    <w:rsid w:val="004F1081"/>
    <w:rsid w:val="004F22F0"/>
    <w:rsid w:val="004F3EF0"/>
    <w:rsid w:val="004F57BA"/>
    <w:rsid w:val="004F7394"/>
    <w:rsid w:val="004F7A0D"/>
    <w:rsid w:val="00500080"/>
    <w:rsid w:val="00500388"/>
    <w:rsid w:val="00501779"/>
    <w:rsid w:val="005021CD"/>
    <w:rsid w:val="00502C6A"/>
    <w:rsid w:val="005032EC"/>
    <w:rsid w:val="00505E0F"/>
    <w:rsid w:val="00505FB8"/>
    <w:rsid w:val="005069E4"/>
    <w:rsid w:val="005141E6"/>
    <w:rsid w:val="00514212"/>
    <w:rsid w:val="00514891"/>
    <w:rsid w:val="00516084"/>
    <w:rsid w:val="00516D6F"/>
    <w:rsid w:val="00516FD5"/>
    <w:rsid w:val="00517677"/>
    <w:rsid w:val="00520B89"/>
    <w:rsid w:val="00522E51"/>
    <w:rsid w:val="00523333"/>
    <w:rsid w:val="005236C6"/>
    <w:rsid w:val="0053292F"/>
    <w:rsid w:val="00533AF7"/>
    <w:rsid w:val="00534040"/>
    <w:rsid w:val="00534F98"/>
    <w:rsid w:val="00535D88"/>
    <w:rsid w:val="005451D0"/>
    <w:rsid w:val="00546799"/>
    <w:rsid w:val="00550D15"/>
    <w:rsid w:val="0055253E"/>
    <w:rsid w:val="00554169"/>
    <w:rsid w:val="0056125D"/>
    <w:rsid w:val="00567826"/>
    <w:rsid w:val="0057124C"/>
    <w:rsid w:val="0057253B"/>
    <w:rsid w:val="005728ED"/>
    <w:rsid w:val="005747EC"/>
    <w:rsid w:val="00576CBE"/>
    <w:rsid w:val="00580567"/>
    <w:rsid w:val="0058555A"/>
    <w:rsid w:val="00591951"/>
    <w:rsid w:val="00594418"/>
    <w:rsid w:val="00595F39"/>
    <w:rsid w:val="005A03FB"/>
    <w:rsid w:val="005A0744"/>
    <w:rsid w:val="005A197E"/>
    <w:rsid w:val="005B160F"/>
    <w:rsid w:val="005B3865"/>
    <w:rsid w:val="005B398E"/>
    <w:rsid w:val="005C151F"/>
    <w:rsid w:val="005C4B87"/>
    <w:rsid w:val="005C6080"/>
    <w:rsid w:val="005C63B4"/>
    <w:rsid w:val="005C71F0"/>
    <w:rsid w:val="005D2829"/>
    <w:rsid w:val="005D3297"/>
    <w:rsid w:val="005D7B2D"/>
    <w:rsid w:val="005E019A"/>
    <w:rsid w:val="005E2670"/>
    <w:rsid w:val="005E4DBE"/>
    <w:rsid w:val="005E66A7"/>
    <w:rsid w:val="005E7F53"/>
    <w:rsid w:val="005F07D2"/>
    <w:rsid w:val="005F08D8"/>
    <w:rsid w:val="005F1578"/>
    <w:rsid w:val="005F38C2"/>
    <w:rsid w:val="005F4D16"/>
    <w:rsid w:val="005F4FF1"/>
    <w:rsid w:val="005F6DB1"/>
    <w:rsid w:val="005F7E70"/>
    <w:rsid w:val="00602CC2"/>
    <w:rsid w:val="00604294"/>
    <w:rsid w:val="006115B3"/>
    <w:rsid w:val="00611EF0"/>
    <w:rsid w:val="006154E9"/>
    <w:rsid w:val="006214EF"/>
    <w:rsid w:val="0062151F"/>
    <w:rsid w:val="0062430C"/>
    <w:rsid w:val="00624C8C"/>
    <w:rsid w:val="00625769"/>
    <w:rsid w:val="00627C5C"/>
    <w:rsid w:val="00630C0E"/>
    <w:rsid w:val="00631A41"/>
    <w:rsid w:val="006329BB"/>
    <w:rsid w:val="00636EC0"/>
    <w:rsid w:val="00640D80"/>
    <w:rsid w:val="00642565"/>
    <w:rsid w:val="00643CFD"/>
    <w:rsid w:val="0064523F"/>
    <w:rsid w:val="00647A3E"/>
    <w:rsid w:val="00653CDA"/>
    <w:rsid w:val="00654979"/>
    <w:rsid w:val="00654EA5"/>
    <w:rsid w:val="0065520C"/>
    <w:rsid w:val="00656D7E"/>
    <w:rsid w:val="00660899"/>
    <w:rsid w:val="00661270"/>
    <w:rsid w:val="006621B1"/>
    <w:rsid w:val="0066342B"/>
    <w:rsid w:val="00664213"/>
    <w:rsid w:val="0066626C"/>
    <w:rsid w:val="00667880"/>
    <w:rsid w:val="00671BD0"/>
    <w:rsid w:val="00671D6E"/>
    <w:rsid w:val="00672207"/>
    <w:rsid w:val="0067285C"/>
    <w:rsid w:val="00673AA8"/>
    <w:rsid w:val="006759CD"/>
    <w:rsid w:val="00680658"/>
    <w:rsid w:val="006824E4"/>
    <w:rsid w:val="006827CD"/>
    <w:rsid w:val="00684B70"/>
    <w:rsid w:val="0068630C"/>
    <w:rsid w:val="00686665"/>
    <w:rsid w:val="006904D6"/>
    <w:rsid w:val="006905B7"/>
    <w:rsid w:val="00691046"/>
    <w:rsid w:val="00691ED5"/>
    <w:rsid w:val="006926C2"/>
    <w:rsid w:val="006946F8"/>
    <w:rsid w:val="00696878"/>
    <w:rsid w:val="006A097A"/>
    <w:rsid w:val="006A1204"/>
    <w:rsid w:val="006A206D"/>
    <w:rsid w:val="006A343D"/>
    <w:rsid w:val="006A35C8"/>
    <w:rsid w:val="006A56AC"/>
    <w:rsid w:val="006A66E5"/>
    <w:rsid w:val="006B0C36"/>
    <w:rsid w:val="006B2A95"/>
    <w:rsid w:val="006B4D0E"/>
    <w:rsid w:val="006B666A"/>
    <w:rsid w:val="006B6889"/>
    <w:rsid w:val="006C419B"/>
    <w:rsid w:val="006C48B5"/>
    <w:rsid w:val="006D24F2"/>
    <w:rsid w:val="006D30FC"/>
    <w:rsid w:val="006D53C1"/>
    <w:rsid w:val="006D6478"/>
    <w:rsid w:val="006E01CE"/>
    <w:rsid w:val="006E28CB"/>
    <w:rsid w:val="006E32CF"/>
    <w:rsid w:val="006E3BD0"/>
    <w:rsid w:val="006E54A9"/>
    <w:rsid w:val="006F3699"/>
    <w:rsid w:val="006F3B23"/>
    <w:rsid w:val="006F3DEB"/>
    <w:rsid w:val="006F4FD9"/>
    <w:rsid w:val="006F73AD"/>
    <w:rsid w:val="006F770C"/>
    <w:rsid w:val="00707BE3"/>
    <w:rsid w:val="007105C6"/>
    <w:rsid w:val="00711661"/>
    <w:rsid w:val="00712500"/>
    <w:rsid w:val="007153A3"/>
    <w:rsid w:val="00715C0F"/>
    <w:rsid w:val="00717BF1"/>
    <w:rsid w:val="007211C5"/>
    <w:rsid w:val="00721647"/>
    <w:rsid w:val="0072225D"/>
    <w:rsid w:val="0072461D"/>
    <w:rsid w:val="00725309"/>
    <w:rsid w:val="007269A2"/>
    <w:rsid w:val="007271B3"/>
    <w:rsid w:val="007365AC"/>
    <w:rsid w:val="00740F4C"/>
    <w:rsid w:val="00741133"/>
    <w:rsid w:val="00741141"/>
    <w:rsid w:val="007425D2"/>
    <w:rsid w:val="007437DD"/>
    <w:rsid w:val="00744013"/>
    <w:rsid w:val="00745C5F"/>
    <w:rsid w:val="007471EA"/>
    <w:rsid w:val="00757FAB"/>
    <w:rsid w:val="00762922"/>
    <w:rsid w:val="007659F5"/>
    <w:rsid w:val="00766B6B"/>
    <w:rsid w:val="00767E11"/>
    <w:rsid w:val="007707A6"/>
    <w:rsid w:val="0077144B"/>
    <w:rsid w:val="00773BE6"/>
    <w:rsid w:val="00775304"/>
    <w:rsid w:val="00775418"/>
    <w:rsid w:val="00775CFA"/>
    <w:rsid w:val="00776446"/>
    <w:rsid w:val="00776AEA"/>
    <w:rsid w:val="007810B4"/>
    <w:rsid w:val="0078248E"/>
    <w:rsid w:val="007829E6"/>
    <w:rsid w:val="00783490"/>
    <w:rsid w:val="00783505"/>
    <w:rsid w:val="0078446D"/>
    <w:rsid w:val="00784C3B"/>
    <w:rsid w:val="00786DDA"/>
    <w:rsid w:val="00787D5A"/>
    <w:rsid w:val="00793E9E"/>
    <w:rsid w:val="0079404A"/>
    <w:rsid w:val="007A063D"/>
    <w:rsid w:val="007A2FF1"/>
    <w:rsid w:val="007A34CC"/>
    <w:rsid w:val="007A3927"/>
    <w:rsid w:val="007A3F3E"/>
    <w:rsid w:val="007A49F8"/>
    <w:rsid w:val="007A4EEC"/>
    <w:rsid w:val="007A6935"/>
    <w:rsid w:val="007A7387"/>
    <w:rsid w:val="007A7549"/>
    <w:rsid w:val="007A7869"/>
    <w:rsid w:val="007B1462"/>
    <w:rsid w:val="007B236C"/>
    <w:rsid w:val="007B23AD"/>
    <w:rsid w:val="007B316D"/>
    <w:rsid w:val="007B3DBC"/>
    <w:rsid w:val="007B4C91"/>
    <w:rsid w:val="007B6E4C"/>
    <w:rsid w:val="007C0B9B"/>
    <w:rsid w:val="007C3058"/>
    <w:rsid w:val="007C75AC"/>
    <w:rsid w:val="007D21AD"/>
    <w:rsid w:val="007D33FD"/>
    <w:rsid w:val="007E00C4"/>
    <w:rsid w:val="007E2C0E"/>
    <w:rsid w:val="007E2E40"/>
    <w:rsid w:val="007E316A"/>
    <w:rsid w:val="007E5BE7"/>
    <w:rsid w:val="007F0447"/>
    <w:rsid w:val="007F1302"/>
    <w:rsid w:val="007F21E3"/>
    <w:rsid w:val="007F375C"/>
    <w:rsid w:val="007F3ACF"/>
    <w:rsid w:val="007F6BDE"/>
    <w:rsid w:val="008016FB"/>
    <w:rsid w:val="00806828"/>
    <w:rsid w:val="008078EF"/>
    <w:rsid w:val="0081096C"/>
    <w:rsid w:val="00811527"/>
    <w:rsid w:val="00811845"/>
    <w:rsid w:val="00811ED1"/>
    <w:rsid w:val="00812A5F"/>
    <w:rsid w:val="00813B5D"/>
    <w:rsid w:val="00813BCE"/>
    <w:rsid w:val="00814231"/>
    <w:rsid w:val="008162CE"/>
    <w:rsid w:val="00817525"/>
    <w:rsid w:val="008223D6"/>
    <w:rsid w:val="008239AB"/>
    <w:rsid w:val="00823A1C"/>
    <w:rsid w:val="00824142"/>
    <w:rsid w:val="00824504"/>
    <w:rsid w:val="008246B0"/>
    <w:rsid w:val="00824AB9"/>
    <w:rsid w:val="00831AFD"/>
    <w:rsid w:val="0083253A"/>
    <w:rsid w:val="00833BFF"/>
    <w:rsid w:val="0083474D"/>
    <w:rsid w:val="00835CF3"/>
    <w:rsid w:val="0083721C"/>
    <w:rsid w:val="00837302"/>
    <w:rsid w:val="00840FAC"/>
    <w:rsid w:val="00842176"/>
    <w:rsid w:val="00842547"/>
    <w:rsid w:val="00842A3F"/>
    <w:rsid w:val="0084355C"/>
    <w:rsid w:val="008448C8"/>
    <w:rsid w:val="00845A43"/>
    <w:rsid w:val="00846CB4"/>
    <w:rsid w:val="00851FD3"/>
    <w:rsid w:val="0085337F"/>
    <w:rsid w:val="00853A10"/>
    <w:rsid w:val="00854798"/>
    <w:rsid w:val="00860E9C"/>
    <w:rsid w:val="008725E2"/>
    <w:rsid w:val="0087559B"/>
    <w:rsid w:val="00875950"/>
    <w:rsid w:val="00876595"/>
    <w:rsid w:val="0087782B"/>
    <w:rsid w:val="00881BB3"/>
    <w:rsid w:val="0088299B"/>
    <w:rsid w:val="00884BB6"/>
    <w:rsid w:val="00885651"/>
    <w:rsid w:val="00885B66"/>
    <w:rsid w:val="0088729A"/>
    <w:rsid w:val="00887344"/>
    <w:rsid w:val="00890138"/>
    <w:rsid w:val="00890AEA"/>
    <w:rsid w:val="0089133B"/>
    <w:rsid w:val="008920F7"/>
    <w:rsid w:val="008938BA"/>
    <w:rsid w:val="008943A4"/>
    <w:rsid w:val="00894520"/>
    <w:rsid w:val="00894674"/>
    <w:rsid w:val="008A2200"/>
    <w:rsid w:val="008A2FF1"/>
    <w:rsid w:val="008A320A"/>
    <w:rsid w:val="008A4755"/>
    <w:rsid w:val="008A4AB4"/>
    <w:rsid w:val="008B1C28"/>
    <w:rsid w:val="008B2973"/>
    <w:rsid w:val="008B4731"/>
    <w:rsid w:val="008B6A3D"/>
    <w:rsid w:val="008C0C84"/>
    <w:rsid w:val="008C0EAB"/>
    <w:rsid w:val="008C23C6"/>
    <w:rsid w:val="008C4798"/>
    <w:rsid w:val="008C4EFD"/>
    <w:rsid w:val="008C6A81"/>
    <w:rsid w:val="008C7C3E"/>
    <w:rsid w:val="008D08ED"/>
    <w:rsid w:val="008D3496"/>
    <w:rsid w:val="008D3E53"/>
    <w:rsid w:val="008D5C26"/>
    <w:rsid w:val="008D6706"/>
    <w:rsid w:val="008E0CCC"/>
    <w:rsid w:val="008E1DC0"/>
    <w:rsid w:val="008E4FAA"/>
    <w:rsid w:val="008E5FB1"/>
    <w:rsid w:val="008E6468"/>
    <w:rsid w:val="008E6F2B"/>
    <w:rsid w:val="008E71C5"/>
    <w:rsid w:val="008E7C0D"/>
    <w:rsid w:val="008F0B6D"/>
    <w:rsid w:val="008F1866"/>
    <w:rsid w:val="008F2D7C"/>
    <w:rsid w:val="008F33AE"/>
    <w:rsid w:val="008F41C7"/>
    <w:rsid w:val="008F7EB7"/>
    <w:rsid w:val="0090155B"/>
    <w:rsid w:val="009024F3"/>
    <w:rsid w:val="00902AA3"/>
    <w:rsid w:val="00904E0D"/>
    <w:rsid w:val="00907480"/>
    <w:rsid w:val="009104EF"/>
    <w:rsid w:val="009106B3"/>
    <w:rsid w:val="00910949"/>
    <w:rsid w:val="00913C52"/>
    <w:rsid w:val="00920A01"/>
    <w:rsid w:val="00922172"/>
    <w:rsid w:val="00923141"/>
    <w:rsid w:val="0092651D"/>
    <w:rsid w:val="00930BB3"/>
    <w:rsid w:val="00931309"/>
    <w:rsid w:val="00931C7E"/>
    <w:rsid w:val="0093309C"/>
    <w:rsid w:val="009337FD"/>
    <w:rsid w:val="00934DF7"/>
    <w:rsid w:val="009375B3"/>
    <w:rsid w:val="00940428"/>
    <w:rsid w:val="0094076E"/>
    <w:rsid w:val="00940A15"/>
    <w:rsid w:val="00941F82"/>
    <w:rsid w:val="00943272"/>
    <w:rsid w:val="009453C7"/>
    <w:rsid w:val="009464F8"/>
    <w:rsid w:val="00947690"/>
    <w:rsid w:val="00950426"/>
    <w:rsid w:val="009509DA"/>
    <w:rsid w:val="00953127"/>
    <w:rsid w:val="00955D2A"/>
    <w:rsid w:val="00956A2B"/>
    <w:rsid w:val="00957736"/>
    <w:rsid w:val="00961342"/>
    <w:rsid w:val="0096331B"/>
    <w:rsid w:val="0096358D"/>
    <w:rsid w:val="00963B45"/>
    <w:rsid w:val="00965754"/>
    <w:rsid w:val="00966363"/>
    <w:rsid w:val="00966661"/>
    <w:rsid w:val="00966AC4"/>
    <w:rsid w:val="009721BB"/>
    <w:rsid w:val="00973620"/>
    <w:rsid w:val="009750D2"/>
    <w:rsid w:val="009816B6"/>
    <w:rsid w:val="00981A3B"/>
    <w:rsid w:val="009856B9"/>
    <w:rsid w:val="009963E3"/>
    <w:rsid w:val="009976AF"/>
    <w:rsid w:val="009A20DA"/>
    <w:rsid w:val="009A51A2"/>
    <w:rsid w:val="009A71F2"/>
    <w:rsid w:val="009A74C9"/>
    <w:rsid w:val="009B0692"/>
    <w:rsid w:val="009B1F7E"/>
    <w:rsid w:val="009B1F83"/>
    <w:rsid w:val="009B3895"/>
    <w:rsid w:val="009B3ACC"/>
    <w:rsid w:val="009B3BC6"/>
    <w:rsid w:val="009B3D4E"/>
    <w:rsid w:val="009B6B78"/>
    <w:rsid w:val="009C0015"/>
    <w:rsid w:val="009C33BE"/>
    <w:rsid w:val="009C46A6"/>
    <w:rsid w:val="009C4C32"/>
    <w:rsid w:val="009C6014"/>
    <w:rsid w:val="009C618B"/>
    <w:rsid w:val="009D1CE2"/>
    <w:rsid w:val="009D204A"/>
    <w:rsid w:val="009D49CC"/>
    <w:rsid w:val="009D7855"/>
    <w:rsid w:val="009E0592"/>
    <w:rsid w:val="009E283C"/>
    <w:rsid w:val="009E327B"/>
    <w:rsid w:val="009E50BA"/>
    <w:rsid w:val="009E554E"/>
    <w:rsid w:val="009F329F"/>
    <w:rsid w:val="009F6F75"/>
    <w:rsid w:val="00A05617"/>
    <w:rsid w:val="00A0702C"/>
    <w:rsid w:val="00A07A65"/>
    <w:rsid w:val="00A17755"/>
    <w:rsid w:val="00A21B6E"/>
    <w:rsid w:val="00A2339B"/>
    <w:rsid w:val="00A241CA"/>
    <w:rsid w:val="00A24935"/>
    <w:rsid w:val="00A25F27"/>
    <w:rsid w:val="00A261B0"/>
    <w:rsid w:val="00A26369"/>
    <w:rsid w:val="00A274E7"/>
    <w:rsid w:val="00A31380"/>
    <w:rsid w:val="00A31ECE"/>
    <w:rsid w:val="00A31F09"/>
    <w:rsid w:val="00A32020"/>
    <w:rsid w:val="00A3210A"/>
    <w:rsid w:val="00A35CDF"/>
    <w:rsid w:val="00A40C6B"/>
    <w:rsid w:val="00A40E2B"/>
    <w:rsid w:val="00A424BE"/>
    <w:rsid w:val="00A43420"/>
    <w:rsid w:val="00A4612F"/>
    <w:rsid w:val="00A50051"/>
    <w:rsid w:val="00A500C6"/>
    <w:rsid w:val="00A53510"/>
    <w:rsid w:val="00A5413D"/>
    <w:rsid w:val="00A54BF6"/>
    <w:rsid w:val="00A55F66"/>
    <w:rsid w:val="00A57D8F"/>
    <w:rsid w:val="00A6073C"/>
    <w:rsid w:val="00A63436"/>
    <w:rsid w:val="00A6347A"/>
    <w:rsid w:val="00A65D04"/>
    <w:rsid w:val="00A664C5"/>
    <w:rsid w:val="00A6724C"/>
    <w:rsid w:val="00A67F72"/>
    <w:rsid w:val="00A73DDB"/>
    <w:rsid w:val="00A751A0"/>
    <w:rsid w:val="00A77A3D"/>
    <w:rsid w:val="00A815E8"/>
    <w:rsid w:val="00A832F1"/>
    <w:rsid w:val="00A9142D"/>
    <w:rsid w:val="00A940BB"/>
    <w:rsid w:val="00A94F27"/>
    <w:rsid w:val="00A95E72"/>
    <w:rsid w:val="00A9629A"/>
    <w:rsid w:val="00AA137F"/>
    <w:rsid w:val="00AA2721"/>
    <w:rsid w:val="00AA4B15"/>
    <w:rsid w:val="00AA6148"/>
    <w:rsid w:val="00AB01D0"/>
    <w:rsid w:val="00AB0A29"/>
    <w:rsid w:val="00AB314B"/>
    <w:rsid w:val="00AB506C"/>
    <w:rsid w:val="00AB6200"/>
    <w:rsid w:val="00AB63D1"/>
    <w:rsid w:val="00AB6E17"/>
    <w:rsid w:val="00AC296F"/>
    <w:rsid w:val="00AC5122"/>
    <w:rsid w:val="00AC6041"/>
    <w:rsid w:val="00AC6D11"/>
    <w:rsid w:val="00AD0887"/>
    <w:rsid w:val="00AD1E55"/>
    <w:rsid w:val="00AD242E"/>
    <w:rsid w:val="00AD25E9"/>
    <w:rsid w:val="00AD3170"/>
    <w:rsid w:val="00AD6C35"/>
    <w:rsid w:val="00AD6D49"/>
    <w:rsid w:val="00AD723B"/>
    <w:rsid w:val="00AD7786"/>
    <w:rsid w:val="00AE121E"/>
    <w:rsid w:val="00AE2775"/>
    <w:rsid w:val="00AE3B27"/>
    <w:rsid w:val="00AE4F5A"/>
    <w:rsid w:val="00AF23C6"/>
    <w:rsid w:val="00AF41E3"/>
    <w:rsid w:val="00AF5C37"/>
    <w:rsid w:val="00AF7698"/>
    <w:rsid w:val="00AF7B27"/>
    <w:rsid w:val="00B00040"/>
    <w:rsid w:val="00B0021B"/>
    <w:rsid w:val="00B03A93"/>
    <w:rsid w:val="00B0476E"/>
    <w:rsid w:val="00B04859"/>
    <w:rsid w:val="00B10753"/>
    <w:rsid w:val="00B15094"/>
    <w:rsid w:val="00B16294"/>
    <w:rsid w:val="00B16655"/>
    <w:rsid w:val="00B20EFB"/>
    <w:rsid w:val="00B2264E"/>
    <w:rsid w:val="00B22DF4"/>
    <w:rsid w:val="00B24A52"/>
    <w:rsid w:val="00B25FE0"/>
    <w:rsid w:val="00B2798A"/>
    <w:rsid w:val="00B309BF"/>
    <w:rsid w:val="00B30F3C"/>
    <w:rsid w:val="00B318EE"/>
    <w:rsid w:val="00B32162"/>
    <w:rsid w:val="00B3458C"/>
    <w:rsid w:val="00B358AE"/>
    <w:rsid w:val="00B369E0"/>
    <w:rsid w:val="00B40021"/>
    <w:rsid w:val="00B40DA8"/>
    <w:rsid w:val="00B4255B"/>
    <w:rsid w:val="00B4532B"/>
    <w:rsid w:val="00B45CEB"/>
    <w:rsid w:val="00B46821"/>
    <w:rsid w:val="00B47110"/>
    <w:rsid w:val="00B47DA8"/>
    <w:rsid w:val="00B51438"/>
    <w:rsid w:val="00B52BA5"/>
    <w:rsid w:val="00B52EF3"/>
    <w:rsid w:val="00B569C6"/>
    <w:rsid w:val="00B60CE4"/>
    <w:rsid w:val="00B6149C"/>
    <w:rsid w:val="00B616D4"/>
    <w:rsid w:val="00B65359"/>
    <w:rsid w:val="00B67257"/>
    <w:rsid w:val="00B67313"/>
    <w:rsid w:val="00B740F0"/>
    <w:rsid w:val="00B75BBB"/>
    <w:rsid w:val="00B7623F"/>
    <w:rsid w:val="00B80B47"/>
    <w:rsid w:val="00B80C91"/>
    <w:rsid w:val="00B86456"/>
    <w:rsid w:val="00B8681F"/>
    <w:rsid w:val="00B86FAE"/>
    <w:rsid w:val="00B87C74"/>
    <w:rsid w:val="00B87E8D"/>
    <w:rsid w:val="00B9323E"/>
    <w:rsid w:val="00BA0033"/>
    <w:rsid w:val="00BA122B"/>
    <w:rsid w:val="00BA2322"/>
    <w:rsid w:val="00BA3305"/>
    <w:rsid w:val="00BA3A91"/>
    <w:rsid w:val="00BA3ADE"/>
    <w:rsid w:val="00BA4136"/>
    <w:rsid w:val="00BA5BD2"/>
    <w:rsid w:val="00BA5ED2"/>
    <w:rsid w:val="00BA6664"/>
    <w:rsid w:val="00BA751B"/>
    <w:rsid w:val="00BB0AA2"/>
    <w:rsid w:val="00BB0D7F"/>
    <w:rsid w:val="00BB458D"/>
    <w:rsid w:val="00BB4D28"/>
    <w:rsid w:val="00BB6412"/>
    <w:rsid w:val="00BB6F8F"/>
    <w:rsid w:val="00BC180B"/>
    <w:rsid w:val="00BC2018"/>
    <w:rsid w:val="00BC4604"/>
    <w:rsid w:val="00BC4752"/>
    <w:rsid w:val="00BC56DD"/>
    <w:rsid w:val="00BC5DE2"/>
    <w:rsid w:val="00BC606D"/>
    <w:rsid w:val="00BD0AFD"/>
    <w:rsid w:val="00BD3AFF"/>
    <w:rsid w:val="00BD44B9"/>
    <w:rsid w:val="00BD4BDB"/>
    <w:rsid w:val="00BE2288"/>
    <w:rsid w:val="00BE2441"/>
    <w:rsid w:val="00BE421B"/>
    <w:rsid w:val="00BE4AD8"/>
    <w:rsid w:val="00BF0A00"/>
    <w:rsid w:val="00BF1F2F"/>
    <w:rsid w:val="00BF39B1"/>
    <w:rsid w:val="00BF6094"/>
    <w:rsid w:val="00BF69DB"/>
    <w:rsid w:val="00C02050"/>
    <w:rsid w:val="00C02322"/>
    <w:rsid w:val="00C029E1"/>
    <w:rsid w:val="00C02DB8"/>
    <w:rsid w:val="00C04ED5"/>
    <w:rsid w:val="00C050CB"/>
    <w:rsid w:val="00C05F6C"/>
    <w:rsid w:val="00C104EA"/>
    <w:rsid w:val="00C1242B"/>
    <w:rsid w:val="00C12CE6"/>
    <w:rsid w:val="00C13EBF"/>
    <w:rsid w:val="00C13F5C"/>
    <w:rsid w:val="00C1718A"/>
    <w:rsid w:val="00C20499"/>
    <w:rsid w:val="00C20A22"/>
    <w:rsid w:val="00C21275"/>
    <w:rsid w:val="00C24559"/>
    <w:rsid w:val="00C25C3A"/>
    <w:rsid w:val="00C25C84"/>
    <w:rsid w:val="00C27761"/>
    <w:rsid w:val="00C317A2"/>
    <w:rsid w:val="00C3204B"/>
    <w:rsid w:val="00C33A67"/>
    <w:rsid w:val="00C34130"/>
    <w:rsid w:val="00C416E7"/>
    <w:rsid w:val="00C44FFC"/>
    <w:rsid w:val="00C452EE"/>
    <w:rsid w:val="00C45594"/>
    <w:rsid w:val="00C47A95"/>
    <w:rsid w:val="00C50635"/>
    <w:rsid w:val="00C514A2"/>
    <w:rsid w:val="00C546C8"/>
    <w:rsid w:val="00C5535B"/>
    <w:rsid w:val="00C55E14"/>
    <w:rsid w:val="00C56B98"/>
    <w:rsid w:val="00C6152C"/>
    <w:rsid w:val="00C65541"/>
    <w:rsid w:val="00C74AF2"/>
    <w:rsid w:val="00C74C66"/>
    <w:rsid w:val="00C74E74"/>
    <w:rsid w:val="00C769E7"/>
    <w:rsid w:val="00C8034F"/>
    <w:rsid w:val="00C84A09"/>
    <w:rsid w:val="00C856C2"/>
    <w:rsid w:val="00C862EA"/>
    <w:rsid w:val="00C90EE1"/>
    <w:rsid w:val="00C924C6"/>
    <w:rsid w:val="00C92643"/>
    <w:rsid w:val="00C92B5C"/>
    <w:rsid w:val="00C947AA"/>
    <w:rsid w:val="00C954CB"/>
    <w:rsid w:val="00CA118E"/>
    <w:rsid w:val="00CA2B04"/>
    <w:rsid w:val="00CA393C"/>
    <w:rsid w:val="00CA4851"/>
    <w:rsid w:val="00CA5ED6"/>
    <w:rsid w:val="00CB19E3"/>
    <w:rsid w:val="00CB2A61"/>
    <w:rsid w:val="00CB5456"/>
    <w:rsid w:val="00CB7BA1"/>
    <w:rsid w:val="00CC2070"/>
    <w:rsid w:val="00CC2C9C"/>
    <w:rsid w:val="00CC4974"/>
    <w:rsid w:val="00CD0065"/>
    <w:rsid w:val="00CD298F"/>
    <w:rsid w:val="00CD2B93"/>
    <w:rsid w:val="00CD3540"/>
    <w:rsid w:val="00CE1598"/>
    <w:rsid w:val="00CE18A4"/>
    <w:rsid w:val="00CE1F2F"/>
    <w:rsid w:val="00CE4779"/>
    <w:rsid w:val="00CE5914"/>
    <w:rsid w:val="00CE60F5"/>
    <w:rsid w:val="00CE6F1F"/>
    <w:rsid w:val="00CE756B"/>
    <w:rsid w:val="00CE7EAE"/>
    <w:rsid w:val="00CF2940"/>
    <w:rsid w:val="00CF34BF"/>
    <w:rsid w:val="00CF7570"/>
    <w:rsid w:val="00CF777D"/>
    <w:rsid w:val="00D05B35"/>
    <w:rsid w:val="00D05D3B"/>
    <w:rsid w:val="00D07254"/>
    <w:rsid w:val="00D0744B"/>
    <w:rsid w:val="00D0747C"/>
    <w:rsid w:val="00D10EF5"/>
    <w:rsid w:val="00D1142D"/>
    <w:rsid w:val="00D119B9"/>
    <w:rsid w:val="00D12B2C"/>
    <w:rsid w:val="00D1327D"/>
    <w:rsid w:val="00D13D13"/>
    <w:rsid w:val="00D1451B"/>
    <w:rsid w:val="00D23528"/>
    <w:rsid w:val="00D23FEE"/>
    <w:rsid w:val="00D24DFA"/>
    <w:rsid w:val="00D25823"/>
    <w:rsid w:val="00D3217F"/>
    <w:rsid w:val="00D3288F"/>
    <w:rsid w:val="00D3698B"/>
    <w:rsid w:val="00D377C8"/>
    <w:rsid w:val="00D41F92"/>
    <w:rsid w:val="00D44C43"/>
    <w:rsid w:val="00D45B60"/>
    <w:rsid w:val="00D51A33"/>
    <w:rsid w:val="00D52ABB"/>
    <w:rsid w:val="00D60698"/>
    <w:rsid w:val="00D6121E"/>
    <w:rsid w:val="00D62565"/>
    <w:rsid w:val="00D62AA2"/>
    <w:rsid w:val="00D661DB"/>
    <w:rsid w:val="00D70236"/>
    <w:rsid w:val="00D75687"/>
    <w:rsid w:val="00D8094B"/>
    <w:rsid w:val="00D80C7C"/>
    <w:rsid w:val="00D830E8"/>
    <w:rsid w:val="00D842F7"/>
    <w:rsid w:val="00D87658"/>
    <w:rsid w:val="00D9238A"/>
    <w:rsid w:val="00D934FA"/>
    <w:rsid w:val="00D94D0F"/>
    <w:rsid w:val="00D957EC"/>
    <w:rsid w:val="00D95F4D"/>
    <w:rsid w:val="00D96899"/>
    <w:rsid w:val="00D96A26"/>
    <w:rsid w:val="00D977D7"/>
    <w:rsid w:val="00DA0D95"/>
    <w:rsid w:val="00DA1224"/>
    <w:rsid w:val="00DA2878"/>
    <w:rsid w:val="00DA2A4C"/>
    <w:rsid w:val="00DB128A"/>
    <w:rsid w:val="00DB5712"/>
    <w:rsid w:val="00DB646E"/>
    <w:rsid w:val="00DC0D22"/>
    <w:rsid w:val="00DC1278"/>
    <w:rsid w:val="00DD16DF"/>
    <w:rsid w:val="00DD1819"/>
    <w:rsid w:val="00DD5374"/>
    <w:rsid w:val="00DD6AC7"/>
    <w:rsid w:val="00DE05C6"/>
    <w:rsid w:val="00DE39C3"/>
    <w:rsid w:val="00DE6E1E"/>
    <w:rsid w:val="00DF2F37"/>
    <w:rsid w:val="00DF5705"/>
    <w:rsid w:val="00DF6574"/>
    <w:rsid w:val="00DF79FF"/>
    <w:rsid w:val="00E01FA9"/>
    <w:rsid w:val="00E0412A"/>
    <w:rsid w:val="00E041FC"/>
    <w:rsid w:val="00E04B6E"/>
    <w:rsid w:val="00E06819"/>
    <w:rsid w:val="00E11420"/>
    <w:rsid w:val="00E13483"/>
    <w:rsid w:val="00E138D5"/>
    <w:rsid w:val="00E13E2A"/>
    <w:rsid w:val="00E143B7"/>
    <w:rsid w:val="00E14717"/>
    <w:rsid w:val="00E17EA5"/>
    <w:rsid w:val="00E20813"/>
    <w:rsid w:val="00E22997"/>
    <w:rsid w:val="00E23169"/>
    <w:rsid w:val="00E234E3"/>
    <w:rsid w:val="00E2372F"/>
    <w:rsid w:val="00E258BD"/>
    <w:rsid w:val="00E26AFC"/>
    <w:rsid w:val="00E27158"/>
    <w:rsid w:val="00E27CC9"/>
    <w:rsid w:val="00E31334"/>
    <w:rsid w:val="00E3133A"/>
    <w:rsid w:val="00E31C87"/>
    <w:rsid w:val="00E321F7"/>
    <w:rsid w:val="00E325F6"/>
    <w:rsid w:val="00E327F6"/>
    <w:rsid w:val="00E36BD8"/>
    <w:rsid w:val="00E41242"/>
    <w:rsid w:val="00E42D1E"/>
    <w:rsid w:val="00E43BE9"/>
    <w:rsid w:val="00E43D09"/>
    <w:rsid w:val="00E52655"/>
    <w:rsid w:val="00E539D8"/>
    <w:rsid w:val="00E54952"/>
    <w:rsid w:val="00E54E61"/>
    <w:rsid w:val="00E56660"/>
    <w:rsid w:val="00E63A41"/>
    <w:rsid w:val="00E7018E"/>
    <w:rsid w:val="00E7038A"/>
    <w:rsid w:val="00E72579"/>
    <w:rsid w:val="00E72729"/>
    <w:rsid w:val="00E739C5"/>
    <w:rsid w:val="00E765DA"/>
    <w:rsid w:val="00E76F01"/>
    <w:rsid w:val="00E825C1"/>
    <w:rsid w:val="00E85A0D"/>
    <w:rsid w:val="00E901D0"/>
    <w:rsid w:val="00E91393"/>
    <w:rsid w:val="00E95877"/>
    <w:rsid w:val="00E9654F"/>
    <w:rsid w:val="00EA194C"/>
    <w:rsid w:val="00EA3746"/>
    <w:rsid w:val="00EA3D30"/>
    <w:rsid w:val="00EA6FB9"/>
    <w:rsid w:val="00EB2868"/>
    <w:rsid w:val="00EB4E7B"/>
    <w:rsid w:val="00EB50B9"/>
    <w:rsid w:val="00EB5FD1"/>
    <w:rsid w:val="00EC053A"/>
    <w:rsid w:val="00EC0617"/>
    <w:rsid w:val="00EC2AA5"/>
    <w:rsid w:val="00EC2D1A"/>
    <w:rsid w:val="00EC596C"/>
    <w:rsid w:val="00EC697A"/>
    <w:rsid w:val="00ED07D2"/>
    <w:rsid w:val="00ED0D4E"/>
    <w:rsid w:val="00ED40AE"/>
    <w:rsid w:val="00ED4290"/>
    <w:rsid w:val="00ED5A1C"/>
    <w:rsid w:val="00EE0036"/>
    <w:rsid w:val="00EE1C52"/>
    <w:rsid w:val="00EE2D1A"/>
    <w:rsid w:val="00EE356C"/>
    <w:rsid w:val="00EE3A5A"/>
    <w:rsid w:val="00EE421B"/>
    <w:rsid w:val="00EE6DE7"/>
    <w:rsid w:val="00EE7F67"/>
    <w:rsid w:val="00EF0271"/>
    <w:rsid w:val="00EF137A"/>
    <w:rsid w:val="00EF14A6"/>
    <w:rsid w:val="00EF182C"/>
    <w:rsid w:val="00EF21AD"/>
    <w:rsid w:val="00EF41B1"/>
    <w:rsid w:val="00EF50DD"/>
    <w:rsid w:val="00EF73E5"/>
    <w:rsid w:val="00F05CDB"/>
    <w:rsid w:val="00F07A5B"/>
    <w:rsid w:val="00F13C76"/>
    <w:rsid w:val="00F21408"/>
    <w:rsid w:val="00F21751"/>
    <w:rsid w:val="00F229D5"/>
    <w:rsid w:val="00F233C8"/>
    <w:rsid w:val="00F252F5"/>
    <w:rsid w:val="00F263EA"/>
    <w:rsid w:val="00F26E74"/>
    <w:rsid w:val="00F31B1C"/>
    <w:rsid w:val="00F4130B"/>
    <w:rsid w:val="00F4408C"/>
    <w:rsid w:val="00F45FA2"/>
    <w:rsid w:val="00F47F49"/>
    <w:rsid w:val="00F50E82"/>
    <w:rsid w:val="00F51A2D"/>
    <w:rsid w:val="00F51EA9"/>
    <w:rsid w:val="00F53ACE"/>
    <w:rsid w:val="00F53DBD"/>
    <w:rsid w:val="00F544DE"/>
    <w:rsid w:val="00F549C4"/>
    <w:rsid w:val="00F56EE6"/>
    <w:rsid w:val="00F63688"/>
    <w:rsid w:val="00F6403A"/>
    <w:rsid w:val="00F65CF4"/>
    <w:rsid w:val="00F66541"/>
    <w:rsid w:val="00F66DA0"/>
    <w:rsid w:val="00F7019B"/>
    <w:rsid w:val="00F70EAE"/>
    <w:rsid w:val="00F71963"/>
    <w:rsid w:val="00F74C20"/>
    <w:rsid w:val="00F84F5B"/>
    <w:rsid w:val="00F86FCD"/>
    <w:rsid w:val="00F936F9"/>
    <w:rsid w:val="00F95FE8"/>
    <w:rsid w:val="00F967F6"/>
    <w:rsid w:val="00F97520"/>
    <w:rsid w:val="00F979F7"/>
    <w:rsid w:val="00F97A45"/>
    <w:rsid w:val="00F97FC3"/>
    <w:rsid w:val="00FA4829"/>
    <w:rsid w:val="00FA71E2"/>
    <w:rsid w:val="00FA7AB6"/>
    <w:rsid w:val="00FB2EF9"/>
    <w:rsid w:val="00FB413A"/>
    <w:rsid w:val="00FB65E9"/>
    <w:rsid w:val="00FB6699"/>
    <w:rsid w:val="00FB7056"/>
    <w:rsid w:val="00FC1B43"/>
    <w:rsid w:val="00FC49D5"/>
    <w:rsid w:val="00FC4C4C"/>
    <w:rsid w:val="00FC75DF"/>
    <w:rsid w:val="00FD0CF9"/>
    <w:rsid w:val="00FD44B2"/>
    <w:rsid w:val="00FD4B4F"/>
    <w:rsid w:val="00FD4C6B"/>
    <w:rsid w:val="00FD5288"/>
    <w:rsid w:val="00FD5AA4"/>
    <w:rsid w:val="00FD5C4B"/>
    <w:rsid w:val="00FD7807"/>
    <w:rsid w:val="00FD7B9C"/>
    <w:rsid w:val="00FE1559"/>
    <w:rsid w:val="00FE1FCB"/>
    <w:rsid w:val="00FE55A5"/>
    <w:rsid w:val="00FF01CF"/>
    <w:rsid w:val="00FF31EC"/>
    <w:rsid w:val="00FF49E2"/>
    <w:rsid w:val="00FF4E78"/>
    <w:rsid w:val="00FF4EAC"/>
    <w:rsid w:val="00FF515E"/>
    <w:rsid w:val="00FF7563"/>
    <w:rsid w:val="00FF7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D377C8"/>
    <w:rPr>
      <w:color w:val="0000FF"/>
      <w:u w:val="single"/>
    </w:rPr>
  </w:style>
  <w:style w:type="paragraph" w:styleId="ListParagraph">
    <w:name w:val="List Paragraph"/>
    <w:basedOn w:val="Normal"/>
    <w:uiPriority w:val="34"/>
    <w:qFormat/>
    <w:rsid w:val="004D7E54"/>
    <w:pPr>
      <w:spacing w:after="0"/>
      <w:ind w:left="720"/>
      <w:contextualSpacing/>
    </w:pPr>
    <w:rPr>
      <w:rFonts w:ascii="Arial" w:eastAsia="Calibri" w:hAnsi="Arial" w:cs="Arial"/>
    </w:rPr>
  </w:style>
  <w:style w:type="table" w:styleId="TableGrid">
    <w:name w:val="Table Grid"/>
    <w:basedOn w:val="TableNormal"/>
    <w:uiPriority w:val="59"/>
    <w:rsid w:val="004F57B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B00040"/>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rsid w:val="00B00040"/>
    <w:rPr>
      <w:rFonts w:eastAsia="Calibri"/>
      <w:sz w:val="20"/>
      <w:szCs w:val="20"/>
    </w:rPr>
  </w:style>
  <w:style w:type="character" w:styleId="FootnoteReference">
    <w:name w:val="footnote reference"/>
    <w:basedOn w:val="DefaultParagraphFont"/>
    <w:unhideWhenUsed/>
    <w:rsid w:val="00F07A5B"/>
    <w:rPr>
      <w:vertAlign w:val="superscript"/>
    </w:rPr>
  </w:style>
  <w:style w:type="paragraph" w:styleId="BalloonText">
    <w:name w:val="Balloon Text"/>
    <w:basedOn w:val="Normal"/>
    <w:link w:val="BalloonTextChar"/>
    <w:uiPriority w:val="99"/>
    <w:semiHidden/>
    <w:unhideWhenUsed/>
    <w:rsid w:val="00FE1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559"/>
    <w:rPr>
      <w:rFonts w:ascii="Tahoma" w:hAnsi="Tahoma" w:cs="Tahoma"/>
      <w:sz w:val="16"/>
      <w:szCs w:val="16"/>
    </w:rPr>
  </w:style>
  <w:style w:type="character" w:styleId="CommentReference">
    <w:name w:val="annotation reference"/>
    <w:basedOn w:val="DefaultParagraphFont"/>
    <w:uiPriority w:val="99"/>
    <w:semiHidden/>
    <w:unhideWhenUsed/>
    <w:rsid w:val="00D957EC"/>
    <w:rPr>
      <w:sz w:val="16"/>
      <w:szCs w:val="16"/>
    </w:rPr>
  </w:style>
  <w:style w:type="paragraph" w:styleId="CommentText">
    <w:name w:val="annotation text"/>
    <w:basedOn w:val="Normal"/>
    <w:link w:val="CommentTextChar"/>
    <w:uiPriority w:val="99"/>
    <w:semiHidden/>
    <w:unhideWhenUsed/>
    <w:rsid w:val="00D957EC"/>
    <w:pPr>
      <w:spacing w:line="240" w:lineRule="auto"/>
    </w:pPr>
    <w:rPr>
      <w:sz w:val="20"/>
      <w:szCs w:val="20"/>
    </w:rPr>
  </w:style>
  <w:style w:type="character" w:customStyle="1" w:styleId="CommentTextChar">
    <w:name w:val="Comment Text Char"/>
    <w:basedOn w:val="DefaultParagraphFont"/>
    <w:link w:val="CommentText"/>
    <w:uiPriority w:val="99"/>
    <w:semiHidden/>
    <w:rsid w:val="00D957EC"/>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D957EC"/>
    <w:rPr>
      <w:b/>
      <w:bCs/>
    </w:rPr>
  </w:style>
  <w:style w:type="character" w:customStyle="1" w:styleId="CommentSubjectChar">
    <w:name w:val="Comment Subject Char"/>
    <w:basedOn w:val="CommentTextChar"/>
    <w:link w:val="CommentSubject"/>
    <w:uiPriority w:val="99"/>
    <w:semiHidden/>
    <w:rsid w:val="00D957EC"/>
    <w:rPr>
      <w:rFonts w:asciiTheme="minorHAnsi" w:hAnsiTheme="minorHAnsi" w:cstheme="minorBidi"/>
      <w:b/>
      <w:bCs/>
      <w:sz w:val="20"/>
      <w:szCs w:val="20"/>
    </w:rPr>
  </w:style>
  <w:style w:type="character" w:customStyle="1" w:styleId="outputtext">
    <w:name w:val="outputtext"/>
    <w:basedOn w:val="DefaultParagraphFont"/>
    <w:rsid w:val="00625769"/>
  </w:style>
  <w:style w:type="character" w:customStyle="1" w:styleId="A0">
    <w:name w:val="A0"/>
    <w:uiPriority w:val="99"/>
    <w:rsid w:val="00625769"/>
    <w:rPr>
      <w:rFonts w:cs="DIN Offc"/>
      <w:color w:val="495888"/>
      <w:sz w:val="34"/>
      <w:szCs w:val="34"/>
    </w:rPr>
  </w:style>
  <w:style w:type="character" w:styleId="FollowedHyperlink">
    <w:name w:val="FollowedHyperlink"/>
    <w:basedOn w:val="DefaultParagraphFont"/>
    <w:uiPriority w:val="99"/>
    <w:semiHidden/>
    <w:unhideWhenUsed/>
    <w:rsid w:val="00625769"/>
    <w:rPr>
      <w:color w:val="800080" w:themeColor="followedHyperlink"/>
      <w:u w:val="single"/>
    </w:rPr>
  </w:style>
  <w:style w:type="character" w:styleId="PlaceholderText">
    <w:name w:val="Placeholder Text"/>
    <w:basedOn w:val="DefaultParagraphFont"/>
    <w:uiPriority w:val="99"/>
    <w:semiHidden/>
    <w:rsid w:val="00EC596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D377C8"/>
    <w:rPr>
      <w:color w:val="0000FF"/>
      <w:u w:val="single"/>
    </w:rPr>
  </w:style>
  <w:style w:type="paragraph" w:styleId="ListParagraph">
    <w:name w:val="List Paragraph"/>
    <w:basedOn w:val="Normal"/>
    <w:uiPriority w:val="34"/>
    <w:qFormat/>
    <w:rsid w:val="004D7E54"/>
    <w:pPr>
      <w:spacing w:after="0"/>
      <w:ind w:left="720"/>
      <w:contextualSpacing/>
    </w:pPr>
    <w:rPr>
      <w:rFonts w:ascii="Arial" w:eastAsia="Calibri" w:hAnsi="Arial" w:cs="Arial"/>
    </w:rPr>
  </w:style>
  <w:style w:type="table" w:styleId="TableGrid">
    <w:name w:val="Table Grid"/>
    <w:basedOn w:val="TableNormal"/>
    <w:uiPriority w:val="59"/>
    <w:rsid w:val="004F57B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B00040"/>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rsid w:val="00B00040"/>
    <w:rPr>
      <w:rFonts w:eastAsia="Calibri"/>
      <w:sz w:val="20"/>
      <w:szCs w:val="20"/>
    </w:rPr>
  </w:style>
  <w:style w:type="character" w:styleId="FootnoteReference">
    <w:name w:val="footnote reference"/>
    <w:basedOn w:val="DefaultParagraphFont"/>
    <w:unhideWhenUsed/>
    <w:rsid w:val="00F07A5B"/>
    <w:rPr>
      <w:vertAlign w:val="superscript"/>
    </w:rPr>
  </w:style>
  <w:style w:type="paragraph" w:styleId="BalloonText">
    <w:name w:val="Balloon Text"/>
    <w:basedOn w:val="Normal"/>
    <w:link w:val="BalloonTextChar"/>
    <w:uiPriority w:val="99"/>
    <w:semiHidden/>
    <w:unhideWhenUsed/>
    <w:rsid w:val="00FE1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559"/>
    <w:rPr>
      <w:rFonts w:ascii="Tahoma" w:hAnsi="Tahoma" w:cs="Tahoma"/>
      <w:sz w:val="16"/>
      <w:szCs w:val="16"/>
    </w:rPr>
  </w:style>
  <w:style w:type="character" w:styleId="CommentReference">
    <w:name w:val="annotation reference"/>
    <w:basedOn w:val="DefaultParagraphFont"/>
    <w:uiPriority w:val="99"/>
    <w:semiHidden/>
    <w:unhideWhenUsed/>
    <w:rsid w:val="00D957EC"/>
    <w:rPr>
      <w:sz w:val="16"/>
      <w:szCs w:val="16"/>
    </w:rPr>
  </w:style>
  <w:style w:type="paragraph" w:styleId="CommentText">
    <w:name w:val="annotation text"/>
    <w:basedOn w:val="Normal"/>
    <w:link w:val="CommentTextChar"/>
    <w:uiPriority w:val="99"/>
    <w:semiHidden/>
    <w:unhideWhenUsed/>
    <w:rsid w:val="00D957EC"/>
    <w:pPr>
      <w:spacing w:line="240" w:lineRule="auto"/>
    </w:pPr>
    <w:rPr>
      <w:sz w:val="20"/>
      <w:szCs w:val="20"/>
    </w:rPr>
  </w:style>
  <w:style w:type="character" w:customStyle="1" w:styleId="CommentTextChar">
    <w:name w:val="Comment Text Char"/>
    <w:basedOn w:val="DefaultParagraphFont"/>
    <w:link w:val="CommentText"/>
    <w:uiPriority w:val="99"/>
    <w:semiHidden/>
    <w:rsid w:val="00D957EC"/>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D957EC"/>
    <w:rPr>
      <w:b/>
      <w:bCs/>
    </w:rPr>
  </w:style>
  <w:style w:type="character" w:customStyle="1" w:styleId="CommentSubjectChar">
    <w:name w:val="Comment Subject Char"/>
    <w:basedOn w:val="CommentTextChar"/>
    <w:link w:val="CommentSubject"/>
    <w:uiPriority w:val="99"/>
    <w:semiHidden/>
    <w:rsid w:val="00D957EC"/>
    <w:rPr>
      <w:rFonts w:asciiTheme="minorHAnsi" w:hAnsiTheme="minorHAnsi" w:cstheme="minorBidi"/>
      <w:b/>
      <w:bCs/>
      <w:sz w:val="20"/>
      <w:szCs w:val="20"/>
    </w:rPr>
  </w:style>
  <w:style w:type="character" w:customStyle="1" w:styleId="outputtext">
    <w:name w:val="outputtext"/>
    <w:basedOn w:val="DefaultParagraphFont"/>
    <w:rsid w:val="00625769"/>
  </w:style>
  <w:style w:type="character" w:customStyle="1" w:styleId="A0">
    <w:name w:val="A0"/>
    <w:uiPriority w:val="99"/>
    <w:rsid w:val="00625769"/>
    <w:rPr>
      <w:rFonts w:cs="DIN Offc"/>
      <w:color w:val="495888"/>
      <w:sz w:val="34"/>
      <w:szCs w:val="34"/>
    </w:rPr>
  </w:style>
  <w:style w:type="character" w:styleId="FollowedHyperlink">
    <w:name w:val="FollowedHyperlink"/>
    <w:basedOn w:val="DefaultParagraphFont"/>
    <w:uiPriority w:val="99"/>
    <w:semiHidden/>
    <w:unhideWhenUsed/>
    <w:rsid w:val="00625769"/>
    <w:rPr>
      <w:color w:val="800080" w:themeColor="followedHyperlink"/>
      <w:u w:val="single"/>
    </w:rPr>
  </w:style>
  <w:style w:type="character" w:styleId="PlaceholderText">
    <w:name w:val="Placeholder Text"/>
    <w:basedOn w:val="DefaultParagraphFont"/>
    <w:uiPriority w:val="99"/>
    <w:semiHidden/>
    <w:rsid w:val="00EC59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03917">
      <w:bodyDiv w:val="1"/>
      <w:marLeft w:val="0"/>
      <w:marRight w:val="0"/>
      <w:marTop w:val="0"/>
      <w:marBottom w:val="0"/>
      <w:divBdr>
        <w:top w:val="none" w:sz="0" w:space="0" w:color="auto"/>
        <w:left w:val="none" w:sz="0" w:space="0" w:color="auto"/>
        <w:bottom w:val="none" w:sz="0" w:space="0" w:color="auto"/>
        <w:right w:val="none" w:sz="0" w:space="0" w:color="auto"/>
      </w:divBdr>
    </w:div>
    <w:div w:id="1065296630">
      <w:bodyDiv w:val="1"/>
      <w:marLeft w:val="0"/>
      <w:marRight w:val="0"/>
      <w:marTop w:val="0"/>
      <w:marBottom w:val="0"/>
      <w:divBdr>
        <w:top w:val="none" w:sz="0" w:space="0" w:color="auto"/>
        <w:left w:val="none" w:sz="0" w:space="0" w:color="auto"/>
        <w:bottom w:val="none" w:sz="0" w:space="0" w:color="auto"/>
        <w:right w:val="none" w:sz="0" w:space="0" w:color="auto"/>
      </w:divBdr>
    </w:div>
    <w:div w:id="1224560188">
      <w:bodyDiv w:val="1"/>
      <w:marLeft w:val="0"/>
      <w:marRight w:val="0"/>
      <w:marTop w:val="0"/>
      <w:marBottom w:val="0"/>
      <w:divBdr>
        <w:top w:val="none" w:sz="0" w:space="0" w:color="auto"/>
        <w:left w:val="none" w:sz="0" w:space="0" w:color="auto"/>
        <w:bottom w:val="none" w:sz="0" w:space="0" w:color="auto"/>
        <w:right w:val="none" w:sz="0" w:space="0" w:color="auto"/>
      </w:divBdr>
      <w:divsChild>
        <w:div w:id="915286483">
          <w:marLeft w:val="547"/>
          <w:marRight w:val="0"/>
          <w:marTop w:val="115"/>
          <w:marBottom w:val="0"/>
          <w:divBdr>
            <w:top w:val="none" w:sz="0" w:space="0" w:color="auto"/>
            <w:left w:val="none" w:sz="0" w:space="0" w:color="auto"/>
            <w:bottom w:val="none" w:sz="0" w:space="0" w:color="auto"/>
            <w:right w:val="none" w:sz="0" w:space="0" w:color="auto"/>
          </w:divBdr>
        </w:div>
        <w:div w:id="162168038">
          <w:marLeft w:val="1440"/>
          <w:marRight w:val="0"/>
          <w:marTop w:val="115"/>
          <w:marBottom w:val="0"/>
          <w:divBdr>
            <w:top w:val="none" w:sz="0" w:space="0" w:color="auto"/>
            <w:left w:val="none" w:sz="0" w:space="0" w:color="auto"/>
            <w:bottom w:val="none" w:sz="0" w:space="0" w:color="auto"/>
            <w:right w:val="none" w:sz="0" w:space="0" w:color="auto"/>
          </w:divBdr>
        </w:div>
        <w:div w:id="590625599">
          <w:marLeft w:val="1440"/>
          <w:marRight w:val="0"/>
          <w:marTop w:val="115"/>
          <w:marBottom w:val="0"/>
          <w:divBdr>
            <w:top w:val="none" w:sz="0" w:space="0" w:color="auto"/>
            <w:left w:val="none" w:sz="0" w:space="0" w:color="auto"/>
            <w:bottom w:val="none" w:sz="0" w:space="0" w:color="auto"/>
            <w:right w:val="none" w:sz="0" w:space="0" w:color="auto"/>
          </w:divBdr>
        </w:div>
        <w:div w:id="158691268">
          <w:marLeft w:val="144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mothy.Kobetz@nrc.gov" TargetMode="External"/><Relationship Id="rId18" Type="http://schemas.openxmlformats.org/officeDocument/2006/relationships/hyperlink" Target="https://adamsxt.nrc.gov/WorkplaceXT/getContent?id=current&amp;vsId=%7B55C64392-9104-4D1B-BC58-0BDF21DFF051%7D&amp;objectStoreName=Main.__.Library&amp;objectType=docume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rc.gov/reading-rm/doc-collections/gen-comm/reg-issues/ML0735313460.pdf" TargetMode="External"/><Relationship Id="rId7" Type="http://schemas.openxmlformats.org/officeDocument/2006/relationships/footnotes" Target="footnotes.xml"/><Relationship Id="rId12" Type="http://schemas.openxmlformats.org/officeDocument/2006/relationships/hyperlink" Target="mailto:Ed.Miller@nrc.gov" TargetMode="External"/><Relationship Id="rId17" Type="http://schemas.openxmlformats.org/officeDocument/2006/relationships/hyperlink" Target="https://adamsxt.nrc.gov/WorkplaceXT/getContent?id=current&amp;vsId=%7BB62C3104-0D7B-42F0-8A65-795432CDB073%7D&amp;objectStoreName=Main.__.Library&amp;objectType=documen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damsxt.nrc.gov/WorkplaceXT/getContent?id=release&amp;vsId=%7B7395E7F9-8E9D-414D-8FB2-093F5025C30A%7D&amp;objectStoreName=Main.__.Library&amp;objectType=document" TargetMode="External"/><Relationship Id="rId20" Type="http://schemas.openxmlformats.org/officeDocument/2006/relationships/hyperlink" Target="https://adamsxt.nrc.gov/WorkplaceXT/getContent?id=release&amp;vsId=%7B8DAC26C4-4F1F-4FE6-9BA6-6558BBA00F80%7D&amp;objectStoreName=Main.__.Library&amp;objectType=docu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adamsxt.nrc.gov/WorkplaceXT/getContent?id=release&amp;vsId=%7B656D616D-1685-4CF5-839D-4396F7E72D1C%7D&amp;objectStoreName=Main.__.Library&amp;objectType=document" TargetMode="External"/><Relationship Id="rId23" Type="http://schemas.openxmlformats.org/officeDocument/2006/relationships/footer" Target="footer2.xml"/><Relationship Id="rId10" Type="http://schemas.openxmlformats.org/officeDocument/2006/relationships/hyperlink" Target="https://adamsxt.nrc.gov/WorkplaceXT/getContent?id=release&amp;vsId=%7B656D616D-1685-4CF5-839D-4396F7E72D1C%7D&amp;objectStoreName=Main.__.Library&amp;objectType=document" TargetMode="External"/><Relationship Id="rId19" Type="http://schemas.openxmlformats.org/officeDocument/2006/relationships/hyperlink" Target="http://www.nrc.gov/reading-rm/doc-collections/gen-comm/reg-issues/ML0735313460.pdf" TargetMode="External"/><Relationship Id="rId4" Type="http://schemas.microsoft.com/office/2007/relationships/stylesWithEffects" Target="stylesWithEffects.xml"/><Relationship Id="rId9" Type="http://schemas.openxmlformats.org/officeDocument/2006/relationships/hyperlink" Target="https://adamsxt.nrc.gov/WorkplaceXT/getContent?id=current&amp;vsId=%7B13AC0C9D-8842-441F-878B-36CF4D768A1A%7D&amp;objectStoreName=Main.__.Library&amp;objectType=document" TargetMode="External"/><Relationship Id="rId14" Type="http://schemas.openxmlformats.org/officeDocument/2006/relationships/hyperlink" Target="mailto:Stephen.Campbell@nrc.gov"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F91D6-F859-421C-AD45-E146F482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3229</Words>
  <Characters>18408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TJK1</dc:creator>
  <cp:lastModifiedBy>btc1</cp:lastModifiedBy>
  <cp:revision>2</cp:revision>
  <cp:lastPrinted>2013-09-03T12:09:00Z</cp:lastPrinted>
  <dcterms:created xsi:type="dcterms:W3CDTF">2013-09-03T12:11:00Z</dcterms:created>
  <dcterms:modified xsi:type="dcterms:W3CDTF">2013-09-03T12:11:00Z</dcterms:modified>
</cp:coreProperties>
</file>