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5A" w:rsidRDefault="0068295A" w:rsidP="00782680">
      <w:pPr>
        <w:widowControl w:val="0"/>
        <w:tabs>
          <w:tab w:val="center" w:pos="4680"/>
        </w:tabs>
        <w:jc w:val="center"/>
        <w:rPr>
          <w:rFonts w:ascii="Arial" w:hAnsi="Arial"/>
          <w:sz w:val="22"/>
        </w:rPr>
      </w:pPr>
      <w:r>
        <w:rPr>
          <w:rFonts w:ascii="Arial" w:hAnsi="Arial"/>
          <w:sz w:val="22"/>
        </w:rPr>
        <w:t>UNITED STATES</w:t>
      </w:r>
    </w:p>
    <w:p w:rsidR="0068295A" w:rsidRDefault="0068295A" w:rsidP="00782680">
      <w:pPr>
        <w:widowControl w:val="0"/>
        <w:tabs>
          <w:tab w:val="left" w:pos="2580"/>
          <w:tab w:val="center" w:pos="4680"/>
        </w:tabs>
        <w:jc w:val="center"/>
        <w:rPr>
          <w:rFonts w:ascii="Arial" w:hAnsi="Arial"/>
          <w:sz w:val="22"/>
        </w:rPr>
      </w:pPr>
      <w:r>
        <w:rPr>
          <w:rFonts w:ascii="Arial" w:hAnsi="Arial"/>
          <w:sz w:val="22"/>
        </w:rPr>
        <w:t>NUCLEAR REGULATORY COMMISSION</w:t>
      </w:r>
    </w:p>
    <w:p w:rsidR="00D81AA6" w:rsidRDefault="00D81AA6" w:rsidP="0078268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68295A" w:rsidRDefault="0068295A" w:rsidP="00782680">
      <w:pPr>
        <w:widowControl w:val="0"/>
        <w:tabs>
          <w:tab w:val="center" w:pos="4680"/>
        </w:tabs>
        <w:rPr>
          <w:rFonts w:ascii="Arial" w:hAnsi="Arial"/>
          <w:sz w:val="22"/>
        </w:rPr>
      </w:pPr>
      <w:r>
        <w:rPr>
          <w:rFonts w:ascii="Arial" w:hAnsi="Arial"/>
          <w:sz w:val="22"/>
        </w:rPr>
        <w:t>In the Matter of</w:t>
      </w:r>
      <w:r>
        <w:rPr>
          <w:rFonts w:ascii="Arial" w:hAnsi="Arial"/>
          <w:sz w:val="22"/>
        </w:rPr>
        <w:tab/>
        <w:t>)</w:t>
      </w:r>
    </w:p>
    <w:p w:rsidR="0068295A" w:rsidRDefault="009D7978" w:rsidP="005F3915">
      <w:pPr>
        <w:widowControl w:val="0"/>
        <w:tabs>
          <w:tab w:val="center" w:pos="4680"/>
          <w:tab w:val="left" w:pos="5760"/>
          <w:tab w:val="left" w:pos="7020"/>
        </w:tabs>
        <w:rPr>
          <w:rFonts w:ascii="Arial" w:hAnsi="Arial"/>
          <w:sz w:val="22"/>
        </w:rPr>
      </w:pPr>
      <w:r>
        <w:rPr>
          <w:rFonts w:ascii="Arial" w:hAnsi="Arial"/>
          <w:sz w:val="22"/>
        </w:rPr>
        <w:tab/>
        <w:t>)</w:t>
      </w:r>
      <w:r w:rsidR="005F3915">
        <w:rPr>
          <w:rFonts w:ascii="Arial" w:hAnsi="Arial"/>
          <w:sz w:val="22"/>
        </w:rPr>
        <w:tab/>
      </w:r>
      <w:r>
        <w:rPr>
          <w:rFonts w:ascii="Arial" w:hAnsi="Arial"/>
          <w:sz w:val="22"/>
        </w:rPr>
        <w:t>Docket No.</w:t>
      </w:r>
      <w:r>
        <w:rPr>
          <w:rFonts w:ascii="Arial" w:hAnsi="Arial"/>
          <w:sz w:val="22"/>
        </w:rPr>
        <w:tab/>
      </w:r>
      <w:r w:rsidR="0069585B" w:rsidRPr="000C2F82">
        <w:rPr>
          <w:rFonts w:ascii="Arial" w:hAnsi="Arial"/>
          <w:b/>
          <w:sz w:val="22"/>
        </w:rPr>
        <w:t>XXX</w:t>
      </w:r>
      <w:r w:rsidR="00C122B7" w:rsidRPr="000C2F82">
        <w:rPr>
          <w:rFonts w:ascii="Arial" w:hAnsi="Arial"/>
          <w:b/>
          <w:noProof/>
          <w:sz w:val="22"/>
        </w:rPr>
        <w:t>-</w:t>
      </w:r>
      <w:r w:rsidR="00D816F0">
        <w:rPr>
          <w:rFonts w:ascii="Arial" w:hAnsi="Arial"/>
          <w:b/>
          <w:noProof/>
          <w:sz w:val="22"/>
        </w:rPr>
        <w:t>XXXXX</w:t>
      </w:r>
    </w:p>
    <w:p w:rsidR="0068295A" w:rsidRDefault="000C2F82" w:rsidP="005F3915">
      <w:pPr>
        <w:widowControl w:val="0"/>
        <w:tabs>
          <w:tab w:val="center" w:pos="4680"/>
          <w:tab w:val="left" w:pos="5760"/>
          <w:tab w:val="left" w:pos="7020"/>
        </w:tabs>
        <w:rPr>
          <w:rFonts w:ascii="Arial" w:hAnsi="Arial"/>
          <w:noProof/>
          <w:sz w:val="22"/>
        </w:rPr>
      </w:pPr>
      <w:r w:rsidRPr="000C2F82">
        <w:rPr>
          <w:rFonts w:ascii="Arial" w:hAnsi="Arial"/>
          <w:b/>
          <w:noProof/>
          <w:sz w:val="22"/>
        </w:rPr>
        <w:t>&lt;&lt;</w:t>
      </w:r>
      <w:r w:rsidR="007E516D" w:rsidRPr="000C2F82">
        <w:rPr>
          <w:rFonts w:ascii="Arial" w:hAnsi="Arial"/>
          <w:b/>
          <w:noProof/>
          <w:sz w:val="22"/>
        </w:rPr>
        <w:t>Name</w:t>
      </w:r>
      <w:r w:rsidRPr="000C2F82">
        <w:rPr>
          <w:rFonts w:ascii="Arial" w:hAnsi="Arial"/>
          <w:b/>
          <w:noProof/>
          <w:sz w:val="22"/>
        </w:rPr>
        <w:t>&gt;&gt;</w:t>
      </w:r>
      <w:r w:rsidR="009D7978">
        <w:rPr>
          <w:rFonts w:ascii="Arial" w:hAnsi="Arial"/>
          <w:sz w:val="22"/>
        </w:rPr>
        <w:tab/>
        <w:t>)</w:t>
      </w:r>
      <w:r w:rsidR="009D7978">
        <w:rPr>
          <w:rFonts w:ascii="Arial" w:hAnsi="Arial"/>
          <w:sz w:val="22"/>
        </w:rPr>
        <w:tab/>
        <w:t>License No.</w:t>
      </w:r>
      <w:r w:rsidR="009D7978">
        <w:rPr>
          <w:rFonts w:ascii="Arial" w:hAnsi="Arial"/>
          <w:sz w:val="22"/>
        </w:rPr>
        <w:tab/>
      </w:r>
      <w:r w:rsidR="007E516D" w:rsidRPr="000C2F82">
        <w:rPr>
          <w:rFonts w:ascii="Arial" w:hAnsi="Arial"/>
          <w:b/>
          <w:sz w:val="22"/>
        </w:rPr>
        <w:t>xx</w:t>
      </w:r>
      <w:r w:rsidR="00C122B7" w:rsidRPr="000C2F82">
        <w:rPr>
          <w:rFonts w:ascii="Arial" w:hAnsi="Arial"/>
          <w:b/>
          <w:noProof/>
          <w:sz w:val="22"/>
        </w:rPr>
        <w:t>-</w:t>
      </w:r>
      <w:proofErr w:type="spellStart"/>
      <w:r w:rsidR="007E516D" w:rsidRPr="000C2F82">
        <w:rPr>
          <w:rFonts w:ascii="Arial" w:hAnsi="Arial"/>
          <w:b/>
          <w:noProof/>
          <w:sz w:val="22"/>
        </w:rPr>
        <w:t>xxxxx</w:t>
      </w:r>
      <w:proofErr w:type="spellEnd"/>
      <w:r w:rsidR="0069585B" w:rsidRPr="000C2F82">
        <w:rPr>
          <w:rFonts w:ascii="Arial" w:hAnsi="Arial"/>
          <w:b/>
          <w:noProof/>
          <w:sz w:val="22"/>
        </w:rPr>
        <w:t>-xx</w:t>
      </w:r>
    </w:p>
    <w:p w:rsidR="0068295A" w:rsidRPr="00F245B7" w:rsidRDefault="000C2F82" w:rsidP="00782680">
      <w:pPr>
        <w:tabs>
          <w:tab w:val="center" w:pos="4680"/>
        </w:tabs>
        <w:autoSpaceDE w:val="0"/>
        <w:autoSpaceDN w:val="0"/>
        <w:adjustRightInd w:val="0"/>
        <w:rPr>
          <w:rFonts w:ascii="Arial" w:hAnsi="Arial"/>
          <w:noProof/>
          <w:sz w:val="22"/>
        </w:rPr>
      </w:pPr>
      <w:r w:rsidRPr="000C2F82">
        <w:rPr>
          <w:rFonts w:ascii="Arial" w:hAnsi="Arial"/>
          <w:b/>
          <w:noProof/>
          <w:sz w:val="22"/>
        </w:rPr>
        <w:t>&lt;&lt;</w:t>
      </w:r>
      <w:r w:rsidR="007E516D" w:rsidRPr="000C2F82">
        <w:rPr>
          <w:rFonts w:ascii="Arial" w:hAnsi="Arial"/>
          <w:b/>
          <w:noProof/>
          <w:sz w:val="22"/>
        </w:rPr>
        <w:t>Address</w:t>
      </w:r>
      <w:r w:rsidRPr="000C2F82">
        <w:rPr>
          <w:rFonts w:ascii="Arial" w:hAnsi="Arial"/>
          <w:b/>
          <w:noProof/>
          <w:sz w:val="22"/>
        </w:rPr>
        <w:t>&gt;&gt;</w:t>
      </w:r>
      <w:r w:rsidR="005E7AB3">
        <w:rPr>
          <w:rFonts w:ascii="Arial" w:hAnsi="Arial"/>
          <w:noProof/>
          <w:sz w:val="22"/>
        </w:rPr>
        <w:tab/>
        <w:t>)</w:t>
      </w:r>
    </w:p>
    <w:p w:rsidR="0068295A" w:rsidRPr="00BC4FA2" w:rsidRDefault="0068295A" w:rsidP="00782680">
      <w:pPr>
        <w:widowControl w:val="0"/>
        <w:tabs>
          <w:tab w:val="center" w:pos="4680"/>
        </w:tabs>
        <w:rPr>
          <w:rFonts w:ascii="Arial" w:hAnsi="Arial"/>
          <w:noProof/>
          <w:sz w:val="22"/>
        </w:rPr>
      </w:pPr>
      <w:r>
        <w:rPr>
          <w:rFonts w:ascii="Arial" w:hAnsi="Arial"/>
          <w:noProof/>
          <w:sz w:val="22"/>
        </w:rPr>
        <w:tab/>
        <w:t>)</w:t>
      </w:r>
    </w:p>
    <w:p w:rsidR="0068295A" w:rsidRDefault="0068295A" w:rsidP="00782680">
      <w:pPr>
        <w:widowControl w:val="0"/>
        <w:tabs>
          <w:tab w:val="center" w:pos="4680"/>
        </w:tabs>
        <w:rPr>
          <w:rFonts w:ascii="Arial" w:hAnsi="Arial"/>
          <w:sz w:val="22"/>
        </w:rPr>
      </w:pPr>
      <w:r>
        <w:rPr>
          <w:rFonts w:ascii="Arial" w:hAnsi="Arial"/>
          <w:sz w:val="22"/>
        </w:rPr>
        <w:tab/>
        <w:t>)</w:t>
      </w:r>
    </w:p>
    <w:p w:rsidR="0002404B" w:rsidRDefault="0002404B" w:rsidP="0078268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FC488E" w:rsidRDefault="00FC488E" w:rsidP="0078268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02404B" w:rsidRDefault="0002404B" w:rsidP="0078268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68295A" w:rsidRDefault="0068295A" w:rsidP="00782680">
      <w:pPr>
        <w:widowControl w:val="0"/>
        <w:tabs>
          <w:tab w:val="center" w:pos="4680"/>
        </w:tabs>
        <w:jc w:val="center"/>
        <w:rPr>
          <w:rFonts w:ascii="Arial" w:hAnsi="Arial"/>
          <w:sz w:val="22"/>
        </w:rPr>
      </w:pPr>
      <w:r>
        <w:rPr>
          <w:rFonts w:ascii="Arial" w:hAnsi="Arial"/>
          <w:sz w:val="22"/>
        </w:rPr>
        <w:t xml:space="preserve">ORDER REVOKING LICENSE WITHIN </w:t>
      </w:r>
      <w:r w:rsidR="000C2F82">
        <w:rPr>
          <w:rFonts w:ascii="Arial" w:hAnsi="Arial"/>
          <w:sz w:val="22"/>
        </w:rPr>
        <w:t xml:space="preserve">30 </w:t>
      </w:r>
      <w:r>
        <w:rPr>
          <w:rFonts w:ascii="Arial" w:hAnsi="Arial"/>
          <w:sz w:val="22"/>
        </w:rPr>
        <w:t>DAYS BASED ON</w:t>
      </w:r>
    </w:p>
    <w:p w:rsidR="0068295A" w:rsidRDefault="0068295A" w:rsidP="00782680">
      <w:pPr>
        <w:widowControl w:val="0"/>
        <w:tabs>
          <w:tab w:val="center" w:pos="4680"/>
        </w:tabs>
        <w:jc w:val="center"/>
        <w:rPr>
          <w:rFonts w:ascii="Arial" w:hAnsi="Arial"/>
          <w:sz w:val="22"/>
        </w:rPr>
      </w:pPr>
      <w:r>
        <w:rPr>
          <w:rFonts w:ascii="Arial" w:hAnsi="Arial"/>
          <w:sz w:val="22"/>
        </w:rPr>
        <w:t>NONPAYMENT OF LICENSE FEES</w:t>
      </w:r>
    </w:p>
    <w:p w:rsidR="00083142" w:rsidRPr="0002404B" w:rsidRDefault="0008314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68295A" w:rsidRPr="0002404B" w:rsidRDefault="0068295A" w:rsidP="0002404B">
      <w:pPr>
        <w:widowControl w:val="0"/>
        <w:tabs>
          <w:tab w:val="center" w:pos="4680"/>
        </w:tabs>
        <w:spacing w:line="480" w:lineRule="auto"/>
        <w:jc w:val="center"/>
        <w:rPr>
          <w:rFonts w:ascii="Arial" w:hAnsi="Arial" w:cs="Arial"/>
          <w:sz w:val="22"/>
          <w:szCs w:val="22"/>
        </w:rPr>
      </w:pPr>
      <w:r w:rsidRPr="0002404B">
        <w:rPr>
          <w:rFonts w:ascii="Arial" w:hAnsi="Arial" w:cs="Arial"/>
          <w:sz w:val="22"/>
          <w:szCs w:val="22"/>
        </w:rPr>
        <w:t>I</w:t>
      </w:r>
    </w:p>
    <w:p w:rsidR="00782680" w:rsidRPr="0002404B" w:rsidRDefault="00782680" w:rsidP="0002404B">
      <w:pPr>
        <w:widowControl w:val="0"/>
        <w:tabs>
          <w:tab w:val="center" w:pos="4680"/>
        </w:tabs>
        <w:spacing w:line="480" w:lineRule="auto"/>
        <w:rPr>
          <w:rFonts w:ascii="Arial" w:hAnsi="Arial" w:cs="Arial"/>
          <w:sz w:val="22"/>
          <w:szCs w:val="22"/>
        </w:rPr>
      </w:pPr>
    </w:p>
    <w:p w:rsidR="00782680" w:rsidRPr="0002404B" w:rsidRDefault="000C2F8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noProof/>
          <w:sz w:val="22"/>
          <w:szCs w:val="22"/>
        </w:rPr>
      </w:pPr>
      <w:r>
        <w:rPr>
          <w:rFonts w:ascii="Arial" w:hAnsi="Arial" w:cs="Arial"/>
          <w:b/>
          <w:noProof/>
          <w:sz w:val="22"/>
          <w:szCs w:val="22"/>
        </w:rPr>
        <w:t>&lt;&lt;N</w:t>
      </w:r>
      <w:r w:rsidR="007E516D" w:rsidRPr="000C2F82">
        <w:rPr>
          <w:rFonts w:ascii="Arial" w:hAnsi="Arial" w:cs="Arial"/>
          <w:b/>
          <w:noProof/>
          <w:sz w:val="22"/>
          <w:szCs w:val="22"/>
        </w:rPr>
        <w:t>ame&gt;&gt;</w:t>
      </w:r>
      <w:r w:rsidR="005B1C61" w:rsidRPr="0002404B">
        <w:rPr>
          <w:rFonts w:ascii="Arial" w:hAnsi="Arial" w:cs="Arial"/>
          <w:noProof/>
          <w:sz w:val="22"/>
          <w:szCs w:val="22"/>
        </w:rPr>
        <w:t xml:space="preserve"> </w:t>
      </w:r>
      <w:r w:rsidR="0068295A" w:rsidRPr="0002404B">
        <w:rPr>
          <w:rFonts w:ascii="Arial" w:hAnsi="Arial" w:cs="Arial"/>
          <w:sz w:val="22"/>
          <w:szCs w:val="22"/>
        </w:rPr>
        <w:t xml:space="preserve">(Licensee) is the holder of Materials License </w:t>
      </w:r>
      <w:r w:rsidR="006B6F45" w:rsidRPr="0002404B">
        <w:rPr>
          <w:rFonts w:ascii="Arial" w:hAnsi="Arial" w:cs="Arial"/>
          <w:sz w:val="22"/>
          <w:szCs w:val="22"/>
        </w:rPr>
        <w:t xml:space="preserve">No. </w:t>
      </w:r>
      <w:r w:rsidR="007E516D" w:rsidRPr="000C2F82">
        <w:rPr>
          <w:rFonts w:ascii="Arial" w:hAnsi="Arial" w:cs="Arial"/>
          <w:b/>
          <w:sz w:val="22"/>
          <w:szCs w:val="22"/>
        </w:rPr>
        <w:t>xx</w:t>
      </w:r>
      <w:r w:rsidR="005F4F58" w:rsidRPr="000C2F82">
        <w:rPr>
          <w:rFonts w:ascii="Arial" w:hAnsi="Arial" w:cs="Arial"/>
          <w:b/>
          <w:sz w:val="22"/>
          <w:szCs w:val="22"/>
        </w:rPr>
        <w:t>-</w:t>
      </w:r>
      <w:proofErr w:type="spellStart"/>
      <w:r w:rsidR="007E516D" w:rsidRPr="000C2F82">
        <w:rPr>
          <w:rFonts w:ascii="Arial" w:hAnsi="Arial" w:cs="Arial"/>
          <w:b/>
          <w:sz w:val="22"/>
          <w:szCs w:val="22"/>
        </w:rPr>
        <w:t>xxxxx</w:t>
      </w:r>
      <w:proofErr w:type="spellEnd"/>
      <w:r w:rsidR="005F4F58" w:rsidRPr="000C2F82">
        <w:rPr>
          <w:rFonts w:ascii="Arial" w:hAnsi="Arial" w:cs="Arial"/>
          <w:b/>
          <w:sz w:val="22"/>
          <w:szCs w:val="22"/>
        </w:rPr>
        <w:t>-</w:t>
      </w:r>
      <w:r w:rsidR="0069585B" w:rsidRPr="000C2F82">
        <w:rPr>
          <w:rFonts w:ascii="Arial" w:hAnsi="Arial" w:cs="Arial"/>
          <w:b/>
          <w:sz w:val="22"/>
          <w:szCs w:val="22"/>
        </w:rPr>
        <w:t>xx</w:t>
      </w:r>
      <w:r w:rsidR="0068295A" w:rsidRPr="0002404B">
        <w:rPr>
          <w:rFonts w:ascii="Arial" w:hAnsi="Arial" w:cs="Arial"/>
          <w:sz w:val="22"/>
          <w:szCs w:val="22"/>
        </w:rPr>
        <w:t xml:space="preserve">, issued by the Nuclear Regulatory Commission (NRC or Commission) pursuant to the Atomic Energy Act of 1954, as amended, that authorizes the activities stated therein.  The license has an expiration date of </w:t>
      </w:r>
      <w:r w:rsidR="007E516D" w:rsidRPr="000C2F82">
        <w:rPr>
          <w:rFonts w:ascii="Arial" w:hAnsi="Arial" w:cs="Arial"/>
          <w:b/>
          <w:sz w:val="22"/>
          <w:szCs w:val="22"/>
        </w:rPr>
        <w:t>XXX</w:t>
      </w:r>
      <w:r w:rsidR="00C122B7" w:rsidRPr="000C2F82">
        <w:rPr>
          <w:rFonts w:ascii="Arial" w:hAnsi="Arial" w:cs="Arial"/>
          <w:b/>
          <w:noProof/>
          <w:sz w:val="22"/>
          <w:szCs w:val="22"/>
        </w:rPr>
        <w:t> </w:t>
      </w:r>
      <w:r w:rsidR="007E516D" w:rsidRPr="000C2F82">
        <w:rPr>
          <w:rFonts w:ascii="Arial" w:hAnsi="Arial" w:cs="Arial"/>
          <w:b/>
          <w:noProof/>
          <w:sz w:val="22"/>
          <w:szCs w:val="22"/>
        </w:rPr>
        <w:t>xx</w:t>
      </w:r>
      <w:r w:rsidR="003A4C13" w:rsidRPr="000C2F82">
        <w:rPr>
          <w:rFonts w:ascii="Arial" w:hAnsi="Arial" w:cs="Arial"/>
          <w:b/>
          <w:noProof/>
          <w:sz w:val="22"/>
          <w:szCs w:val="22"/>
        </w:rPr>
        <w:t>, </w:t>
      </w:r>
      <w:r w:rsidR="005B1C61" w:rsidRPr="000C2F82">
        <w:rPr>
          <w:rFonts w:ascii="Arial" w:hAnsi="Arial" w:cs="Arial"/>
          <w:b/>
          <w:noProof/>
          <w:sz w:val="22"/>
          <w:szCs w:val="22"/>
        </w:rPr>
        <w:t>20</w:t>
      </w:r>
      <w:r w:rsidR="007E516D" w:rsidRPr="000C2F82">
        <w:rPr>
          <w:rFonts w:ascii="Arial" w:hAnsi="Arial" w:cs="Arial"/>
          <w:b/>
          <w:noProof/>
          <w:sz w:val="22"/>
          <w:szCs w:val="22"/>
        </w:rPr>
        <w:t>xx</w:t>
      </w:r>
      <w:r w:rsidR="0068295A" w:rsidRPr="000C2F82">
        <w:rPr>
          <w:rFonts w:ascii="Arial" w:hAnsi="Arial" w:cs="Arial"/>
          <w:b/>
          <w:sz w:val="22"/>
          <w:szCs w:val="22"/>
        </w:rPr>
        <w:t>.</w:t>
      </w:r>
    </w:p>
    <w:p w:rsidR="00A06BA6" w:rsidRPr="0002404B" w:rsidRDefault="00A06BA6"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68295A" w:rsidRDefault="0068295A" w:rsidP="0002404B">
      <w:pPr>
        <w:widowControl w:val="0"/>
        <w:tabs>
          <w:tab w:val="center" w:pos="4680"/>
        </w:tabs>
        <w:spacing w:line="480" w:lineRule="auto"/>
        <w:jc w:val="center"/>
        <w:rPr>
          <w:rFonts w:ascii="Arial" w:hAnsi="Arial" w:cs="Arial"/>
          <w:sz w:val="22"/>
          <w:szCs w:val="22"/>
        </w:rPr>
      </w:pPr>
      <w:r w:rsidRPr="0002404B">
        <w:rPr>
          <w:rFonts w:ascii="Arial" w:hAnsi="Arial" w:cs="Arial"/>
          <w:sz w:val="22"/>
          <w:szCs w:val="22"/>
        </w:rPr>
        <w:t>II</w:t>
      </w:r>
    </w:p>
    <w:p w:rsidR="008D03C7" w:rsidRPr="0002404B" w:rsidRDefault="008D03C7" w:rsidP="0002404B">
      <w:pPr>
        <w:widowControl w:val="0"/>
        <w:tabs>
          <w:tab w:val="center" w:pos="4680"/>
        </w:tabs>
        <w:spacing w:line="480" w:lineRule="auto"/>
        <w:jc w:val="center"/>
        <w:rPr>
          <w:rFonts w:ascii="Arial" w:hAnsi="Arial" w:cs="Arial"/>
          <w:sz w:val="22"/>
          <w:szCs w:val="22"/>
        </w:rPr>
      </w:pPr>
    </w:p>
    <w:p w:rsidR="000C2F82" w:rsidRDefault="0068295A" w:rsidP="00BC2778">
      <w:pPr>
        <w:spacing w:line="480" w:lineRule="auto"/>
        <w:rPr>
          <w:rFonts w:ascii="Arial" w:hAnsi="Arial" w:cs="Arial"/>
          <w:sz w:val="22"/>
          <w:szCs w:val="22"/>
        </w:rPr>
      </w:pPr>
      <w:r w:rsidRPr="0002404B">
        <w:rPr>
          <w:rFonts w:ascii="Arial" w:hAnsi="Arial" w:cs="Arial"/>
          <w:sz w:val="22"/>
          <w:szCs w:val="22"/>
        </w:rPr>
        <w:t>Pursuant to 10 CFR 171.16, the Licensee is required to pay an annual fee for this license.  The Lice</w:t>
      </w:r>
      <w:r w:rsidR="00202B1B" w:rsidRPr="0002404B">
        <w:rPr>
          <w:rFonts w:ascii="Arial" w:hAnsi="Arial" w:cs="Arial"/>
          <w:sz w:val="22"/>
          <w:szCs w:val="22"/>
        </w:rPr>
        <w:t xml:space="preserve">nsee's annual fee for License </w:t>
      </w:r>
      <w:r w:rsidR="006B6F45" w:rsidRPr="0002404B">
        <w:rPr>
          <w:rFonts w:ascii="Arial" w:hAnsi="Arial" w:cs="Arial"/>
          <w:sz w:val="22"/>
          <w:szCs w:val="22"/>
        </w:rPr>
        <w:t xml:space="preserve">No. </w:t>
      </w:r>
      <w:r w:rsidR="00993AD8" w:rsidRPr="000C2F82">
        <w:rPr>
          <w:rFonts w:ascii="Arial" w:hAnsi="Arial" w:cs="Arial"/>
          <w:b/>
          <w:sz w:val="22"/>
          <w:szCs w:val="22"/>
        </w:rPr>
        <w:t>xx</w:t>
      </w:r>
      <w:r w:rsidR="00C122B7" w:rsidRPr="000C2F82">
        <w:rPr>
          <w:rFonts w:ascii="Arial" w:hAnsi="Arial" w:cs="Arial"/>
          <w:b/>
          <w:noProof/>
          <w:sz w:val="22"/>
          <w:szCs w:val="22"/>
        </w:rPr>
        <w:t>-</w:t>
      </w:r>
      <w:proofErr w:type="spellStart"/>
      <w:r w:rsidR="00993AD8" w:rsidRPr="000C2F82">
        <w:rPr>
          <w:rFonts w:ascii="Arial" w:hAnsi="Arial" w:cs="Arial"/>
          <w:b/>
          <w:noProof/>
          <w:sz w:val="22"/>
          <w:szCs w:val="22"/>
        </w:rPr>
        <w:t>xxxxx</w:t>
      </w:r>
      <w:proofErr w:type="spellEnd"/>
      <w:r w:rsidR="005F4F58" w:rsidRPr="000C2F82">
        <w:rPr>
          <w:rFonts w:ascii="Arial" w:hAnsi="Arial" w:cs="Arial"/>
          <w:b/>
          <w:noProof/>
          <w:sz w:val="22"/>
          <w:szCs w:val="22"/>
        </w:rPr>
        <w:t>-</w:t>
      </w:r>
      <w:r w:rsidR="0069585B" w:rsidRPr="000C2F82">
        <w:rPr>
          <w:rFonts w:ascii="Arial" w:hAnsi="Arial" w:cs="Arial"/>
          <w:b/>
          <w:noProof/>
          <w:sz w:val="22"/>
          <w:szCs w:val="22"/>
        </w:rPr>
        <w:t>xx</w:t>
      </w:r>
      <w:r w:rsidRPr="0002404B">
        <w:rPr>
          <w:rFonts w:ascii="Arial" w:hAnsi="Arial" w:cs="Arial"/>
          <w:sz w:val="22"/>
          <w:szCs w:val="22"/>
        </w:rPr>
        <w:t xml:space="preserve"> for Fiscal Year </w:t>
      </w:r>
      <w:r w:rsidR="000C2F82" w:rsidRPr="000C2F82">
        <w:rPr>
          <w:rFonts w:ascii="Arial" w:hAnsi="Arial" w:cs="Arial"/>
          <w:b/>
          <w:sz w:val="22"/>
          <w:szCs w:val="22"/>
        </w:rPr>
        <w:t>&lt;&lt;</w:t>
      </w:r>
      <w:proofErr w:type="spellStart"/>
      <w:r w:rsidR="000C2F82" w:rsidRPr="000C2F82">
        <w:rPr>
          <w:rFonts w:ascii="Arial" w:hAnsi="Arial" w:cs="Arial"/>
          <w:b/>
          <w:sz w:val="22"/>
          <w:szCs w:val="22"/>
        </w:rPr>
        <w:t>Fiscal</w:t>
      </w:r>
      <w:r w:rsidR="000C2F82">
        <w:rPr>
          <w:rFonts w:ascii="Arial" w:hAnsi="Arial" w:cs="Arial"/>
          <w:b/>
          <w:sz w:val="22"/>
          <w:szCs w:val="22"/>
        </w:rPr>
        <w:t>_</w:t>
      </w:r>
      <w:r w:rsidR="000C2F82" w:rsidRPr="000C2F82">
        <w:rPr>
          <w:rFonts w:ascii="Arial" w:hAnsi="Arial" w:cs="Arial"/>
          <w:b/>
          <w:sz w:val="22"/>
          <w:szCs w:val="22"/>
        </w:rPr>
        <w:t>Year</w:t>
      </w:r>
      <w:proofErr w:type="spellEnd"/>
      <w:r w:rsidR="000C2F82" w:rsidRPr="000C2F82">
        <w:rPr>
          <w:rFonts w:ascii="Arial" w:hAnsi="Arial" w:cs="Arial"/>
          <w:b/>
          <w:sz w:val="22"/>
          <w:szCs w:val="22"/>
        </w:rPr>
        <w:t>&gt;&gt;</w:t>
      </w:r>
      <w:r w:rsidRPr="000C2F82">
        <w:rPr>
          <w:rFonts w:ascii="Arial" w:hAnsi="Arial" w:cs="Arial"/>
          <w:b/>
          <w:sz w:val="22"/>
          <w:szCs w:val="22"/>
        </w:rPr>
        <w:t>,</w:t>
      </w:r>
      <w:r w:rsidRPr="0002404B">
        <w:rPr>
          <w:rFonts w:ascii="Arial" w:hAnsi="Arial" w:cs="Arial"/>
          <w:sz w:val="22"/>
          <w:szCs w:val="22"/>
        </w:rPr>
        <w:t xml:space="preserve"> as set forth in fee category </w:t>
      </w:r>
      <w:r w:rsidR="000C2F82" w:rsidRPr="000C2F82">
        <w:rPr>
          <w:rFonts w:ascii="Arial" w:hAnsi="Arial" w:cs="Arial"/>
          <w:b/>
          <w:sz w:val="22"/>
          <w:szCs w:val="22"/>
        </w:rPr>
        <w:t>&lt;&lt;</w:t>
      </w:r>
      <w:proofErr w:type="spellStart"/>
      <w:r w:rsidR="000C2F82" w:rsidRPr="000C2F82">
        <w:rPr>
          <w:rFonts w:ascii="Arial" w:hAnsi="Arial" w:cs="Arial"/>
          <w:b/>
          <w:sz w:val="22"/>
          <w:szCs w:val="22"/>
        </w:rPr>
        <w:t>Fee</w:t>
      </w:r>
      <w:r w:rsidR="000C2F82">
        <w:rPr>
          <w:rFonts w:ascii="Arial" w:hAnsi="Arial" w:cs="Arial"/>
          <w:b/>
          <w:sz w:val="22"/>
          <w:szCs w:val="22"/>
        </w:rPr>
        <w:t>_</w:t>
      </w:r>
      <w:r w:rsidR="000C2F82" w:rsidRPr="000C2F82">
        <w:rPr>
          <w:rFonts w:ascii="Arial" w:hAnsi="Arial" w:cs="Arial"/>
          <w:b/>
          <w:sz w:val="22"/>
          <w:szCs w:val="22"/>
        </w:rPr>
        <w:t>Category</w:t>
      </w:r>
      <w:proofErr w:type="spellEnd"/>
      <w:r w:rsidR="000C2F82" w:rsidRPr="000C2F82">
        <w:rPr>
          <w:rFonts w:ascii="Arial" w:hAnsi="Arial" w:cs="Arial"/>
          <w:b/>
          <w:sz w:val="22"/>
          <w:szCs w:val="22"/>
        </w:rPr>
        <w:t>&gt;&gt;</w:t>
      </w:r>
      <w:r w:rsidR="000C2F82">
        <w:rPr>
          <w:rFonts w:ascii="Arial" w:hAnsi="Arial" w:cs="Arial"/>
          <w:sz w:val="22"/>
          <w:szCs w:val="22"/>
        </w:rPr>
        <w:t xml:space="preserve"> </w:t>
      </w:r>
      <w:r w:rsidR="00E76240" w:rsidRPr="0002404B">
        <w:rPr>
          <w:rFonts w:ascii="Arial" w:hAnsi="Arial" w:cs="Arial"/>
          <w:sz w:val="22"/>
          <w:szCs w:val="22"/>
        </w:rPr>
        <w:t>of 10 CFR 171.16(d), is $</w:t>
      </w:r>
      <w:r w:rsidR="000C2F82" w:rsidRPr="000C2F82">
        <w:rPr>
          <w:rFonts w:ascii="Arial" w:hAnsi="Arial" w:cs="Arial"/>
          <w:b/>
          <w:sz w:val="22"/>
          <w:szCs w:val="22"/>
        </w:rPr>
        <w:t>&lt;&lt;Amount&gt;&gt;</w:t>
      </w:r>
      <w:r w:rsidRPr="000C2F82">
        <w:rPr>
          <w:rFonts w:ascii="Arial" w:hAnsi="Arial" w:cs="Arial"/>
          <w:b/>
          <w:sz w:val="22"/>
          <w:szCs w:val="22"/>
        </w:rPr>
        <w:t xml:space="preserve">.  </w:t>
      </w:r>
    </w:p>
    <w:p w:rsidR="000C2F82" w:rsidRDefault="000C2F82" w:rsidP="00BC2778">
      <w:pPr>
        <w:spacing w:line="480" w:lineRule="auto"/>
        <w:rPr>
          <w:rFonts w:ascii="Arial" w:hAnsi="Arial" w:cs="Arial"/>
          <w:sz w:val="22"/>
          <w:szCs w:val="22"/>
        </w:rPr>
      </w:pPr>
    </w:p>
    <w:p w:rsidR="00BC2778" w:rsidRDefault="0068295A" w:rsidP="00BC2778">
      <w:pPr>
        <w:spacing w:line="480" w:lineRule="auto"/>
        <w:rPr>
          <w:rFonts w:ascii="Arial" w:hAnsi="Arial" w:cs="Arial"/>
          <w:sz w:val="22"/>
          <w:szCs w:val="22"/>
        </w:rPr>
      </w:pPr>
      <w:r w:rsidRPr="00365D85">
        <w:rPr>
          <w:rFonts w:ascii="Arial" w:hAnsi="Arial" w:cs="Arial"/>
          <w:sz w:val="22"/>
          <w:szCs w:val="22"/>
        </w:rPr>
        <w:t>In a</w:t>
      </w:r>
      <w:r w:rsidRPr="0002404B">
        <w:rPr>
          <w:rFonts w:ascii="Arial" w:hAnsi="Arial" w:cs="Arial"/>
          <w:sz w:val="22"/>
          <w:szCs w:val="22"/>
        </w:rPr>
        <w:t xml:space="preserve">ccordance with 10 CFR Part 15, the Licensee was sent an original invoice dated </w:t>
      </w:r>
      <w:r w:rsidR="000C2F82" w:rsidRPr="000C2F82">
        <w:rPr>
          <w:rFonts w:ascii="Arial" w:hAnsi="Arial" w:cs="Arial"/>
          <w:b/>
          <w:sz w:val="22"/>
          <w:szCs w:val="22"/>
        </w:rPr>
        <w:t>&lt;&lt;</w:t>
      </w:r>
      <w:proofErr w:type="spellStart"/>
      <w:r w:rsidR="000C2F82">
        <w:rPr>
          <w:rFonts w:ascii="Arial" w:hAnsi="Arial" w:cs="Arial"/>
          <w:b/>
          <w:sz w:val="22"/>
          <w:szCs w:val="22"/>
        </w:rPr>
        <w:t>Invoice_Date</w:t>
      </w:r>
      <w:proofErr w:type="spellEnd"/>
      <w:r w:rsidR="000C2F82" w:rsidRPr="000C2F82">
        <w:rPr>
          <w:rFonts w:ascii="Arial" w:hAnsi="Arial" w:cs="Arial"/>
          <w:b/>
          <w:sz w:val="22"/>
          <w:szCs w:val="22"/>
        </w:rPr>
        <w:t>&gt;&gt;</w:t>
      </w:r>
      <w:r w:rsidR="003B1DB0" w:rsidRPr="0002404B">
        <w:rPr>
          <w:rFonts w:ascii="Arial" w:hAnsi="Arial" w:cs="Arial"/>
          <w:sz w:val="22"/>
          <w:szCs w:val="22"/>
        </w:rPr>
        <w:t xml:space="preserve">, </w:t>
      </w:r>
      <w:r w:rsidRPr="0002404B">
        <w:rPr>
          <w:rFonts w:ascii="Arial" w:hAnsi="Arial" w:cs="Arial"/>
          <w:sz w:val="22"/>
          <w:szCs w:val="22"/>
        </w:rPr>
        <w:t>and a second notice dated</w:t>
      </w:r>
      <w:r w:rsidR="00692A8D" w:rsidRPr="0002404B">
        <w:rPr>
          <w:rFonts w:ascii="Arial" w:hAnsi="Arial" w:cs="Arial"/>
          <w:sz w:val="22"/>
          <w:szCs w:val="22"/>
        </w:rPr>
        <w:t xml:space="preserve"> </w:t>
      </w:r>
      <w:r w:rsidR="000C2F82">
        <w:rPr>
          <w:rFonts w:ascii="Arial" w:hAnsi="Arial" w:cs="Arial"/>
          <w:b/>
          <w:sz w:val="22"/>
          <w:szCs w:val="22"/>
        </w:rPr>
        <w:t>&lt;&lt;M_2</w:t>
      </w:r>
      <w:r w:rsidR="000C2F82" w:rsidRPr="000C2F82">
        <w:rPr>
          <w:rFonts w:ascii="Arial" w:hAnsi="Arial" w:cs="Arial"/>
          <w:b/>
          <w:sz w:val="22"/>
          <w:szCs w:val="22"/>
          <w:vertAlign w:val="superscript"/>
        </w:rPr>
        <w:t>nd</w:t>
      </w:r>
      <w:r w:rsidR="000C2F82">
        <w:rPr>
          <w:rFonts w:ascii="Arial" w:hAnsi="Arial" w:cs="Arial"/>
          <w:b/>
          <w:sz w:val="22"/>
          <w:szCs w:val="22"/>
        </w:rPr>
        <w:t>_Notice_Date&gt;&gt;</w:t>
      </w:r>
      <w:r w:rsidRPr="0002404B">
        <w:rPr>
          <w:rFonts w:ascii="Arial" w:hAnsi="Arial" w:cs="Arial"/>
          <w:sz w:val="22"/>
          <w:szCs w:val="22"/>
        </w:rPr>
        <w:t>, requesting payment.</w:t>
      </w:r>
      <w:r w:rsidR="00083142" w:rsidRPr="0002404B">
        <w:rPr>
          <w:rFonts w:ascii="Arial" w:hAnsi="Arial" w:cs="Arial"/>
          <w:sz w:val="22"/>
          <w:szCs w:val="22"/>
        </w:rPr>
        <w:t xml:space="preserve"> </w:t>
      </w:r>
      <w:r w:rsidR="0002404B" w:rsidRPr="0002404B">
        <w:rPr>
          <w:rFonts w:ascii="Arial" w:hAnsi="Arial" w:cs="Arial"/>
          <w:sz w:val="22"/>
          <w:szCs w:val="22"/>
        </w:rPr>
        <w:t xml:space="preserve"> </w:t>
      </w:r>
      <w:r w:rsidRPr="0002404B">
        <w:rPr>
          <w:rFonts w:ascii="Arial" w:hAnsi="Arial" w:cs="Arial"/>
          <w:sz w:val="22"/>
          <w:szCs w:val="22"/>
        </w:rPr>
        <w:t xml:space="preserve">The second notice of payment due specifically informed the Licensee that nonpayment of the </w:t>
      </w:r>
      <w:r w:rsidRPr="0002404B">
        <w:rPr>
          <w:rFonts w:ascii="Arial" w:hAnsi="Arial" w:cs="Arial"/>
          <w:sz w:val="22"/>
          <w:szCs w:val="22"/>
        </w:rPr>
        <w:lastRenderedPageBreak/>
        <w:t xml:space="preserve">fee </w:t>
      </w:r>
      <w:r w:rsidR="00D816F0">
        <w:rPr>
          <w:rFonts w:ascii="Arial" w:hAnsi="Arial" w:cs="Arial"/>
          <w:sz w:val="22"/>
          <w:szCs w:val="22"/>
        </w:rPr>
        <w:t>could</w:t>
      </w:r>
      <w:r w:rsidRPr="0002404B">
        <w:rPr>
          <w:rFonts w:ascii="Arial" w:hAnsi="Arial" w:cs="Arial"/>
          <w:sz w:val="22"/>
          <w:szCs w:val="22"/>
        </w:rPr>
        <w:t xml:space="preserve"> result in the suspension or revocation of the license in accordance with the enforcement provisions of the Commissio</w:t>
      </w:r>
      <w:r w:rsidR="003A4C13" w:rsidRPr="0002404B">
        <w:rPr>
          <w:rFonts w:ascii="Arial" w:hAnsi="Arial" w:cs="Arial"/>
          <w:sz w:val="22"/>
          <w:szCs w:val="22"/>
        </w:rPr>
        <w:t>n's regulations, namely, 10 CFR </w:t>
      </w:r>
      <w:r w:rsidRPr="0002404B">
        <w:rPr>
          <w:rFonts w:ascii="Arial" w:hAnsi="Arial" w:cs="Arial"/>
          <w:sz w:val="22"/>
          <w:szCs w:val="22"/>
        </w:rPr>
        <w:t xml:space="preserve">171.23.  </w:t>
      </w:r>
    </w:p>
    <w:p w:rsidR="00113113" w:rsidRDefault="00113113"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782680" w:rsidRDefault="0068295A"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02404B">
        <w:rPr>
          <w:rFonts w:ascii="Arial" w:hAnsi="Arial" w:cs="Arial"/>
          <w:sz w:val="22"/>
          <w:szCs w:val="22"/>
        </w:rPr>
        <w:t xml:space="preserve">To date, the annual fee(s) have </w:t>
      </w:r>
      <w:r w:rsidR="003A4C13" w:rsidRPr="0002404B">
        <w:rPr>
          <w:rFonts w:ascii="Arial" w:hAnsi="Arial" w:cs="Arial"/>
          <w:sz w:val="22"/>
          <w:szCs w:val="22"/>
        </w:rPr>
        <w:t>not been paid as required by 10 </w:t>
      </w:r>
      <w:r w:rsidR="0002404B" w:rsidRPr="0002404B">
        <w:rPr>
          <w:rFonts w:ascii="Arial" w:hAnsi="Arial" w:cs="Arial"/>
          <w:sz w:val="22"/>
          <w:szCs w:val="22"/>
        </w:rPr>
        <w:t>CFR </w:t>
      </w:r>
      <w:r w:rsidR="003A4C13" w:rsidRPr="0002404B">
        <w:rPr>
          <w:rFonts w:ascii="Arial" w:hAnsi="Arial" w:cs="Arial"/>
          <w:sz w:val="22"/>
          <w:szCs w:val="22"/>
        </w:rPr>
        <w:t>Part </w:t>
      </w:r>
      <w:r w:rsidRPr="0002404B">
        <w:rPr>
          <w:rFonts w:ascii="Arial" w:hAnsi="Arial" w:cs="Arial"/>
          <w:sz w:val="22"/>
          <w:szCs w:val="22"/>
        </w:rPr>
        <w:t>171.  Pursuant to this Order</w:t>
      </w:r>
      <w:r w:rsidR="00D816F0">
        <w:rPr>
          <w:rFonts w:ascii="Arial" w:hAnsi="Arial" w:cs="Arial"/>
          <w:sz w:val="22"/>
          <w:szCs w:val="22"/>
        </w:rPr>
        <w:t>,</w:t>
      </w:r>
      <w:r w:rsidRPr="0002404B">
        <w:rPr>
          <w:rFonts w:ascii="Arial" w:hAnsi="Arial" w:cs="Arial"/>
          <w:sz w:val="22"/>
          <w:szCs w:val="22"/>
        </w:rPr>
        <w:t xml:space="preserve"> if the Licensee does not pay all debts within </w:t>
      </w:r>
      <w:r w:rsidR="00D816F0">
        <w:rPr>
          <w:rFonts w:ascii="Arial" w:hAnsi="Arial" w:cs="Arial"/>
          <w:sz w:val="22"/>
          <w:szCs w:val="22"/>
        </w:rPr>
        <w:t>30</w:t>
      </w:r>
      <w:r w:rsidR="00D816F0" w:rsidRPr="0002404B">
        <w:rPr>
          <w:rFonts w:ascii="Arial" w:hAnsi="Arial" w:cs="Arial"/>
          <w:sz w:val="22"/>
          <w:szCs w:val="22"/>
        </w:rPr>
        <w:t xml:space="preserve"> </w:t>
      </w:r>
      <w:r w:rsidRPr="0002404B">
        <w:rPr>
          <w:rFonts w:ascii="Arial" w:hAnsi="Arial" w:cs="Arial"/>
          <w:sz w:val="22"/>
          <w:szCs w:val="22"/>
        </w:rPr>
        <w:t xml:space="preserve">days from the date of this Order, the license will be revoked </w:t>
      </w:r>
      <w:r w:rsidR="00D816F0">
        <w:rPr>
          <w:rFonts w:ascii="Arial" w:hAnsi="Arial" w:cs="Arial"/>
          <w:sz w:val="22"/>
          <w:szCs w:val="22"/>
        </w:rPr>
        <w:t>under</w:t>
      </w:r>
      <w:r w:rsidRPr="0002404B">
        <w:rPr>
          <w:rFonts w:ascii="Arial" w:hAnsi="Arial" w:cs="Arial"/>
          <w:sz w:val="22"/>
          <w:szCs w:val="22"/>
        </w:rPr>
        <w:t xml:space="preserve"> the terms of this Order and the Licensee will, in the future, not be </w:t>
      </w:r>
      <w:r w:rsidR="00202B1B" w:rsidRPr="0002404B">
        <w:rPr>
          <w:rFonts w:ascii="Arial" w:hAnsi="Arial" w:cs="Arial"/>
          <w:sz w:val="22"/>
          <w:szCs w:val="22"/>
        </w:rPr>
        <w:t xml:space="preserve">able to operate under License </w:t>
      </w:r>
      <w:r w:rsidR="006B6F45" w:rsidRPr="0002404B">
        <w:rPr>
          <w:rFonts w:ascii="Arial" w:hAnsi="Arial" w:cs="Arial"/>
          <w:sz w:val="22"/>
          <w:szCs w:val="22"/>
        </w:rPr>
        <w:t xml:space="preserve">No. </w:t>
      </w:r>
      <w:r w:rsidR="00993AD8" w:rsidRPr="00D816F0">
        <w:rPr>
          <w:rFonts w:ascii="Arial" w:hAnsi="Arial" w:cs="Arial"/>
          <w:b/>
          <w:sz w:val="22"/>
          <w:szCs w:val="22"/>
        </w:rPr>
        <w:t>xx</w:t>
      </w:r>
      <w:r w:rsidR="00C122B7" w:rsidRPr="00D816F0">
        <w:rPr>
          <w:rFonts w:ascii="Arial" w:hAnsi="Arial" w:cs="Arial"/>
          <w:b/>
          <w:noProof/>
          <w:sz w:val="22"/>
          <w:szCs w:val="22"/>
        </w:rPr>
        <w:t>-</w:t>
      </w:r>
      <w:proofErr w:type="spellStart"/>
      <w:r w:rsidR="00993AD8" w:rsidRPr="00D816F0">
        <w:rPr>
          <w:rFonts w:ascii="Arial" w:hAnsi="Arial" w:cs="Arial"/>
          <w:b/>
          <w:noProof/>
          <w:sz w:val="22"/>
          <w:szCs w:val="22"/>
        </w:rPr>
        <w:t>xxxxx</w:t>
      </w:r>
      <w:proofErr w:type="spellEnd"/>
      <w:r w:rsidR="0069585B" w:rsidRPr="00D816F0">
        <w:rPr>
          <w:rFonts w:ascii="Arial" w:hAnsi="Arial" w:cs="Arial"/>
          <w:b/>
          <w:noProof/>
          <w:sz w:val="22"/>
          <w:szCs w:val="22"/>
        </w:rPr>
        <w:t>-xx</w:t>
      </w:r>
      <w:r w:rsidR="00782680" w:rsidRPr="0002404B">
        <w:rPr>
          <w:rFonts w:ascii="Arial" w:hAnsi="Arial" w:cs="Arial"/>
          <w:sz w:val="22"/>
          <w:szCs w:val="22"/>
        </w:rPr>
        <w:t>.</w:t>
      </w:r>
      <w:r w:rsidR="003822E9" w:rsidRPr="0002404B">
        <w:rPr>
          <w:rFonts w:ascii="Arial" w:hAnsi="Arial" w:cs="Arial"/>
          <w:sz w:val="22"/>
          <w:szCs w:val="22"/>
        </w:rPr>
        <w:t xml:space="preserve"> </w:t>
      </w:r>
      <w:r w:rsidR="00782680" w:rsidRPr="0002404B">
        <w:rPr>
          <w:rFonts w:ascii="Arial" w:hAnsi="Arial" w:cs="Arial"/>
          <w:sz w:val="22"/>
          <w:szCs w:val="22"/>
        </w:rPr>
        <w:t xml:space="preserve"> </w:t>
      </w:r>
      <w:r w:rsidRPr="0002404B">
        <w:rPr>
          <w:rFonts w:ascii="Arial" w:hAnsi="Arial" w:cs="Arial"/>
          <w:sz w:val="22"/>
          <w:szCs w:val="22"/>
        </w:rPr>
        <w:t>If the former Licensee wants to resume operations after revocation of the license, the former Licensee will have to pay all debts to NRC and apply for and be issued a new license.</w:t>
      </w:r>
      <w:r w:rsidR="005D5985">
        <w:rPr>
          <w:rFonts w:ascii="Arial" w:hAnsi="Arial" w:cs="Arial"/>
          <w:sz w:val="22"/>
          <w:szCs w:val="22"/>
        </w:rPr>
        <w:t xml:space="preserve">  Applying for a new license requires payment of an </w:t>
      </w:r>
      <w:r w:rsidR="00D816F0">
        <w:rPr>
          <w:rFonts w:ascii="Arial" w:hAnsi="Arial" w:cs="Arial"/>
          <w:sz w:val="22"/>
          <w:szCs w:val="22"/>
        </w:rPr>
        <w:t xml:space="preserve">application </w:t>
      </w:r>
      <w:r w:rsidR="005D5985">
        <w:rPr>
          <w:rFonts w:ascii="Arial" w:hAnsi="Arial" w:cs="Arial"/>
          <w:sz w:val="22"/>
          <w:szCs w:val="22"/>
        </w:rPr>
        <w:t>fee.</w:t>
      </w:r>
    </w:p>
    <w:p w:rsidR="00624DC2" w:rsidRDefault="00624DC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8D03C7" w:rsidRDefault="00624DC2" w:rsidP="00624DC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Arial" w:hAnsi="Arial" w:cs="Arial"/>
          <w:sz w:val="22"/>
          <w:szCs w:val="22"/>
        </w:rPr>
      </w:pPr>
      <w:r>
        <w:rPr>
          <w:rFonts w:ascii="Arial" w:hAnsi="Arial" w:cs="Arial"/>
          <w:sz w:val="22"/>
          <w:szCs w:val="22"/>
        </w:rPr>
        <w:t>III</w:t>
      </w:r>
    </w:p>
    <w:p w:rsidR="00624DC2" w:rsidRPr="0002404B" w:rsidRDefault="00624DC2" w:rsidP="00624DC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Arial" w:hAnsi="Arial" w:cs="Arial"/>
          <w:sz w:val="22"/>
          <w:szCs w:val="22"/>
        </w:rPr>
      </w:pPr>
    </w:p>
    <w:p w:rsidR="00624DC2" w:rsidRPr="000D3228" w:rsidRDefault="00624DC2" w:rsidP="00624DC2">
      <w:pPr>
        <w:spacing w:line="480" w:lineRule="auto"/>
        <w:rPr>
          <w:rFonts w:ascii="Arial" w:hAnsi="Arial" w:cs="Arial"/>
          <w:sz w:val="22"/>
          <w:szCs w:val="22"/>
        </w:rPr>
      </w:pPr>
      <w:r w:rsidRPr="000D3228">
        <w:rPr>
          <w:rFonts w:ascii="Arial" w:hAnsi="Arial" w:cs="Arial"/>
          <w:sz w:val="22"/>
          <w:szCs w:val="22"/>
        </w:rPr>
        <w:t>I have concluded that the Licensee has violated NRC requirements concerning the payment of annual fees.  Therefore, pursuant to Sections 81, 161b, 161c, 161i, 161o, 182, and 186 of the Atomic Energy Act of 1954, as amended, and the Commission’s regulations in 10 CFR 2.202, 170.41, 171.23, and 10 CFR Part 30, IT IS HEREBY ORDERED THAT:</w:t>
      </w:r>
    </w:p>
    <w:p w:rsidR="00624DC2" w:rsidRPr="000D3228" w:rsidRDefault="00624DC2" w:rsidP="00624DC2">
      <w:pPr>
        <w:spacing w:line="480" w:lineRule="auto"/>
        <w:rPr>
          <w:rFonts w:ascii="Arial" w:hAnsi="Arial" w:cs="Arial"/>
          <w:sz w:val="22"/>
          <w:szCs w:val="22"/>
        </w:rPr>
      </w:pPr>
    </w:p>
    <w:p w:rsidR="00D816F0" w:rsidRDefault="0069585B" w:rsidP="00624DC2">
      <w:pPr>
        <w:pStyle w:val="ListParagraph"/>
        <w:numPr>
          <w:ilvl w:val="0"/>
          <w:numId w:val="2"/>
        </w:numPr>
        <w:spacing w:line="480" w:lineRule="auto"/>
        <w:rPr>
          <w:rFonts w:ascii="Arial" w:hAnsi="Arial" w:cs="Arial"/>
          <w:sz w:val="22"/>
          <w:szCs w:val="22"/>
        </w:rPr>
      </w:pPr>
      <w:r>
        <w:rPr>
          <w:rFonts w:ascii="Arial" w:hAnsi="Arial" w:cs="Arial"/>
          <w:sz w:val="22"/>
          <w:szCs w:val="22"/>
        </w:rPr>
        <w:t xml:space="preserve">License No. </w:t>
      </w:r>
      <w:r w:rsidRPr="00D816F0">
        <w:rPr>
          <w:rFonts w:ascii="Arial" w:hAnsi="Arial" w:cs="Arial"/>
          <w:b/>
          <w:sz w:val="22"/>
          <w:szCs w:val="22"/>
        </w:rPr>
        <w:t>xx-</w:t>
      </w:r>
      <w:proofErr w:type="spellStart"/>
      <w:r w:rsidRPr="00D816F0">
        <w:rPr>
          <w:rFonts w:ascii="Arial" w:hAnsi="Arial" w:cs="Arial"/>
          <w:b/>
          <w:sz w:val="22"/>
          <w:szCs w:val="22"/>
        </w:rPr>
        <w:t>xxxxx</w:t>
      </w:r>
      <w:proofErr w:type="spellEnd"/>
      <w:r w:rsidRPr="00D816F0">
        <w:rPr>
          <w:rFonts w:ascii="Arial" w:hAnsi="Arial" w:cs="Arial"/>
          <w:b/>
          <w:sz w:val="22"/>
          <w:szCs w:val="22"/>
        </w:rPr>
        <w:t>-xx</w:t>
      </w:r>
      <w:r w:rsidR="00624DC2" w:rsidRPr="000D3228">
        <w:rPr>
          <w:rFonts w:ascii="Arial" w:hAnsi="Arial" w:cs="Arial"/>
          <w:sz w:val="22"/>
          <w:szCs w:val="22"/>
        </w:rPr>
        <w:t xml:space="preserve"> </w:t>
      </w:r>
      <w:r w:rsidR="00D816F0">
        <w:rPr>
          <w:rFonts w:ascii="Arial" w:hAnsi="Arial" w:cs="Arial"/>
          <w:sz w:val="22"/>
          <w:szCs w:val="22"/>
        </w:rPr>
        <w:t>is</w:t>
      </w:r>
      <w:r w:rsidR="00624DC2" w:rsidRPr="000D3228">
        <w:rPr>
          <w:rFonts w:ascii="Arial" w:hAnsi="Arial" w:cs="Arial"/>
          <w:sz w:val="22"/>
          <w:szCs w:val="22"/>
        </w:rPr>
        <w:t xml:space="preserve"> revoked, effective </w:t>
      </w:r>
      <w:r w:rsidR="00D816F0">
        <w:rPr>
          <w:rFonts w:ascii="Arial" w:hAnsi="Arial" w:cs="Arial"/>
          <w:sz w:val="22"/>
          <w:szCs w:val="22"/>
        </w:rPr>
        <w:t>30</w:t>
      </w:r>
      <w:r w:rsidR="00D816F0" w:rsidRPr="000D3228">
        <w:rPr>
          <w:rFonts w:ascii="Arial" w:hAnsi="Arial" w:cs="Arial"/>
          <w:sz w:val="22"/>
          <w:szCs w:val="22"/>
        </w:rPr>
        <w:t xml:space="preserve"> </w:t>
      </w:r>
      <w:r w:rsidR="00624DC2" w:rsidRPr="000D3228">
        <w:rPr>
          <w:rFonts w:ascii="Arial" w:hAnsi="Arial" w:cs="Arial"/>
          <w:sz w:val="22"/>
          <w:szCs w:val="22"/>
        </w:rPr>
        <w:t xml:space="preserve">days from the date of this Order, </w:t>
      </w:r>
      <w:r w:rsidR="00D816F0">
        <w:rPr>
          <w:rFonts w:ascii="Arial" w:hAnsi="Arial" w:cs="Arial"/>
          <w:sz w:val="22"/>
          <w:szCs w:val="22"/>
        </w:rPr>
        <w:t>unless</w:t>
      </w:r>
      <w:r w:rsidR="001558D5">
        <w:rPr>
          <w:rFonts w:ascii="Arial" w:hAnsi="Arial" w:cs="Arial"/>
          <w:sz w:val="22"/>
          <w:szCs w:val="22"/>
        </w:rPr>
        <w:t>,</w:t>
      </w:r>
      <w:r w:rsidR="00624DC2" w:rsidRPr="000D3228">
        <w:rPr>
          <w:rFonts w:ascii="Arial" w:hAnsi="Arial" w:cs="Arial"/>
          <w:sz w:val="22"/>
          <w:szCs w:val="22"/>
        </w:rPr>
        <w:t xml:space="preserve"> within this </w:t>
      </w:r>
      <w:r w:rsidR="00D816F0">
        <w:rPr>
          <w:rFonts w:ascii="Arial" w:hAnsi="Arial" w:cs="Arial"/>
          <w:sz w:val="22"/>
          <w:szCs w:val="22"/>
        </w:rPr>
        <w:t>30</w:t>
      </w:r>
      <w:r w:rsidR="00624DC2" w:rsidRPr="000D3228">
        <w:rPr>
          <w:rFonts w:ascii="Arial" w:hAnsi="Arial" w:cs="Arial"/>
          <w:sz w:val="22"/>
          <w:szCs w:val="22"/>
        </w:rPr>
        <w:t>-day period, the Licensee pay</w:t>
      </w:r>
      <w:r w:rsidR="00D816F0">
        <w:rPr>
          <w:rFonts w:ascii="Arial" w:hAnsi="Arial" w:cs="Arial"/>
          <w:sz w:val="22"/>
          <w:szCs w:val="22"/>
        </w:rPr>
        <w:t>s</w:t>
      </w:r>
      <w:r w:rsidR="00624DC2" w:rsidRPr="000D3228">
        <w:rPr>
          <w:rFonts w:ascii="Arial" w:hAnsi="Arial" w:cs="Arial"/>
          <w:sz w:val="22"/>
          <w:szCs w:val="22"/>
        </w:rPr>
        <w:t xml:space="preserve"> all debts due to NRC.  </w:t>
      </w:r>
    </w:p>
    <w:p w:rsidR="00624DC2" w:rsidRPr="000D3228"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 xml:space="preserve">After license revocation, the license remains in effect, pursuant to 10 CFR 30.36, with respect to the possession, transfer, and storage of licensed nuclear material remaining </w:t>
      </w:r>
      <w:proofErr w:type="gramStart"/>
      <w:r w:rsidRPr="000D3228">
        <w:rPr>
          <w:rFonts w:ascii="Arial" w:hAnsi="Arial" w:cs="Arial"/>
          <w:sz w:val="22"/>
          <w:szCs w:val="22"/>
        </w:rPr>
        <w:lastRenderedPageBreak/>
        <w:t>in</w:t>
      </w:r>
      <w:proofErr w:type="gramEnd"/>
      <w:r w:rsidRPr="000D3228">
        <w:rPr>
          <w:rFonts w:ascii="Arial" w:hAnsi="Arial" w:cs="Arial"/>
          <w:sz w:val="22"/>
          <w:szCs w:val="22"/>
        </w:rPr>
        <w:t xml:space="preserve"> the Licensee’s possession, as contamination or in other forms, until the Commission notifies the Licensee in writing that the license is terminated.  </w:t>
      </w:r>
    </w:p>
    <w:p w:rsidR="00624DC2" w:rsidRPr="000D3228"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 xml:space="preserve">From the date of revocation until notified by the Commission in writing that the license is terminated the Licensee shall: </w:t>
      </w:r>
    </w:p>
    <w:p w:rsidR="00624DC2" w:rsidRPr="000D3228" w:rsidRDefault="00624DC2" w:rsidP="00624DC2">
      <w:pPr>
        <w:pStyle w:val="ListParagraph"/>
        <w:spacing w:line="480" w:lineRule="auto"/>
        <w:rPr>
          <w:rFonts w:ascii="Arial" w:hAnsi="Arial" w:cs="Arial"/>
          <w:sz w:val="22"/>
          <w:szCs w:val="22"/>
        </w:rPr>
      </w:pPr>
    </w:p>
    <w:p w:rsidR="00624DC2" w:rsidRPr="000D3228" w:rsidRDefault="00624DC2" w:rsidP="00624DC2">
      <w:pPr>
        <w:pStyle w:val="ListParagraph"/>
        <w:numPr>
          <w:ilvl w:val="0"/>
          <w:numId w:val="1"/>
        </w:numPr>
        <w:spacing w:line="480" w:lineRule="auto"/>
        <w:ind w:left="1080" w:hanging="360"/>
        <w:rPr>
          <w:rFonts w:ascii="Arial" w:hAnsi="Arial" w:cs="Arial"/>
          <w:sz w:val="22"/>
          <w:szCs w:val="22"/>
        </w:rPr>
      </w:pPr>
      <w:r w:rsidRPr="000D3228">
        <w:rPr>
          <w:rFonts w:ascii="Arial" w:hAnsi="Arial" w:cs="Arial"/>
          <w:sz w:val="22"/>
          <w:szCs w:val="22"/>
        </w:rPr>
        <w:t>restrict activity involving licensed nuclear material to decommissioning and safe, secure storage or transfer of material;</w:t>
      </w:r>
    </w:p>
    <w:p w:rsidR="00624DC2" w:rsidRPr="000D3228" w:rsidRDefault="00624DC2" w:rsidP="00624DC2">
      <w:pPr>
        <w:pStyle w:val="ListParagraph"/>
        <w:numPr>
          <w:ilvl w:val="0"/>
          <w:numId w:val="1"/>
        </w:numPr>
        <w:spacing w:line="480" w:lineRule="auto"/>
        <w:ind w:left="1080" w:hanging="360"/>
        <w:rPr>
          <w:rFonts w:ascii="Arial" w:hAnsi="Arial" w:cs="Arial"/>
          <w:sz w:val="22"/>
          <w:szCs w:val="22"/>
        </w:rPr>
      </w:pPr>
      <w:r w:rsidRPr="000D3228">
        <w:rPr>
          <w:rFonts w:ascii="Arial" w:hAnsi="Arial" w:cs="Arial"/>
          <w:sz w:val="22"/>
          <w:szCs w:val="22"/>
        </w:rPr>
        <w:t xml:space="preserve">continue to control entry into restricted areas until the Licensee has determined and </w:t>
      </w:r>
      <w:r w:rsidR="00146A58">
        <w:rPr>
          <w:rFonts w:ascii="Arial" w:hAnsi="Arial" w:cs="Arial"/>
          <w:sz w:val="22"/>
          <w:szCs w:val="22"/>
        </w:rPr>
        <w:t xml:space="preserve">the </w:t>
      </w:r>
      <w:r w:rsidRPr="000D3228">
        <w:rPr>
          <w:rFonts w:ascii="Arial" w:hAnsi="Arial" w:cs="Arial"/>
          <w:sz w:val="22"/>
          <w:szCs w:val="22"/>
        </w:rPr>
        <w:t>NRC has confirmed that such areas are suitable for release in accordance with NRC requirements;</w:t>
      </w:r>
    </w:p>
    <w:p w:rsidR="00624DC2" w:rsidRPr="000D3228" w:rsidRDefault="00624DC2" w:rsidP="00624DC2">
      <w:pPr>
        <w:pStyle w:val="ListParagraph"/>
        <w:numPr>
          <w:ilvl w:val="0"/>
          <w:numId w:val="1"/>
        </w:numPr>
        <w:spacing w:line="480" w:lineRule="auto"/>
        <w:ind w:left="1080" w:hanging="360"/>
        <w:rPr>
          <w:rFonts w:ascii="Arial" w:hAnsi="Arial" w:cs="Arial"/>
          <w:sz w:val="22"/>
          <w:szCs w:val="22"/>
        </w:rPr>
      </w:pPr>
      <w:r w:rsidRPr="000D3228">
        <w:rPr>
          <w:rFonts w:ascii="Arial" w:hAnsi="Arial" w:cs="Arial"/>
          <w:sz w:val="22"/>
          <w:szCs w:val="22"/>
        </w:rPr>
        <w:t>continue to conduct all required</w:t>
      </w:r>
      <w:r w:rsidR="005D5985">
        <w:rPr>
          <w:rFonts w:ascii="Arial" w:hAnsi="Arial" w:cs="Arial"/>
          <w:sz w:val="22"/>
          <w:szCs w:val="22"/>
        </w:rPr>
        <w:t xml:space="preserve"> </w:t>
      </w:r>
      <w:r w:rsidRPr="000D3228">
        <w:rPr>
          <w:rFonts w:ascii="Arial" w:hAnsi="Arial" w:cs="Arial"/>
          <w:sz w:val="22"/>
          <w:szCs w:val="22"/>
        </w:rPr>
        <w:t>inventor</w:t>
      </w:r>
      <w:r w:rsidR="005D5985">
        <w:rPr>
          <w:rFonts w:ascii="Arial" w:hAnsi="Arial" w:cs="Arial"/>
          <w:sz w:val="22"/>
          <w:szCs w:val="22"/>
        </w:rPr>
        <w:t>ies</w:t>
      </w:r>
      <w:r w:rsidR="00E73089">
        <w:rPr>
          <w:rFonts w:ascii="Arial" w:hAnsi="Arial" w:cs="Arial"/>
          <w:sz w:val="22"/>
          <w:szCs w:val="22"/>
        </w:rPr>
        <w:t xml:space="preserve"> and required testing for contamination and/or testing for sealed sources for leakage</w:t>
      </w:r>
      <w:r w:rsidRPr="000D3228">
        <w:rPr>
          <w:rFonts w:ascii="Arial" w:hAnsi="Arial" w:cs="Arial"/>
          <w:sz w:val="22"/>
          <w:szCs w:val="22"/>
        </w:rPr>
        <w:t>;</w:t>
      </w:r>
    </w:p>
    <w:p w:rsidR="00624DC2" w:rsidRPr="000D3228" w:rsidRDefault="00624DC2" w:rsidP="00624DC2">
      <w:pPr>
        <w:pStyle w:val="ListParagraph"/>
        <w:numPr>
          <w:ilvl w:val="0"/>
          <w:numId w:val="1"/>
        </w:numPr>
        <w:spacing w:line="480" w:lineRule="auto"/>
        <w:ind w:left="1080" w:hanging="360"/>
        <w:rPr>
          <w:rFonts w:ascii="Arial" w:hAnsi="Arial" w:cs="Arial"/>
          <w:sz w:val="22"/>
          <w:szCs w:val="22"/>
        </w:rPr>
      </w:pPr>
      <w:r w:rsidRPr="000D3228">
        <w:rPr>
          <w:rFonts w:ascii="Arial" w:hAnsi="Arial" w:cs="Arial"/>
          <w:sz w:val="22"/>
          <w:szCs w:val="22"/>
        </w:rPr>
        <w:t xml:space="preserve">continue to comply with all </w:t>
      </w:r>
      <w:r w:rsidR="00202D19">
        <w:rPr>
          <w:rFonts w:ascii="Arial" w:hAnsi="Arial" w:cs="Arial"/>
          <w:sz w:val="22"/>
          <w:szCs w:val="22"/>
        </w:rPr>
        <w:t>N</w:t>
      </w:r>
      <w:r w:rsidR="005D5985">
        <w:rPr>
          <w:rFonts w:ascii="Arial" w:hAnsi="Arial" w:cs="Arial"/>
          <w:sz w:val="22"/>
          <w:szCs w:val="22"/>
        </w:rPr>
        <w:t>ational Source Tracking System (</w:t>
      </w:r>
      <w:r w:rsidRPr="000D3228">
        <w:rPr>
          <w:rFonts w:ascii="Arial" w:hAnsi="Arial" w:cs="Arial"/>
          <w:sz w:val="22"/>
          <w:szCs w:val="22"/>
        </w:rPr>
        <w:t>NSTS</w:t>
      </w:r>
      <w:r w:rsidR="005D5985">
        <w:rPr>
          <w:rFonts w:ascii="Arial" w:hAnsi="Arial" w:cs="Arial"/>
          <w:sz w:val="22"/>
          <w:szCs w:val="22"/>
        </w:rPr>
        <w:t>)</w:t>
      </w:r>
      <w:r w:rsidRPr="000D3228">
        <w:rPr>
          <w:rFonts w:ascii="Arial" w:hAnsi="Arial" w:cs="Arial"/>
          <w:sz w:val="22"/>
          <w:szCs w:val="22"/>
        </w:rPr>
        <w:t xml:space="preserve"> reporting requirements, as applicable; and</w:t>
      </w:r>
    </w:p>
    <w:p w:rsidR="00624DC2" w:rsidRPr="000D3228" w:rsidRDefault="00624DC2" w:rsidP="00624DC2">
      <w:pPr>
        <w:pStyle w:val="ListParagraph"/>
        <w:numPr>
          <w:ilvl w:val="0"/>
          <w:numId w:val="1"/>
        </w:numPr>
        <w:spacing w:line="480" w:lineRule="auto"/>
        <w:ind w:left="1080" w:hanging="360"/>
        <w:rPr>
          <w:rFonts w:ascii="Arial" w:hAnsi="Arial" w:cs="Arial"/>
          <w:sz w:val="22"/>
          <w:szCs w:val="22"/>
        </w:rPr>
      </w:pPr>
      <w:proofErr w:type="gramStart"/>
      <w:r w:rsidRPr="000D3228">
        <w:rPr>
          <w:rFonts w:ascii="Arial" w:hAnsi="Arial" w:cs="Arial"/>
          <w:sz w:val="22"/>
          <w:szCs w:val="22"/>
        </w:rPr>
        <w:t>continue</w:t>
      </w:r>
      <w:proofErr w:type="gramEnd"/>
      <w:r w:rsidRPr="000D3228">
        <w:rPr>
          <w:rFonts w:ascii="Arial" w:hAnsi="Arial" w:cs="Arial"/>
          <w:sz w:val="22"/>
          <w:szCs w:val="22"/>
        </w:rPr>
        <w:t xml:space="preserve"> to comply with any </w:t>
      </w:r>
      <w:r w:rsidR="00C667CE">
        <w:rPr>
          <w:rFonts w:ascii="Arial" w:hAnsi="Arial" w:cs="Arial"/>
          <w:sz w:val="22"/>
          <w:szCs w:val="22"/>
        </w:rPr>
        <w:t>applicable</w:t>
      </w:r>
      <w:r w:rsidR="00C667CE" w:rsidRPr="000D3228">
        <w:rPr>
          <w:rFonts w:ascii="Arial" w:hAnsi="Arial" w:cs="Arial"/>
          <w:sz w:val="22"/>
          <w:szCs w:val="22"/>
        </w:rPr>
        <w:t xml:space="preserve"> </w:t>
      </w:r>
      <w:r w:rsidRPr="000D3228">
        <w:rPr>
          <w:rFonts w:ascii="Arial" w:hAnsi="Arial" w:cs="Arial"/>
          <w:sz w:val="22"/>
          <w:szCs w:val="22"/>
        </w:rPr>
        <w:t xml:space="preserve">NRC </w:t>
      </w:r>
      <w:r w:rsidR="001558D5">
        <w:rPr>
          <w:rFonts w:ascii="Arial" w:hAnsi="Arial" w:cs="Arial"/>
          <w:sz w:val="22"/>
          <w:szCs w:val="22"/>
        </w:rPr>
        <w:t>rules, regulations, or o</w:t>
      </w:r>
      <w:r w:rsidR="001558D5" w:rsidRPr="000D3228">
        <w:rPr>
          <w:rFonts w:ascii="Arial" w:hAnsi="Arial" w:cs="Arial"/>
          <w:sz w:val="22"/>
          <w:szCs w:val="22"/>
        </w:rPr>
        <w:t>rders</w:t>
      </w:r>
      <w:r w:rsidR="00FC538E">
        <w:rPr>
          <w:rFonts w:ascii="Arial" w:hAnsi="Arial" w:cs="Arial"/>
          <w:sz w:val="22"/>
          <w:szCs w:val="22"/>
        </w:rPr>
        <w:t>, including applicable sections of 10 CFR 30.36</w:t>
      </w:r>
      <w:r w:rsidRPr="000D3228">
        <w:rPr>
          <w:rFonts w:ascii="Arial" w:hAnsi="Arial" w:cs="Arial"/>
          <w:sz w:val="22"/>
          <w:szCs w:val="22"/>
        </w:rPr>
        <w:t>.</w:t>
      </w:r>
    </w:p>
    <w:p w:rsidR="00624DC2" w:rsidRPr="000D3228" w:rsidRDefault="00624DC2" w:rsidP="00624DC2">
      <w:pPr>
        <w:pStyle w:val="ListParagraph"/>
        <w:spacing w:line="480" w:lineRule="auto"/>
        <w:rPr>
          <w:rFonts w:ascii="Arial" w:hAnsi="Arial" w:cs="Arial"/>
          <w:sz w:val="22"/>
          <w:szCs w:val="22"/>
        </w:rPr>
      </w:pPr>
    </w:p>
    <w:p w:rsidR="00624DC2" w:rsidRPr="000D3228"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 xml:space="preserve">Within 5 days of the date of revocation, the Licensee shall submit a written report to the NRC that includes:  (1) a listing of all materials still in the possession of the Licensee, and (2) a description of the conditions of storage of retained material and actions being taken to control access to the material. </w:t>
      </w:r>
    </w:p>
    <w:p w:rsidR="00624DC2" w:rsidRPr="000D3228" w:rsidRDefault="00624DC2" w:rsidP="00624DC2">
      <w:pPr>
        <w:pStyle w:val="ListParagraph"/>
        <w:spacing w:line="480" w:lineRule="auto"/>
        <w:rPr>
          <w:rFonts w:ascii="Arial" w:hAnsi="Arial" w:cs="Arial"/>
          <w:sz w:val="22"/>
          <w:szCs w:val="22"/>
        </w:rPr>
      </w:pPr>
      <w:r w:rsidRPr="000D3228">
        <w:rPr>
          <w:rFonts w:ascii="Arial" w:hAnsi="Arial" w:cs="Arial"/>
          <w:sz w:val="22"/>
          <w:szCs w:val="22"/>
        </w:rPr>
        <w:t xml:space="preserve"> </w:t>
      </w:r>
    </w:p>
    <w:p w:rsidR="00624DC2" w:rsidRPr="000D3228"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If the Licensee provides services to other licensees:</w:t>
      </w:r>
    </w:p>
    <w:p w:rsidR="00624DC2" w:rsidRPr="000D3228" w:rsidRDefault="00624DC2" w:rsidP="00624DC2">
      <w:pPr>
        <w:pStyle w:val="ListParagraph"/>
        <w:numPr>
          <w:ilvl w:val="0"/>
          <w:numId w:val="3"/>
        </w:numPr>
        <w:spacing w:line="480" w:lineRule="auto"/>
        <w:rPr>
          <w:rFonts w:ascii="Arial" w:hAnsi="Arial" w:cs="Arial"/>
          <w:sz w:val="22"/>
          <w:szCs w:val="22"/>
        </w:rPr>
      </w:pPr>
      <w:r w:rsidRPr="000D3228">
        <w:rPr>
          <w:rFonts w:ascii="Arial" w:hAnsi="Arial" w:cs="Arial"/>
          <w:sz w:val="22"/>
          <w:szCs w:val="22"/>
        </w:rPr>
        <w:lastRenderedPageBreak/>
        <w:t>Within 5 days of the date of revocation, the Licensee must notify, in writing, each customer or client that authorization to provide services has been suspend</w:t>
      </w:r>
      <w:r w:rsidR="005D5985">
        <w:rPr>
          <w:rFonts w:ascii="Arial" w:hAnsi="Arial" w:cs="Arial"/>
          <w:sz w:val="22"/>
          <w:szCs w:val="22"/>
        </w:rPr>
        <w:t>ed</w:t>
      </w:r>
      <w:r w:rsidRPr="000D3228">
        <w:rPr>
          <w:rFonts w:ascii="Arial" w:hAnsi="Arial" w:cs="Arial"/>
          <w:sz w:val="22"/>
          <w:szCs w:val="22"/>
        </w:rPr>
        <w:t>. Furthermore, the Licensee must notify its customers and clients that they may need to amend their licenses to be in compliance with</w:t>
      </w:r>
      <w:r w:rsidR="00202D19">
        <w:rPr>
          <w:rFonts w:ascii="Arial" w:hAnsi="Arial" w:cs="Arial"/>
          <w:sz w:val="22"/>
          <w:szCs w:val="22"/>
        </w:rPr>
        <w:t xml:space="preserve"> the</w:t>
      </w:r>
      <w:r w:rsidRPr="000D3228">
        <w:rPr>
          <w:rFonts w:ascii="Arial" w:hAnsi="Arial" w:cs="Arial"/>
          <w:sz w:val="22"/>
          <w:szCs w:val="22"/>
        </w:rPr>
        <w:t xml:space="preserve"> NRC requirements if their license specifically states reliance on the service</w:t>
      </w:r>
      <w:r w:rsidR="00626962">
        <w:rPr>
          <w:rFonts w:ascii="Arial" w:hAnsi="Arial" w:cs="Arial"/>
          <w:sz w:val="22"/>
          <w:szCs w:val="22"/>
        </w:rPr>
        <w:t>s</w:t>
      </w:r>
      <w:r w:rsidRPr="000D3228">
        <w:rPr>
          <w:rFonts w:ascii="Arial" w:hAnsi="Arial" w:cs="Arial"/>
          <w:sz w:val="22"/>
          <w:szCs w:val="22"/>
        </w:rPr>
        <w:t xml:space="preserve"> of the Licensee</w:t>
      </w:r>
      <w:r w:rsidR="006D76C1">
        <w:rPr>
          <w:rFonts w:ascii="Arial" w:hAnsi="Arial" w:cs="Arial"/>
          <w:sz w:val="22"/>
          <w:szCs w:val="22"/>
        </w:rPr>
        <w:t>.</w:t>
      </w:r>
    </w:p>
    <w:p w:rsidR="00624DC2" w:rsidRPr="000D3228" w:rsidRDefault="00624DC2" w:rsidP="00624DC2">
      <w:pPr>
        <w:pStyle w:val="ListParagraph"/>
        <w:numPr>
          <w:ilvl w:val="0"/>
          <w:numId w:val="3"/>
        </w:numPr>
        <w:spacing w:line="480" w:lineRule="auto"/>
        <w:rPr>
          <w:rFonts w:ascii="Arial" w:hAnsi="Arial" w:cs="Arial"/>
          <w:sz w:val="22"/>
          <w:szCs w:val="22"/>
        </w:rPr>
      </w:pPr>
      <w:r w:rsidRPr="000D3228">
        <w:rPr>
          <w:rFonts w:ascii="Arial" w:hAnsi="Arial" w:cs="Arial"/>
          <w:sz w:val="22"/>
          <w:szCs w:val="22"/>
        </w:rPr>
        <w:t xml:space="preserve">Within 10 days of the date of revocation, the Licensee must provide </w:t>
      </w:r>
      <w:r w:rsidR="00202D19">
        <w:rPr>
          <w:rFonts w:ascii="Arial" w:hAnsi="Arial" w:cs="Arial"/>
          <w:sz w:val="22"/>
          <w:szCs w:val="22"/>
        </w:rPr>
        <w:t xml:space="preserve">the </w:t>
      </w:r>
      <w:r w:rsidRPr="000D3228">
        <w:rPr>
          <w:rFonts w:ascii="Arial" w:hAnsi="Arial" w:cs="Arial"/>
          <w:sz w:val="22"/>
          <w:szCs w:val="22"/>
        </w:rPr>
        <w:t>NRC:</w:t>
      </w:r>
    </w:p>
    <w:p w:rsidR="00624DC2" w:rsidRPr="000D3228" w:rsidRDefault="00624DC2" w:rsidP="00624DC2">
      <w:pPr>
        <w:pStyle w:val="ListParagraph"/>
        <w:numPr>
          <w:ilvl w:val="1"/>
          <w:numId w:val="3"/>
        </w:numPr>
        <w:spacing w:line="480" w:lineRule="auto"/>
        <w:rPr>
          <w:rFonts w:ascii="Arial" w:hAnsi="Arial" w:cs="Arial"/>
          <w:sz w:val="22"/>
          <w:szCs w:val="22"/>
        </w:rPr>
      </w:pPr>
      <w:r w:rsidRPr="000D3228">
        <w:rPr>
          <w:rFonts w:ascii="Arial" w:hAnsi="Arial" w:cs="Arial"/>
          <w:sz w:val="22"/>
          <w:szCs w:val="22"/>
        </w:rPr>
        <w:t xml:space="preserve">evidence of the notification </w:t>
      </w:r>
      <w:r w:rsidR="00443237">
        <w:rPr>
          <w:rFonts w:ascii="Arial" w:hAnsi="Arial" w:cs="Arial"/>
          <w:sz w:val="22"/>
          <w:szCs w:val="22"/>
        </w:rPr>
        <w:t xml:space="preserve"> described in Item E</w:t>
      </w:r>
      <w:r w:rsidR="00202D19">
        <w:rPr>
          <w:rFonts w:ascii="Arial" w:hAnsi="Arial" w:cs="Arial"/>
          <w:sz w:val="22"/>
          <w:szCs w:val="22"/>
        </w:rPr>
        <w:t xml:space="preserve">.1 above, </w:t>
      </w:r>
      <w:r w:rsidRPr="000D3228">
        <w:rPr>
          <w:rFonts w:ascii="Arial" w:hAnsi="Arial" w:cs="Arial"/>
          <w:sz w:val="22"/>
          <w:szCs w:val="22"/>
        </w:rPr>
        <w:t>and</w:t>
      </w:r>
    </w:p>
    <w:p w:rsidR="00624DC2" w:rsidRPr="000D3228" w:rsidRDefault="00624DC2" w:rsidP="00624DC2">
      <w:pPr>
        <w:pStyle w:val="ListParagraph"/>
        <w:numPr>
          <w:ilvl w:val="1"/>
          <w:numId w:val="3"/>
        </w:numPr>
        <w:spacing w:line="480" w:lineRule="auto"/>
        <w:rPr>
          <w:rFonts w:ascii="Arial" w:hAnsi="Arial" w:cs="Arial"/>
          <w:sz w:val="22"/>
          <w:szCs w:val="22"/>
        </w:rPr>
      </w:pPr>
      <w:proofErr w:type="gramStart"/>
      <w:r w:rsidRPr="000D3228">
        <w:rPr>
          <w:rFonts w:ascii="Arial" w:hAnsi="Arial" w:cs="Arial"/>
          <w:sz w:val="22"/>
          <w:szCs w:val="22"/>
        </w:rPr>
        <w:t>a</w:t>
      </w:r>
      <w:proofErr w:type="gramEnd"/>
      <w:r w:rsidRPr="000D3228">
        <w:rPr>
          <w:rFonts w:ascii="Arial" w:hAnsi="Arial" w:cs="Arial"/>
          <w:sz w:val="22"/>
          <w:szCs w:val="22"/>
        </w:rPr>
        <w:t xml:space="preserve"> list of customers or clients notified.</w:t>
      </w:r>
    </w:p>
    <w:p w:rsidR="00624DC2" w:rsidRPr="000D3228" w:rsidRDefault="00624DC2" w:rsidP="00624DC2">
      <w:pPr>
        <w:pStyle w:val="ListParagraph"/>
        <w:spacing w:line="480" w:lineRule="auto"/>
        <w:ind w:left="1440"/>
        <w:rPr>
          <w:rFonts w:ascii="Arial" w:hAnsi="Arial" w:cs="Arial"/>
          <w:sz w:val="22"/>
          <w:szCs w:val="22"/>
        </w:rPr>
      </w:pPr>
    </w:p>
    <w:p w:rsidR="00624DC2" w:rsidRPr="000D3228"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 xml:space="preserve">Within 60 days of the date of revocation, the Licensee shall </w:t>
      </w:r>
      <w:r w:rsidR="002D5B33">
        <w:rPr>
          <w:rFonts w:ascii="Arial" w:hAnsi="Arial" w:cs="Arial"/>
          <w:sz w:val="22"/>
          <w:szCs w:val="22"/>
        </w:rPr>
        <w:t xml:space="preserve">dispose of or </w:t>
      </w:r>
      <w:r w:rsidRPr="000D3228">
        <w:rPr>
          <w:rFonts w:ascii="Arial" w:hAnsi="Arial" w:cs="Arial"/>
          <w:sz w:val="22"/>
          <w:szCs w:val="22"/>
        </w:rPr>
        <w:t xml:space="preserve">transfer </w:t>
      </w:r>
      <w:r w:rsidR="002D5B33">
        <w:rPr>
          <w:rFonts w:ascii="Arial" w:hAnsi="Arial" w:cs="Arial"/>
          <w:sz w:val="22"/>
          <w:szCs w:val="22"/>
        </w:rPr>
        <w:t xml:space="preserve">to </w:t>
      </w:r>
      <w:r w:rsidR="002D5B33" w:rsidRPr="000D3228">
        <w:rPr>
          <w:rFonts w:ascii="Arial" w:hAnsi="Arial" w:cs="Arial"/>
          <w:sz w:val="22"/>
          <w:szCs w:val="22"/>
        </w:rPr>
        <w:t>another authorized recipient</w:t>
      </w:r>
      <w:r w:rsidR="00FC538E">
        <w:rPr>
          <w:rFonts w:ascii="Arial" w:hAnsi="Arial" w:cs="Arial"/>
          <w:sz w:val="22"/>
          <w:szCs w:val="22"/>
        </w:rPr>
        <w:t xml:space="preserve"> or recipients</w:t>
      </w:r>
      <w:r w:rsidR="002D5B33">
        <w:rPr>
          <w:rFonts w:ascii="Arial" w:hAnsi="Arial" w:cs="Arial"/>
          <w:sz w:val="22"/>
          <w:szCs w:val="22"/>
        </w:rPr>
        <w:t xml:space="preserve"> </w:t>
      </w:r>
      <w:r w:rsidR="00E73089">
        <w:rPr>
          <w:rFonts w:ascii="Arial" w:hAnsi="Arial" w:cs="Arial"/>
          <w:sz w:val="22"/>
          <w:szCs w:val="22"/>
        </w:rPr>
        <w:t xml:space="preserve">all NRC-licensed material, including </w:t>
      </w:r>
      <w:r w:rsidR="00E73089" w:rsidRPr="000D3228">
        <w:rPr>
          <w:rFonts w:ascii="Arial" w:hAnsi="Arial" w:cs="Arial"/>
          <w:sz w:val="22"/>
          <w:szCs w:val="22"/>
        </w:rPr>
        <w:t xml:space="preserve">residual radioactive material, </w:t>
      </w:r>
      <w:r w:rsidR="00E73089">
        <w:rPr>
          <w:rFonts w:ascii="Arial" w:hAnsi="Arial" w:cs="Arial"/>
          <w:sz w:val="22"/>
          <w:szCs w:val="22"/>
        </w:rPr>
        <w:t xml:space="preserve">possessed under the authority of License </w:t>
      </w:r>
      <w:r w:rsidR="00E73089" w:rsidRPr="005B5348">
        <w:rPr>
          <w:rFonts w:ascii="Arial" w:hAnsi="Arial" w:cs="Arial"/>
          <w:b/>
          <w:sz w:val="22"/>
          <w:szCs w:val="22"/>
        </w:rPr>
        <w:t>xx-</w:t>
      </w:r>
      <w:proofErr w:type="spellStart"/>
      <w:r w:rsidR="00E73089" w:rsidRPr="005B5348">
        <w:rPr>
          <w:rFonts w:ascii="Arial" w:hAnsi="Arial" w:cs="Arial"/>
          <w:b/>
          <w:sz w:val="22"/>
          <w:szCs w:val="22"/>
        </w:rPr>
        <w:t>xxxxx</w:t>
      </w:r>
      <w:proofErr w:type="spellEnd"/>
      <w:r w:rsidR="00E73089" w:rsidRPr="005B5348">
        <w:rPr>
          <w:rFonts w:ascii="Arial" w:hAnsi="Arial" w:cs="Arial"/>
          <w:b/>
          <w:sz w:val="22"/>
          <w:szCs w:val="22"/>
        </w:rPr>
        <w:t>-xx</w:t>
      </w:r>
      <w:r w:rsidRPr="000D3228">
        <w:rPr>
          <w:rFonts w:ascii="Arial" w:hAnsi="Arial" w:cs="Arial"/>
          <w:sz w:val="22"/>
          <w:szCs w:val="22"/>
        </w:rPr>
        <w:t>.</w:t>
      </w:r>
    </w:p>
    <w:p w:rsidR="00231F1F"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Within 5 days after each transfer or disposal, the Licensee shall notify</w:t>
      </w:r>
      <w:r w:rsidR="00202D19">
        <w:rPr>
          <w:rFonts w:ascii="Arial" w:hAnsi="Arial" w:cs="Arial"/>
          <w:sz w:val="22"/>
          <w:szCs w:val="22"/>
        </w:rPr>
        <w:t xml:space="preserve"> the</w:t>
      </w:r>
      <w:r w:rsidRPr="000D3228">
        <w:rPr>
          <w:rFonts w:ascii="Arial" w:hAnsi="Arial" w:cs="Arial"/>
          <w:sz w:val="22"/>
          <w:szCs w:val="22"/>
        </w:rPr>
        <w:t xml:space="preserve"> NRC, in writing, of the disposition of the material, including in the written notice details as to how, where, and when disposition of the material took place. </w:t>
      </w:r>
    </w:p>
    <w:p w:rsidR="00624DC2" w:rsidRDefault="00624DC2" w:rsidP="00231F1F">
      <w:pPr>
        <w:pStyle w:val="ListParagraph"/>
        <w:spacing w:line="480" w:lineRule="auto"/>
        <w:rPr>
          <w:rFonts w:ascii="Arial" w:hAnsi="Arial" w:cs="Arial"/>
          <w:sz w:val="22"/>
          <w:szCs w:val="22"/>
        </w:rPr>
      </w:pPr>
      <w:r w:rsidRPr="000D3228">
        <w:rPr>
          <w:rFonts w:ascii="Arial" w:hAnsi="Arial" w:cs="Arial"/>
          <w:sz w:val="22"/>
          <w:szCs w:val="22"/>
        </w:rPr>
        <w:t xml:space="preserve"> </w:t>
      </w:r>
    </w:p>
    <w:p w:rsidR="00624DC2" w:rsidRPr="000D3228" w:rsidRDefault="00624DC2" w:rsidP="00624DC2">
      <w:pPr>
        <w:pStyle w:val="ListParagraph"/>
        <w:numPr>
          <w:ilvl w:val="0"/>
          <w:numId w:val="2"/>
        </w:numPr>
        <w:spacing w:line="480" w:lineRule="auto"/>
        <w:rPr>
          <w:rFonts w:ascii="Arial" w:hAnsi="Arial" w:cs="Arial"/>
          <w:sz w:val="22"/>
          <w:szCs w:val="22"/>
        </w:rPr>
      </w:pPr>
      <w:r w:rsidRPr="00146A58">
        <w:rPr>
          <w:rFonts w:ascii="Arial" w:hAnsi="Arial" w:cs="Arial"/>
          <w:sz w:val="22"/>
          <w:szCs w:val="22"/>
        </w:rPr>
        <w:t>T</w:t>
      </w:r>
      <w:r w:rsidRPr="000D3228">
        <w:rPr>
          <w:rFonts w:ascii="Arial" w:hAnsi="Arial" w:cs="Arial"/>
          <w:sz w:val="22"/>
          <w:szCs w:val="22"/>
        </w:rPr>
        <w:t xml:space="preserve">he license shall be terminated by </w:t>
      </w:r>
      <w:r w:rsidR="00202D19">
        <w:rPr>
          <w:rFonts w:ascii="Arial" w:hAnsi="Arial" w:cs="Arial"/>
          <w:sz w:val="22"/>
          <w:szCs w:val="22"/>
        </w:rPr>
        <w:t xml:space="preserve">the </w:t>
      </w:r>
      <w:r w:rsidRPr="000D3228">
        <w:rPr>
          <w:rFonts w:ascii="Arial" w:hAnsi="Arial" w:cs="Arial"/>
          <w:sz w:val="22"/>
          <w:szCs w:val="22"/>
        </w:rPr>
        <w:t>NRC</w:t>
      </w:r>
      <w:r w:rsidR="00202D19">
        <w:rPr>
          <w:rFonts w:ascii="Arial" w:hAnsi="Arial" w:cs="Arial"/>
          <w:sz w:val="22"/>
          <w:szCs w:val="22"/>
        </w:rPr>
        <w:t>, in writing</w:t>
      </w:r>
      <w:r w:rsidR="00146A58">
        <w:rPr>
          <w:rFonts w:ascii="Arial" w:hAnsi="Arial" w:cs="Arial"/>
          <w:sz w:val="22"/>
          <w:szCs w:val="22"/>
        </w:rPr>
        <w:t xml:space="preserve">, </w:t>
      </w:r>
      <w:r w:rsidR="00146A58" w:rsidRPr="000D3228">
        <w:rPr>
          <w:rFonts w:ascii="Arial" w:hAnsi="Arial" w:cs="Arial"/>
          <w:sz w:val="22"/>
          <w:szCs w:val="22"/>
        </w:rPr>
        <w:t>upon</w:t>
      </w:r>
      <w:r w:rsidRPr="000D3228">
        <w:rPr>
          <w:rFonts w:ascii="Arial" w:hAnsi="Arial" w:cs="Arial"/>
          <w:sz w:val="22"/>
          <w:szCs w:val="22"/>
        </w:rPr>
        <w:t xml:space="preserve"> satisfaction of the requirements of 10 CFR 30.36.  </w:t>
      </w:r>
    </w:p>
    <w:p w:rsidR="00624DC2" w:rsidRPr="000D3228" w:rsidRDefault="00624DC2" w:rsidP="00624DC2">
      <w:pPr>
        <w:spacing w:line="480" w:lineRule="auto"/>
        <w:rPr>
          <w:rFonts w:ascii="Arial" w:hAnsi="Arial" w:cs="Arial"/>
          <w:sz w:val="22"/>
          <w:szCs w:val="22"/>
        </w:rPr>
      </w:pPr>
    </w:p>
    <w:p w:rsidR="00624DC2" w:rsidRPr="000D3228" w:rsidRDefault="00624DC2" w:rsidP="00624DC2">
      <w:pPr>
        <w:pStyle w:val="ListParagraph"/>
        <w:numPr>
          <w:ilvl w:val="0"/>
          <w:numId w:val="2"/>
        </w:numPr>
        <w:spacing w:line="480" w:lineRule="auto"/>
        <w:rPr>
          <w:rFonts w:ascii="Arial" w:hAnsi="Arial" w:cs="Arial"/>
          <w:sz w:val="22"/>
          <w:szCs w:val="22"/>
        </w:rPr>
      </w:pPr>
      <w:r w:rsidRPr="000D3228">
        <w:rPr>
          <w:rFonts w:ascii="Arial" w:hAnsi="Arial" w:cs="Arial"/>
          <w:sz w:val="22"/>
          <w:szCs w:val="22"/>
        </w:rPr>
        <w:t>After the license is revoked, the former Licensee may not resume previously-licensed operations until:</w:t>
      </w:r>
    </w:p>
    <w:p w:rsidR="00624DC2" w:rsidRPr="000D3228" w:rsidRDefault="00624DC2" w:rsidP="00624DC2">
      <w:pPr>
        <w:pStyle w:val="ListParagraph"/>
        <w:numPr>
          <w:ilvl w:val="1"/>
          <w:numId w:val="2"/>
        </w:numPr>
        <w:spacing w:line="480" w:lineRule="auto"/>
        <w:rPr>
          <w:rFonts w:ascii="Arial" w:hAnsi="Arial" w:cs="Arial"/>
          <w:sz w:val="22"/>
          <w:szCs w:val="22"/>
        </w:rPr>
      </w:pPr>
      <w:r w:rsidRPr="000D3228">
        <w:rPr>
          <w:rFonts w:ascii="Arial" w:hAnsi="Arial" w:cs="Arial"/>
          <w:sz w:val="22"/>
          <w:szCs w:val="22"/>
        </w:rPr>
        <w:t>the former Licensee has applied for and been issued a new license under 10 CFR Part 30; and</w:t>
      </w:r>
    </w:p>
    <w:p w:rsidR="00624DC2" w:rsidRPr="000D3228" w:rsidRDefault="00624DC2" w:rsidP="00624DC2">
      <w:pPr>
        <w:pStyle w:val="ListParagraph"/>
        <w:numPr>
          <w:ilvl w:val="1"/>
          <w:numId w:val="2"/>
        </w:numPr>
        <w:spacing w:line="480" w:lineRule="auto"/>
        <w:rPr>
          <w:rFonts w:ascii="Arial" w:hAnsi="Arial" w:cs="Arial"/>
          <w:sz w:val="22"/>
          <w:szCs w:val="22"/>
        </w:rPr>
      </w:pPr>
      <w:proofErr w:type="gramStart"/>
      <w:r w:rsidRPr="000D3228">
        <w:rPr>
          <w:rFonts w:ascii="Arial" w:hAnsi="Arial" w:cs="Arial"/>
          <w:sz w:val="22"/>
          <w:szCs w:val="22"/>
        </w:rPr>
        <w:lastRenderedPageBreak/>
        <w:t>all</w:t>
      </w:r>
      <w:proofErr w:type="gramEnd"/>
      <w:r w:rsidRPr="000D3228">
        <w:rPr>
          <w:rFonts w:ascii="Arial" w:hAnsi="Arial" w:cs="Arial"/>
          <w:sz w:val="22"/>
          <w:szCs w:val="22"/>
        </w:rPr>
        <w:t xml:space="preserve"> debts to NRC, including the fee for the new license, have been paid in full.</w:t>
      </w:r>
    </w:p>
    <w:p w:rsidR="00624DC2" w:rsidRPr="000D3228" w:rsidRDefault="00624DC2" w:rsidP="00624DC2">
      <w:pPr>
        <w:spacing w:line="480" w:lineRule="auto"/>
        <w:rPr>
          <w:rFonts w:ascii="Arial" w:hAnsi="Arial" w:cs="Arial"/>
          <w:sz w:val="22"/>
          <w:szCs w:val="22"/>
        </w:rPr>
      </w:pPr>
      <w:r w:rsidRPr="000D3228">
        <w:rPr>
          <w:rFonts w:ascii="Arial" w:hAnsi="Arial" w:cs="Arial"/>
          <w:sz w:val="22"/>
          <w:szCs w:val="22"/>
        </w:rPr>
        <w:t xml:space="preserve">  </w:t>
      </w:r>
    </w:p>
    <w:p w:rsidR="00624DC2" w:rsidRPr="00950FE4" w:rsidRDefault="00624DC2" w:rsidP="00624DC2">
      <w:pPr>
        <w:pStyle w:val="ListParagraph"/>
        <w:numPr>
          <w:ilvl w:val="0"/>
          <w:numId w:val="2"/>
        </w:numPr>
        <w:spacing w:line="480" w:lineRule="auto"/>
        <w:rPr>
          <w:rFonts w:ascii="Arial" w:hAnsi="Arial" w:cs="Arial"/>
          <w:sz w:val="22"/>
          <w:szCs w:val="22"/>
        </w:rPr>
      </w:pPr>
      <w:r w:rsidRPr="00950FE4">
        <w:rPr>
          <w:rFonts w:ascii="Arial" w:hAnsi="Arial" w:cs="Arial"/>
          <w:sz w:val="22"/>
          <w:szCs w:val="22"/>
        </w:rPr>
        <w:t xml:space="preserve">All notifications and submissions to the NRC pursuant to this Order shall be made in writing to </w:t>
      </w:r>
      <w:r w:rsidR="00F91A6C">
        <w:rPr>
          <w:rFonts w:ascii="Arial" w:hAnsi="Arial" w:cs="Arial"/>
          <w:sz w:val="22"/>
          <w:szCs w:val="22"/>
        </w:rPr>
        <w:t xml:space="preserve">the </w:t>
      </w:r>
      <w:r w:rsidRPr="00950FE4">
        <w:rPr>
          <w:rFonts w:ascii="Arial" w:hAnsi="Arial" w:cs="Arial"/>
          <w:sz w:val="22"/>
          <w:szCs w:val="22"/>
        </w:rPr>
        <w:t xml:space="preserve">Director, Division of Nuclear Materials Safety, for </w:t>
      </w:r>
      <w:r w:rsidRPr="00F01ED8">
        <w:rPr>
          <w:rFonts w:ascii="Arial" w:hAnsi="Arial" w:cs="Arial"/>
          <w:sz w:val="22"/>
          <w:szCs w:val="22"/>
        </w:rPr>
        <w:t>NRC</w:t>
      </w:r>
      <w:r w:rsidR="000A10EC" w:rsidRPr="00F01ED8">
        <w:rPr>
          <w:rFonts w:ascii="Arial" w:hAnsi="Arial" w:cs="Arial"/>
          <w:sz w:val="22"/>
          <w:szCs w:val="22"/>
        </w:rPr>
        <w:t xml:space="preserve"> Region </w:t>
      </w:r>
      <w:r w:rsidR="003B1DB0" w:rsidRPr="00F01ED8">
        <w:rPr>
          <w:rFonts w:ascii="Arial" w:hAnsi="Arial" w:cs="Arial"/>
          <w:b/>
          <w:sz w:val="22"/>
          <w:szCs w:val="22"/>
        </w:rPr>
        <w:t>{</w:t>
      </w:r>
      <w:r w:rsidR="003B1DB0" w:rsidRPr="00F01ED8">
        <w:rPr>
          <w:rFonts w:ascii="Arial" w:hAnsi="Arial" w:cs="Arial"/>
          <w:b/>
          <w:i/>
          <w:sz w:val="22"/>
          <w:szCs w:val="22"/>
        </w:rPr>
        <w:t>INSERT</w:t>
      </w:r>
      <w:r w:rsidR="003B1DB0" w:rsidRPr="00950FE4">
        <w:rPr>
          <w:rFonts w:ascii="Arial" w:hAnsi="Arial" w:cs="Arial"/>
          <w:b/>
          <w:i/>
          <w:sz w:val="22"/>
          <w:szCs w:val="22"/>
        </w:rPr>
        <w:t xml:space="preserve"> APPROPRIATE REGION AND MAILING ADDRESS</w:t>
      </w:r>
      <w:r w:rsidR="003B1DB0">
        <w:rPr>
          <w:rFonts w:ascii="Arial" w:hAnsi="Arial" w:cs="Arial"/>
          <w:b/>
          <w:i/>
          <w:sz w:val="22"/>
          <w:szCs w:val="22"/>
        </w:rPr>
        <w:t>}</w:t>
      </w:r>
    </w:p>
    <w:p w:rsidR="00950FE4" w:rsidRPr="00950FE4" w:rsidRDefault="00950FE4" w:rsidP="00950FE4">
      <w:pPr>
        <w:pStyle w:val="ListParagraph"/>
        <w:spacing w:line="480" w:lineRule="auto"/>
        <w:rPr>
          <w:rFonts w:ascii="Arial" w:hAnsi="Arial" w:cs="Arial"/>
          <w:sz w:val="22"/>
          <w:szCs w:val="22"/>
        </w:rPr>
      </w:pPr>
    </w:p>
    <w:p w:rsidR="0068295A" w:rsidRPr="000D3228" w:rsidRDefault="00624DC2" w:rsidP="00624DC2">
      <w:pPr>
        <w:spacing w:line="480" w:lineRule="auto"/>
        <w:rPr>
          <w:rFonts w:ascii="Arial" w:hAnsi="Arial" w:cs="Arial"/>
          <w:sz w:val="22"/>
          <w:szCs w:val="22"/>
        </w:rPr>
      </w:pPr>
      <w:r w:rsidRPr="000D3228">
        <w:rPr>
          <w:rFonts w:ascii="Arial" w:hAnsi="Arial" w:cs="Arial"/>
          <w:sz w:val="22"/>
          <w:szCs w:val="22"/>
        </w:rPr>
        <w:t>The Chief Financial Officer may relax or rescind, in writing, any of the above conditions upon a showing by the Licensee of good cause.  A request for modification of the above conditions shall be submitted to the Chief Financial Officer, with a copy to the Director, Division of Nuclear Materials Safety, NRC</w:t>
      </w:r>
      <w:r w:rsidR="000E5E11">
        <w:rPr>
          <w:rFonts w:ascii="Arial" w:hAnsi="Arial" w:cs="Arial"/>
          <w:sz w:val="22"/>
          <w:szCs w:val="22"/>
        </w:rPr>
        <w:t xml:space="preserve"> Region </w:t>
      </w:r>
      <w:r w:rsidR="003B1DB0">
        <w:rPr>
          <w:rFonts w:ascii="Arial" w:hAnsi="Arial" w:cs="Arial"/>
          <w:sz w:val="22"/>
          <w:szCs w:val="22"/>
        </w:rPr>
        <w:t>{</w:t>
      </w:r>
      <w:r w:rsidR="003B1DB0" w:rsidRPr="000D3228">
        <w:rPr>
          <w:rFonts w:ascii="Arial" w:hAnsi="Arial" w:cs="Arial"/>
          <w:b/>
          <w:i/>
          <w:sz w:val="22"/>
          <w:szCs w:val="22"/>
        </w:rPr>
        <w:t>INSERT APPROPRIATE REGION</w:t>
      </w:r>
      <w:r w:rsidR="00950FE4">
        <w:rPr>
          <w:rFonts w:ascii="Arial" w:hAnsi="Arial" w:cs="Arial"/>
          <w:b/>
          <w:i/>
          <w:sz w:val="22"/>
          <w:szCs w:val="22"/>
        </w:rPr>
        <w:t>}</w:t>
      </w:r>
      <w:r w:rsidRPr="000D3228">
        <w:rPr>
          <w:rFonts w:ascii="Arial" w:hAnsi="Arial" w:cs="Arial"/>
          <w:sz w:val="22"/>
          <w:szCs w:val="22"/>
        </w:rPr>
        <w:t xml:space="preserve">, in writing and under oath or affirmation and must be received within </w:t>
      </w:r>
      <w:r w:rsidR="00D816F0">
        <w:rPr>
          <w:rFonts w:ascii="Arial" w:hAnsi="Arial" w:cs="Arial"/>
          <w:sz w:val="22"/>
          <w:szCs w:val="22"/>
        </w:rPr>
        <w:t>30</w:t>
      </w:r>
      <w:r w:rsidR="00D816F0" w:rsidRPr="000D3228">
        <w:rPr>
          <w:rFonts w:ascii="Arial" w:hAnsi="Arial" w:cs="Arial"/>
          <w:sz w:val="22"/>
          <w:szCs w:val="22"/>
        </w:rPr>
        <w:t xml:space="preserve"> </w:t>
      </w:r>
      <w:r w:rsidRPr="000D3228">
        <w:rPr>
          <w:rFonts w:ascii="Arial" w:hAnsi="Arial" w:cs="Arial"/>
          <w:sz w:val="22"/>
          <w:szCs w:val="22"/>
        </w:rPr>
        <w:t xml:space="preserve">days from the date of this Order.  </w:t>
      </w:r>
    </w:p>
    <w:p w:rsidR="0068295A" w:rsidRPr="000D3228" w:rsidRDefault="0068295A"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68295A" w:rsidRPr="00F01ED8" w:rsidRDefault="0068295A" w:rsidP="0002404B">
      <w:pPr>
        <w:widowControl w:val="0"/>
        <w:tabs>
          <w:tab w:val="center" w:pos="4680"/>
        </w:tabs>
        <w:spacing w:line="480" w:lineRule="auto"/>
        <w:jc w:val="center"/>
        <w:rPr>
          <w:rFonts w:ascii="Arial" w:hAnsi="Arial" w:cs="Arial"/>
          <w:sz w:val="22"/>
          <w:szCs w:val="22"/>
        </w:rPr>
      </w:pPr>
      <w:r w:rsidRPr="00F01ED8">
        <w:rPr>
          <w:rFonts w:ascii="Arial" w:hAnsi="Arial" w:cs="Arial"/>
          <w:sz w:val="22"/>
          <w:szCs w:val="22"/>
        </w:rPr>
        <w:t>IV</w:t>
      </w:r>
    </w:p>
    <w:p w:rsidR="0068295A" w:rsidRPr="00F01ED8" w:rsidRDefault="0068295A" w:rsidP="0002404B">
      <w:pPr>
        <w:widowControl w:val="0"/>
        <w:tabs>
          <w:tab w:val="center" w:pos="4680"/>
        </w:tabs>
        <w:spacing w:line="480" w:lineRule="auto"/>
        <w:rPr>
          <w:rFonts w:ascii="Arial" w:hAnsi="Arial" w:cs="Arial"/>
          <w:sz w:val="22"/>
          <w:szCs w:val="22"/>
        </w:rPr>
      </w:pPr>
    </w:p>
    <w:p w:rsidR="00BC2778" w:rsidRPr="00F01ED8" w:rsidRDefault="0068295A" w:rsidP="00BC277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In accordance with 10</w:t>
      </w:r>
      <w:r w:rsidR="00692A8D" w:rsidRPr="00F01ED8">
        <w:rPr>
          <w:rFonts w:ascii="Arial" w:hAnsi="Arial" w:cs="Arial"/>
          <w:sz w:val="22"/>
          <w:szCs w:val="22"/>
        </w:rPr>
        <w:t> </w:t>
      </w:r>
      <w:r w:rsidRPr="00F01ED8">
        <w:rPr>
          <w:rFonts w:ascii="Arial" w:hAnsi="Arial" w:cs="Arial"/>
          <w:sz w:val="22"/>
          <w:szCs w:val="22"/>
        </w:rPr>
        <w:t>CFR</w:t>
      </w:r>
      <w:r w:rsidR="00692A8D" w:rsidRPr="00F01ED8">
        <w:rPr>
          <w:rFonts w:ascii="Arial" w:hAnsi="Arial" w:cs="Arial"/>
          <w:sz w:val="22"/>
          <w:szCs w:val="22"/>
        </w:rPr>
        <w:t> </w:t>
      </w:r>
      <w:r w:rsidRPr="00F01ED8">
        <w:rPr>
          <w:rFonts w:ascii="Arial" w:hAnsi="Arial" w:cs="Arial"/>
          <w:sz w:val="22"/>
          <w:szCs w:val="22"/>
        </w:rPr>
        <w:t>2.202, the Licensee must, and any other person adversely affected by this Order may,</w:t>
      </w:r>
      <w:r w:rsidR="00A94560" w:rsidRPr="00F01ED8">
        <w:rPr>
          <w:rFonts w:ascii="Arial" w:hAnsi="Arial" w:cs="Arial"/>
          <w:sz w:val="22"/>
          <w:szCs w:val="22"/>
        </w:rPr>
        <w:t xml:space="preserve"> submit an answer to this Order</w:t>
      </w:r>
      <w:r w:rsidRPr="00F01ED8">
        <w:rPr>
          <w:rFonts w:ascii="Arial" w:hAnsi="Arial" w:cs="Arial"/>
          <w:sz w:val="22"/>
          <w:szCs w:val="22"/>
        </w:rPr>
        <w:t xml:space="preserve"> within </w:t>
      </w:r>
      <w:r w:rsidR="00D816F0" w:rsidRPr="00F01ED8">
        <w:rPr>
          <w:rFonts w:ascii="Arial" w:hAnsi="Arial" w:cs="Arial"/>
          <w:sz w:val="22"/>
          <w:szCs w:val="22"/>
        </w:rPr>
        <w:t xml:space="preserve">30 </w:t>
      </w:r>
      <w:r w:rsidRPr="00F01ED8">
        <w:rPr>
          <w:rFonts w:ascii="Arial" w:hAnsi="Arial" w:cs="Arial"/>
          <w:sz w:val="22"/>
          <w:szCs w:val="22"/>
        </w:rPr>
        <w:t>days of its issuance.  The answer shall be in writing and under oath or affirmation, and shall specifically admit or deny each allegation or charge made in this Order</w:t>
      </w:r>
      <w:r w:rsidR="008864CA" w:rsidRPr="00F01ED8">
        <w:rPr>
          <w:rFonts w:ascii="Arial" w:hAnsi="Arial" w:cs="Arial"/>
          <w:sz w:val="22"/>
          <w:szCs w:val="22"/>
        </w:rPr>
        <w:t xml:space="preserve">.  </w:t>
      </w:r>
      <w:r w:rsidRPr="00F01ED8">
        <w:rPr>
          <w:rFonts w:ascii="Arial" w:hAnsi="Arial" w:cs="Arial"/>
          <w:sz w:val="22"/>
          <w:szCs w:val="22"/>
        </w:rPr>
        <w:t>The answer shall set forth the matters of fact and law on which the Licensee or other person adversely affected relies and the reasons as to why this Order should not have been issued.</w:t>
      </w:r>
      <w:r w:rsidR="00773017" w:rsidRPr="00F01ED8">
        <w:rPr>
          <w:rFonts w:ascii="Arial" w:hAnsi="Arial" w:cs="Arial"/>
          <w:sz w:val="22"/>
          <w:szCs w:val="22"/>
        </w:rPr>
        <w:t xml:space="preserve">  </w:t>
      </w:r>
    </w:p>
    <w:p w:rsidR="000D3228" w:rsidRPr="00F01ED8" w:rsidRDefault="000D3228"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773017" w:rsidRPr="00F01ED8" w:rsidRDefault="008060E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 xml:space="preserve">Any answer shall be submitted to the Secretary, U.S. Nuclear Regulatory Commission, </w:t>
      </w:r>
    </w:p>
    <w:p w:rsidR="00773017" w:rsidRPr="00F01ED8" w:rsidRDefault="008060E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 xml:space="preserve">ATTN:  Chief, Rulemakings and Adjudications Staff, Washington, DC  20555.  Copies shall also </w:t>
      </w:r>
      <w:r w:rsidRPr="00F01ED8">
        <w:rPr>
          <w:rFonts w:ascii="Arial" w:hAnsi="Arial" w:cs="Arial"/>
          <w:sz w:val="22"/>
          <w:szCs w:val="22"/>
        </w:rPr>
        <w:lastRenderedPageBreak/>
        <w:t xml:space="preserve">be sent to the Chief Financial Officer, U.S. Nuclear Regulatory Commission, </w:t>
      </w:r>
    </w:p>
    <w:p w:rsidR="0002404B" w:rsidRPr="00F01ED8" w:rsidRDefault="008060E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 xml:space="preserve">Washington, DC  20555; the Assistant General Counsel for Materials Litigation and Enforcement at the same address; the Regional Administrator, NRC Region </w:t>
      </w:r>
      <w:r w:rsidR="003B1DB0" w:rsidRPr="00F01ED8">
        <w:rPr>
          <w:rFonts w:ascii="Arial" w:hAnsi="Arial" w:cs="Arial"/>
          <w:b/>
          <w:sz w:val="20"/>
          <w:szCs w:val="22"/>
        </w:rPr>
        <w:t>{</w:t>
      </w:r>
      <w:r w:rsidR="003B1DB0" w:rsidRPr="00F01ED8">
        <w:rPr>
          <w:rFonts w:ascii="Arial" w:hAnsi="Arial" w:cs="Arial"/>
          <w:b/>
          <w:i/>
          <w:sz w:val="22"/>
          <w:szCs w:val="22"/>
        </w:rPr>
        <w:t>INSERT APPROPRIATE REGION AND ADDRESS}</w:t>
      </w:r>
      <w:r w:rsidR="006E16BB" w:rsidRPr="00F91A6C">
        <w:rPr>
          <w:rFonts w:ascii="Arial" w:hAnsi="Arial" w:cs="Arial"/>
          <w:sz w:val="22"/>
          <w:szCs w:val="22"/>
        </w:rPr>
        <w:t xml:space="preserve">, </w:t>
      </w:r>
      <w:r w:rsidRPr="00F01ED8">
        <w:rPr>
          <w:rFonts w:ascii="Arial" w:hAnsi="Arial" w:cs="Arial"/>
          <w:sz w:val="22"/>
          <w:szCs w:val="22"/>
        </w:rPr>
        <w:t xml:space="preserve">and to the Licensee if the answer is by a person other than the Licensee.  </w:t>
      </w:r>
    </w:p>
    <w:p w:rsidR="00987F82" w:rsidRPr="00F01ED8" w:rsidRDefault="00987F82"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AE46F3" w:rsidRPr="00F01ED8" w:rsidRDefault="0068295A"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 xml:space="preserve">In addition, the Licensee and any other persons adversely affected by this Order may request a hearing on this Order within </w:t>
      </w:r>
      <w:r w:rsidR="006E16BB" w:rsidRPr="00F01ED8">
        <w:rPr>
          <w:rFonts w:ascii="Arial" w:hAnsi="Arial" w:cs="Arial"/>
          <w:sz w:val="22"/>
          <w:szCs w:val="22"/>
        </w:rPr>
        <w:t xml:space="preserve">30 </w:t>
      </w:r>
      <w:r w:rsidRPr="00F01ED8">
        <w:rPr>
          <w:rFonts w:ascii="Arial" w:hAnsi="Arial" w:cs="Arial"/>
          <w:sz w:val="22"/>
          <w:szCs w:val="22"/>
        </w:rPr>
        <w:t xml:space="preserve">days of its issuance.  Where good cause is shown, consideration will be given to extending </w:t>
      </w:r>
      <w:r w:rsidR="002A1097" w:rsidRPr="00F01ED8">
        <w:rPr>
          <w:rFonts w:ascii="Arial" w:hAnsi="Arial" w:cs="Arial"/>
          <w:sz w:val="22"/>
          <w:szCs w:val="22"/>
        </w:rPr>
        <w:t xml:space="preserve">the time to request a hearing.  </w:t>
      </w:r>
      <w:r w:rsidRPr="00F01ED8">
        <w:rPr>
          <w:rFonts w:ascii="Arial" w:hAnsi="Arial" w:cs="Arial"/>
          <w:sz w:val="22"/>
          <w:szCs w:val="22"/>
        </w:rPr>
        <w:t>A request for extension of time must be made in writing to the Chief Financial Officer, and include a statement of good cause for the extension.  If a person other than the Licensee requests a hearing, that person shall set forth with particularity the manner in which his or her interest is adversely affected by this Order and shall address the criteria set forth in 10</w:t>
      </w:r>
      <w:r w:rsidR="00773017" w:rsidRPr="00F01ED8">
        <w:rPr>
          <w:rFonts w:ascii="Arial" w:hAnsi="Arial" w:cs="Arial"/>
          <w:sz w:val="22"/>
          <w:szCs w:val="22"/>
        </w:rPr>
        <w:t> </w:t>
      </w:r>
      <w:r w:rsidRPr="00F01ED8">
        <w:rPr>
          <w:rFonts w:ascii="Arial" w:hAnsi="Arial" w:cs="Arial"/>
          <w:sz w:val="22"/>
          <w:szCs w:val="22"/>
        </w:rPr>
        <w:t>CFR</w:t>
      </w:r>
      <w:r w:rsidR="00773017" w:rsidRPr="00F01ED8">
        <w:rPr>
          <w:rFonts w:ascii="Arial" w:hAnsi="Arial" w:cs="Arial"/>
          <w:sz w:val="22"/>
          <w:szCs w:val="22"/>
        </w:rPr>
        <w:t> </w:t>
      </w:r>
      <w:r w:rsidRPr="00F01ED8">
        <w:rPr>
          <w:rFonts w:ascii="Arial" w:hAnsi="Arial" w:cs="Arial"/>
          <w:sz w:val="22"/>
          <w:szCs w:val="22"/>
        </w:rPr>
        <w:t>2.309(d) and (f).</w:t>
      </w:r>
      <w:r w:rsidR="00B3090D" w:rsidRPr="00F01ED8">
        <w:rPr>
          <w:rFonts w:ascii="Arial" w:hAnsi="Arial" w:cs="Arial"/>
          <w:sz w:val="22"/>
          <w:szCs w:val="22"/>
        </w:rPr>
        <w:t xml:space="preserve"> </w:t>
      </w:r>
      <w:r w:rsidR="00773017" w:rsidRPr="00F01ED8">
        <w:rPr>
          <w:rFonts w:ascii="Arial" w:hAnsi="Arial" w:cs="Arial"/>
          <w:sz w:val="22"/>
          <w:szCs w:val="22"/>
        </w:rPr>
        <w:t xml:space="preserve"> </w:t>
      </w:r>
    </w:p>
    <w:p w:rsidR="00AE46F3" w:rsidRPr="00F01ED8" w:rsidRDefault="00AE46F3"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F91A6C" w:rsidRDefault="0068295A" w:rsidP="0002404B">
      <w:pPr>
        <w:spacing w:line="480" w:lineRule="auto"/>
        <w:rPr>
          <w:rFonts w:ascii="Arial" w:hAnsi="Arial" w:cs="Arial"/>
          <w:sz w:val="22"/>
          <w:szCs w:val="22"/>
        </w:rPr>
      </w:pPr>
      <w:r w:rsidRPr="00F01ED8">
        <w:rPr>
          <w:rFonts w:ascii="Arial" w:hAnsi="Arial" w:cs="Arial"/>
          <w:sz w:val="22"/>
          <w:szCs w:val="22"/>
        </w:rPr>
        <w:t>If the Licensee or a person whose interest is adversely affected requests a hearing, the Commission will issue an Order designating the time and place of any hearing.  If a hearing is held, the issue to be considered at such hearing shall be whether this Order should be sustained.</w:t>
      </w:r>
      <w:r w:rsidR="00AE46F3" w:rsidRPr="00F01ED8">
        <w:rPr>
          <w:rFonts w:ascii="Arial" w:hAnsi="Arial" w:cs="Arial"/>
          <w:sz w:val="22"/>
          <w:szCs w:val="22"/>
        </w:rPr>
        <w:t xml:space="preserve">  </w:t>
      </w:r>
    </w:p>
    <w:p w:rsidR="00F91A6C" w:rsidRDefault="00F91A6C" w:rsidP="0002404B">
      <w:pPr>
        <w:spacing w:line="480" w:lineRule="auto"/>
        <w:rPr>
          <w:rFonts w:ascii="Arial" w:hAnsi="Arial" w:cs="Arial"/>
          <w:sz w:val="22"/>
          <w:szCs w:val="22"/>
        </w:rPr>
      </w:pPr>
    </w:p>
    <w:p w:rsidR="00A06BA6" w:rsidRPr="00F01ED8" w:rsidRDefault="0068295A" w:rsidP="0002404B">
      <w:pPr>
        <w:spacing w:line="480" w:lineRule="auto"/>
        <w:rPr>
          <w:rFonts w:ascii="Arial" w:hAnsi="Arial" w:cs="Arial"/>
          <w:sz w:val="22"/>
          <w:szCs w:val="22"/>
        </w:rPr>
      </w:pPr>
      <w:r w:rsidRPr="00F01ED8">
        <w:rPr>
          <w:rFonts w:ascii="Arial" w:hAnsi="Arial" w:cs="Arial"/>
          <w:sz w:val="22"/>
          <w:szCs w:val="22"/>
        </w:rPr>
        <w:t xml:space="preserve">A request for hearing must be filed in accordance with the NRC E-Filing rule, which </w:t>
      </w:r>
      <w:r w:rsidR="009870E2" w:rsidRPr="00F01ED8">
        <w:rPr>
          <w:rFonts w:ascii="Arial" w:hAnsi="Arial" w:cs="Arial"/>
          <w:sz w:val="22"/>
          <w:szCs w:val="22"/>
        </w:rPr>
        <w:t>became effective on October 15, </w:t>
      </w:r>
      <w:r w:rsidRPr="00F01ED8">
        <w:rPr>
          <w:rFonts w:ascii="Arial" w:hAnsi="Arial" w:cs="Arial"/>
          <w:sz w:val="22"/>
          <w:szCs w:val="22"/>
        </w:rPr>
        <w:t>2007.  The NRC E-Filing Fina</w:t>
      </w:r>
      <w:r w:rsidR="009870E2" w:rsidRPr="00F01ED8">
        <w:rPr>
          <w:rFonts w:ascii="Arial" w:hAnsi="Arial" w:cs="Arial"/>
          <w:sz w:val="22"/>
          <w:szCs w:val="22"/>
        </w:rPr>
        <w:t>l Rule was issued on August 28, </w:t>
      </w:r>
      <w:r w:rsidRPr="00F01ED8">
        <w:rPr>
          <w:rFonts w:ascii="Arial" w:hAnsi="Arial" w:cs="Arial"/>
          <w:sz w:val="22"/>
          <w:szCs w:val="22"/>
        </w:rPr>
        <w:t xml:space="preserve">2007, (72 Fed. </w:t>
      </w:r>
      <w:proofErr w:type="gramStart"/>
      <w:r w:rsidRPr="00F01ED8">
        <w:rPr>
          <w:rFonts w:ascii="Arial" w:hAnsi="Arial" w:cs="Arial"/>
          <w:sz w:val="22"/>
          <w:szCs w:val="22"/>
        </w:rPr>
        <w:t>Reg. 49,139) and codified in pertinent part at 10</w:t>
      </w:r>
      <w:r w:rsidR="00773017" w:rsidRPr="00F01ED8">
        <w:rPr>
          <w:rFonts w:ascii="Arial" w:hAnsi="Arial" w:cs="Arial"/>
          <w:sz w:val="22"/>
          <w:szCs w:val="22"/>
        </w:rPr>
        <w:t> </w:t>
      </w:r>
      <w:r w:rsidRPr="00F01ED8">
        <w:rPr>
          <w:rFonts w:ascii="Arial" w:hAnsi="Arial" w:cs="Arial"/>
          <w:sz w:val="22"/>
          <w:szCs w:val="22"/>
        </w:rPr>
        <w:t>CFR</w:t>
      </w:r>
      <w:r w:rsidR="00773017" w:rsidRPr="00F01ED8">
        <w:rPr>
          <w:rFonts w:ascii="Arial" w:hAnsi="Arial" w:cs="Arial"/>
          <w:sz w:val="22"/>
          <w:szCs w:val="22"/>
        </w:rPr>
        <w:t> </w:t>
      </w:r>
      <w:r w:rsidRPr="00F01ED8">
        <w:rPr>
          <w:rFonts w:ascii="Arial" w:hAnsi="Arial" w:cs="Arial"/>
          <w:sz w:val="22"/>
          <w:szCs w:val="22"/>
        </w:rPr>
        <w:t>Part</w:t>
      </w:r>
      <w:r w:rsidR="00773017" w:rsidRPr="00F01ED8">
        <w:rPr>
          <w:rFonts w:ascii="Arial" w:hAnsi="Arial" w:cs="Arial"/>
          <w:sz w:val="22"/>
          <w:szCs w:val="22"/>
        </w:rPr>
        <w:t> </w:t>
      </w:r>
      <w:r w:rsidR="00146A58" w:rsidRPr="00F01ED8">
        <w:rPr>
          <w:rFonts w:ascii="Arial" w:hAnsi="Arial" w:cs="Arial"/>
          <w:sz w:val="22"/>
          <w:szCs w:val="22"/>
        </w:rPr>
        <w:t xml:space="preserve">2, </w:t>
      </w:r>
      <w:r w:rsidRPr="00F01ED8">
        <w:rPr>
          <w:rFonts w:ascii="Arial" w:hAnsi="Arial" w:cs="Arial"/>
          <w:sz w:val="22"/>
          <w:szCs w:val="22"/>
        </w:rPr>
        <w:t>Subpart</w:t>
      </w:r>
      <w:r w:rsidR="006D58D3" w:rsidRPr="00F01ED8">
        <w:rPr>
          <w:rFonts w:ascii="Arial" w:hAnsi="Arial" w:cs="Arial"/>
          <w:sz w:val="22"/>
          <w:szCs w:val="22"/>
        </w:rPr>
        <w:t> </w:t>
      </w:r>
      <w:r w:rsidRPr="00F01ED8">
        <w:rPr>
          <w:rFonts w:ascii="Arial" w:hAnsi="Arial" w:cs="Arial"/>
          <w:sz w:val="22"/>
          <w:szCs w:val="22"/>
        </w:rPr>
        <w:t>C</w:t>
      </w:r>
      <w:r w:rsidR="00202B1B" w:rsidRPr="00F01ED8">
        <w:rPr>
          <w:rFonts w:ascii="Arial" w:hAnsi="Arial" w:cs="Arial"/>
          <w:sz w:val="22"/>
          <w:szCs w:val="22"/>
        </w:rPr>
        <w:t>.</w:t>
      </w:r>
      <w:proofErr w:type="gramEnd"/>
      <w:r w:rsidR="00202B1B" w:rsidRPr="00F01ED8">
        <w:rPr>
          <w:rFonts w:ascii="Arial" w:hAnsi="Arial" w:cs="Arial"/>
          <w:sz w:val="22"/>
          <w:szCs w:val="22"/>
        </w:rPr>
        <w:t xml:space="preserve">  </w:t>
      </w:r>
      <w:r w:rsidR="00FC488E" w:rsidRPr="00F01ED8">
        <w:rPr>
          <w:rFonts w:ascii="Arial" w:hAnsi="Arial" w:cs="Arial"/>
          <w:sz w:val="22"/>
          <w:szCs w:val="22"/>
        </w:rPr>
        <w:t>T</w:t>
      </w:r>
      <w:r w:rsidRPr="00F01ED8">
        <w:rPr>
          <w:rFonts w:ascii="Arial" w:hAnsi="Arial" w:cs="Arial"/>
          <w:sz w:val="22"/>
          <w:szCs w:val="22"/>
        </w:rPr>
        <w:t xml:space="preserve">he E-Filing process requires participants in adjudicatory proceedings to submit and serve documents over </w:t>
      </w:r>
      <w:r w:rsidRPr="00F01ED8">
        <w:rPr>
          <w:rFonts w:ascii="Arial" w:hAnsi="Arial" w:cs="Arial"/>
          <w:sz w:val="22"/>
          <w:szCs w:val="22"/>
        </w:rPr>
        <w:lastRenderedPageBreak/>
        <w:t>the internet or, in some cases, to mail copies on electronic optical storage media.  Participants may not submit paper copies of their filings unless they seek an exemption in accordance with the procedures described below.</w:t>
      </w:r>
      <w:r w:rsidR="00083142" w:rsidRPr="00F01ED8">
        <w:rPr>
          <w:rFonts w:ascii="Arial" w:hAnsi="Arial" w:cs="Arial"/>
          <w:sz w:val="22"/>
          <w:szCs w:val="22"/>
        </w:rPr>
        <w:t xml:space="preserve"> </w:t>
      </w:r>
      <w:r w:rsidR="009870E2" w:rsidRPr="00F01ED8">
        <w:rPr>
          <w:rFonts w:ascii="Arial" w:hAnsi="Arial" w:cs="Arial"/>
          <w:sz w:val="22"/>
          <w:szCs w:val="22"/>
        </w:rPr>
        <w:t xml:space="preserve"> </w:t>
      </w:r>
    </w:p>
    <w:p w:rsidR="00AE46F3" w:rsidRPr="00F01ED8" w:rsidRDefault="00AE46F3" w:rsidP="0002404B">
      <w:pPr>
        <w:spacing w:line="480" w:lineRule="auto"/>
        <w:rPr>
          <w:rFonts w:ascii="Arial" w:hAnsi="Arial" w:cs="Arial"/>
          <w:sz w:val="22"/>
          <w:szCs w:val="22"/>
        </w:rPr>
      </w:pPr>
    </w:p>
    <w:p w:rsidR="006E16BB" w:rsidRPr="00F01ED8" w:rsidRDefault="0068295A" w:rsidP="006E16B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sz w:val="22"/>
          <w:u w:val="single"/>
        </w:rPr>
      </w:pPr>
      <w:r w:rsidRPr="00F01ED8">
        <w:rPr>
          <w:rFonts w:ascii="Arial" w:hAnsi="Arial" w:cs="Arial"/>
          <w:sz w:val="22"/>
          <w:szCs w:val="22"/>
        </w:rPr>
        <w:t xml:space="preserve">To comply with the procedural requirements associated with E-Filing, at least </w:t>
      </w:r>
      <w:r w:rsidR="006E16BB" w:rsidRPr="00F01ED8">
        <w:rPr>
          <w:rFonts w:ascii="Arial" w:hAnsi="Arial" w:cs="Arial"/>
          <w:sz w:val="22"/>
          <w:szCs w:val="22"/>
        </w:rPr>
        <w:t>five (5)</w:t>
      </w:r>
      <w:r w:rsidRPr="00F01ED8">
        <w:rPr>
          <w:rFonts w:ascii="Arial" w:hAnsi="Arial" w:cs="Arial"/>
          <w:sz w:val="22"/>
          <w:szCs w:val="22"/>
        </w:rPr>
        <w:t xml:space="preserve"> days prior to the filing deadline the requestor must contact the Office of the Secretary by e-mail at </w:t>
      </w:r>
      <w:hyperlink r:id="rId9" w:history="1">
        <w:r w:rsidRPr="00F01ED8">
          <w:rPr>
            <w:rStyle w:val="Hyperlink"/>
            <w:rFonts w:ascii="Arial" w:hAnsi="Arial" w:cs="Arial"/>
            <w:sz w:val="22"/>
            <w:szCs w:val="22"/>
          </w:rPr>
          <w:t>hearingdocket@nrc.gov</w:t>
        </w:r>
      </w:hyperlink>
      <w:r w:rsidRPr="00F01ED8">
        <w:rPr>
          <w:rFonts w:ascii="Arial" w:hAnsi="Arial" w:cs="Arial"/>
          <w:sz w:val="22"/>
          <w:szCs w:val="22"/>
        </w:rPr>
        <w:t>, or by calling (301) 415-1677, to</w:t>
      </w:r>
      <w:r w:rsidR="006E16BB" w:rsidRPr="00F01ED8">
        <w:rPr>
          <w:rFonts w:ascii="Arial" w:hAnsi="Arial" w:cs="Arial"/>
          <w:sz w:val="22"/>
          <w:szCs w:val="22"/>
        </w:rPr>
        <w:t xml:space="preserve"> request</w:t>
      </w:r>
      <w:r w:rsidRPr="00F01ED8">
        <w:rPr>
          <w:rFonts w:ascii="Arial" w:hAnsi="Arial" w:cs="Arial"/>
          <w:sz w:val="22"/>
          <w:szCs w:val="22"/>
        </w:rPr>
        <w:t xml:space="preserve"> (1) a digital identification (ID) certificate, which allows the participant (or its counsel or representative) to digitally sign documents and access the E-Submittal server for any NRC proceeding in which it is participating; and/or (2) </w:t>
      </w:r>
      <w:r w:rsidR="006E16BB" w:rsidRPr="00F01ED8">
        <w:rPr>
          <w:rFonts w:ascii="Arial" w:hAnsi="Arial"/>
          <w:sz w:val="22"/>
        </w:rPr>
        <w:t>creation of an electronic docket for the proceeding (even in instances when the requestor (or its counsel or representative) already holds an NRC-issued digital ID certificate).</w:t>
      </w:r>
      <w:r w:rsidR="00F91A6C">
        <w:rPr>
          <w:rFonts w:ascii="Arial" w:hAnsi="Arial" w:cs="Arial"/>
          <w:sz w:val="22"/>
          <w:szCs w:val="22"/>
        </w:rPr>
        <w:t xml:space="preserve">  </w:t>
      </w:r>
      <w:r w:rsidRPr="00F01ED8">
        <w:rPr>
          <w:rFonts w:ascii="Arial" w:hAnsi="Arial" w:cs="Arial"/>
          <w:sz w:val="22"/>
          <w:szCs w:val="22"/>
        </w:rPr>
        <w:t xml:space="preserve">Based upon this information, the Secretary will establish an electronic docket for the hearing in this proceeding if the Secretary has not already established an electronic docket.  Information about applying for a digital ID certificate also is available on NRC’s public website at </w:t>
      </w:r>
      <w:hyperlink r:id="rId10" w:history="1">
        <w:r w:rsidRPr="00F01ED8">
          <w:rPr>
            <w:rStyle w:val="Hyperlink"/>
            <w:rFonts w:ascii="Arial" w:hAnsi="Arial" w:cs="Arial"/>
            <w:sz w:val="22"/>
            <w:szCs w:val="22"/>
          </w:rPr>
          <w:t>http://www.nrc.gov/site-help/e-submittals/apply-certificates.html</w:t>
        </w:r>
      </w:hyperlink>
      <w:r w:rsidRPr="00F01ED8">
        <w:rPr>
          <w:rFonts w:ascii="Arial" w:hAnsi="Arial" w:cs="Arial"/>
          <w:sz w:val="22"/>
          <w:szCs w:val="22"/>
        </w:rPr>
        <w:t xml:space="preserve">.  </w:t>
      </w:r>
      <w:r w:rsidR="006E16BB" w:rsidRPr="00F01ED8">
        <w:rPr>
          <w:rFonts w:ascii="Arial" w:hAnsi="Arial"/>
          <w:sz w:val="22"/>
        </w:rPr>
        <w:t xml:space="preserve">Each requestor will </w:t>
      </w:r>
      <w:r w:rsidR="005B5348">
        <w:rPr>
          <w:rFonts w:ascii="Arial" w:hAnsi="Arial"/>
          <w:sz w:val="22"/>
        </w:rPr>
        <w:t xml:space="preserve">also </w:t>
      </w:r>
      <w:r w:rsidR="006E16BB" w:rsidRPr="00F01ED8">
        <w:rPr>
          <w:rFonts w:ascii="Arial" w:hAnsi="Arial"/>
          <w:sz w:val="22"/>
        </w:rPr>
        <w:t xml:space="preserve">need to download the </w:t>
      </w:r>
      <w:r w:rsidR="005B5348">
        <w:rPr>
          <w:rFonts w:ascii="Arial" w:hAnsi="Arial"/>
          <w:sz w:val="22"/>
        </w:rPr>
        <w:t xml:space="preserve">IBM </w:t>
      </w:r>
      <w:r w:rsidR="006E16BB" w:rsidRPr="00F01ED8">
        <w:rPr>
          <w:rFonts w:ascii="Arial" w:hAnsi="Arial"/>
          <w:sz w:val="22"/>
        </w:rPr>
        <w:t>Forms</w:t>
      </w:r>
      <w:r w:rsidR="005B5348" w:rsidRPr="00F01ED8">
        <w:rPr>
          <w:rFonts w:ascii="Arial" w:hAnsi="Arial"/>
          <w:sz w:val="22"/>
        </w:rPr>
        <w:t>™</w:t>
      </w:r>
      <w:r w:rsidR="006E16BB" w:rsidRPr="00F01ED8">
        <w:rPr>
          <w:rFonts w:ascii="Arial" w:hAnsi="Arial"/>
          <w:sz w:val="22"/>
        </w:rPr>
        <w:t xml:space="preserve"> Viewer to access the Electronic Information Exchange (EIE), a component of the E-Filing system.  The </w:t>
      </w:r>
      <w:r w:rsidR="005B5348">
        <w:rPr>
          <w:rFonts w:ascii="Arial" w:hAnsi="Arial"/>
          <w:sz w:val="22"/>
        </w:rPr>
        <w:t>IBM</w:t>
      </w:r>
      <w:r w:rsidR="005B5348" w:rsidRPr="00F01ED8">
        <w:rPr>
          <w:rFonts w:ascii="Arial" w:hAnsi="Arial"/>
          <w:sz w:val="22"/>
        </w:rPr>
        <w:t xml:space="preserve"> </w:t>
      </w:r>
      <w:r w:rsidR="006E16BB" w:rsidRPr="00F01ED8">
        <w:rPr>
          <w:rFonts w:ascii="Arial" w:hAnsi="Arial"/>
          <w:sz w:val="22"/>
        </w:rPr>
        <w:t>Forms</w:t>
      </w:r>
      <w:r w:rsidR="005B5348" w:rsidRPr="00F01ED8">
        <w:rPr>
          <w:rFonts w:ascii="Arial" w:hAnsi="Arial"/>
          <w:sz w:val="22"/>
        </w:rPr>
        <w:t>™</w:t>
      </w:r>
      <w:r w:rsidR="006E16BB" w:rsidRPr="00F01ED8">
        <w:rPr>
          <w:rFonts w:ascii="Arial" w:hAnsi="Arial"/>
          <w:sz w:val="22"/>
        </w:rPr>
        <w:t xml:space="preserve"> Viewer is free and is available at </w:t>
      </w:r>
      <w:hyperlink r:id="rId11" w:history="1">
        <w:r w:rsidR="006E16BB" w:rsidRPr="00F01ED8">
          <w:rPr>
            <w:rStyle w:val="Hyperlink"/>
            <w:rFonts w:ascii="Arial" w:hAnsi="Arial"/>
            <w:sz w:val="22"/>
          </w:rPr>
          <w:t>http://www.nrc.gov/site-help/e-submittals/install-viewer.html</w:t>
        </w:r>
      </w:hyperlink>
      <w:r w:rsidR="006E16BB" w:rsidRPr="00F01ED8">
        <w:rPr>
          <w:rFonts w:ascii="Arial" w:hAnsi="Arial"/>
          <w:sz w:val="22"/>
        </w:rPr>
        <w:t xml:space="preserve">.  </w:t>
      </w:r>
    </w:p>
    <w:p w:rsidR="00BC2778" w:rsidRPr="00F01ED8" w:rsidRDefault="00BC2778" w:rsidP="00BC2778">
      <w:pPr>
        <w:spacing w:line="480" w:lineRule="auto"/>
        <w:rPr>
          <w:rFonts w:ascii="Arial" w:hAnsi="Arial" w:cs="Arial"/>
          <w:sz w:val="22"/>
          <w:szCs w:val="22"/>
        </w:rPr>
      </w:pPr>
    </w:p>
    <w:p w:rsidR="00773017" w:rsidRPr="00F01ED8" w:rsidRDefault="0068295A"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 xml:space="preserve">Once a requestor has obtained a digital ID certificate and downloaded the EIE viewer, and a docket has been created, the requestor can then submit a request for a hearing through the EIE.  Submissions should be in Portable Document Format (PDF) in accordance with NRC guidance available on the NRC public website at </w:t>
      </w:r>
      <w:hyperlink r:id="rId12" w:history="1">
        <w:r w:rsidRPr="00F01ED8">
          <w:rPr>
            <w:rStyle w:val="Hyperlink"/>
            <w:rFonts w:ascii="Arial" w:hAnsi="Arial" w:cs="Arial"/>
            <w:sz w:val="22"/>
            <w:szCs w:val="22"/>
          </w:rPr>
          <w:t>http://www.nrc.gov/site-help/e-submittals.html</w:t>
        </w:r>
      </w:hyperlink>
      <w:r w:rsidRPr="00F01ED8">
        <w:rPr>
          <w:rFonts w:ascii="Arial" w:hAnsi="Arial" w:cs="Arial"/>
          <w:sz w:val="22"/>
          <w:szCs w:val="22"/>
        </w:rPr>
        <w:t xml:space="preserve">.  </w:t>
      </w:r>
      <w:r w:rsidRPr="00F01ED8">
        <w:rPr>
          <w:rFonts w:ascii="Arial" w:hAnsi="Arial" w:cs="Arial"/>
          <w:sz w:val="22"/>
          <w:szCs w:val="22"/>
        </w:rPr>
        <w:lastRenderedPageBreak/>
        <w:t xml:space="preserve">A filing is considered complete at the time the filer submits its document through the EIE.  </w:t>
      </w:r>
    </w:p>
    <w:p w:rsidR="0068295A" w:rsidRPr="00F01ED8" w:rsidRDefault="0068295A"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F01ED8">
        <w:rPr>
          <w:rFonts w:ascii="Arial" w:hAnsi="Arial" w:cs="Arial"/>
          <w:sz w:val="22"/>
          <w:szCs w:val="22"/>
        </w:rPr>
        <w:t>To be timely, electronic filings must be submitted to the E-Filing s</w:t>
      </w:r>
      <w:r w:rsidR="00187F2E" w:rsidRPr="00F01ED8">
        <w:rPr>
          <w:rFonts w:ascii="Arial" w:hAnsi="Arial" w:cs="Arial"/>
          <w:sz w:val="22"/>
          <w:szCs w:val="22"/>
        </w:rPr>
        <w:t xml:space="preserve">ystem no later than </w:t>
      </w:r>
      <w:r w:rsidR="009870E2" w:rsidRPr="00F01ED8">
        <w:rPr>
          <w:rFonts w:ascii="Arial" w:hAnsi="Arial" w:cs="Arial"/>
          <w:sz w:val="22"/>
          <w:szCs w:val="22"/>
        </w:rPr>
        <w:t>11:59 </w:t>
      </w:r>
      <w:r w:rsidR="00187F2E" w:rsidRPr="00F01ED8">
        <w:rPr>
          <w:rFonts w:ascii="Arial" w:hAnsi="Arial" w:cs="Arial"/>
          <w:sz w:val="22"/>
          <w:szCs w:val="22"/>
        </w:rPr>
        <w:t xml:space="preserve">p.m. </w:t>
      </w:r>
      <w:r w:rsidR="001F3F4E">
        <w:rPr>
          <w:rFonts w:ascii="Arial" w:hAnsi="Arial" w:cs="Arial"/>
          <w:sz w:val="22"/>
          <w:szCs w:val="22"/>
        </w:rPr>
        <w:t>E</w:t>
      </w:r>
      <w:r w:rsidR="001F3F4E" w:rsidRPr="00F01ED8">
        <w:rPr>
          <w:rFonts w:ascii="Arial" w:hAnsi="Arial" w:cs="Arial"/>
          <w:sz w:val="22"/>
          <w:szCs w:val="22"/>
        </w:rPr>
        <w:t xml:space="preserve">astern </w:t>
      </w:r>
      <w:proofErr w:type="gramStart"/>
      <w:r w:rsidR="0042459E" w:rsidRPr="00F01ED8">
        <w:rPr>
          <w:rFonts w:ascii="Arial" w:hAnsi="Arial" w:cs="Arial"/>
          <w:sz w:val="22"/>
          <w:szCs w:val="22"/>
        </w:rPr>
        <w:t>t</w:t>
      </w:r>
      <w:r w:rsidR="00487B1D" w:rsidRPr="00F01ED8">
        <w:rPr>
          <w:rFonts w:ascii="Arial" w:hAnsi="Arial" w:cs="Arial"/>
          <w:sz w:val="22"/>
          <w:szCs w:val="22"/>
        </w:rPr>
        <w:t>ime</w:t>
      </w:r>
      <w:proofErr w:type="gramEnd"/>
      <w:r w:rsidR="00487B1D" w:rsidRPr="00F01ED8">
        <w:rPr>
          <w:rFonts w:ascii="Arial" w:hAnsi="Arial" w:cs="Arial"/>
          <w:sz w:val="22"/>
          <w:szCs w:val="22"/>
        </w:rPr>
        <w:t xml:space="preserve"> </w:t>
      </w:r>
      <w:r w:rsidR="00187F2E" w:rsidRPr="00F01ED8">
        <w:rPr>
          <w:rFonts w:ascii="Arial" w:hAnsi="Arial" w:cs="Arial"/>
          <w:sz w:val="22"/>
          <w:szCs w:val="22"/>
        </w:rPr>
        <w:t>(ET)</w:t>
      </w:r>
      <w:r w:rsidRPr="00F01ED8">
        <w:rPr>
          <w:rFonts w:ascii="Arial" w:hAnsi="Arial" w:cs="Arial"/>
          <w:sz w:val="22"/>
          <w:szCs w:val="22"/>
        </w:rPr>
        <w:t xml:space="preserve"> on the due date.  Upon receipt of a transmission, the E-Filing system time-stamps the document and sends the submitter an e-mail notice confirming receipt of the document.  The E-Filing system also distributes an e-mail notice that provides access to the document to the NRC Office of the General Counsel and any others who have advised the Office of the Secretary that they wish to participate in the proceeding, so that the filer need not serve the document on those participants separately. </w:t>
      </w:r>
      <w:r w:rsidR="0002404B" w:rsidRPr="00F01ED8">
        <w:rPr>
          <w:rFonts w:ascii="Arial" w:hAnsi="Arial" w:cs="Arial"/>
          <w:sz w:val="22"/>
          <w:szCs w:val="22"/>
        </w:rPr>
        <w:t xml:space="preserve"> </w:t>
      </w:r>
      <w:r w:rsidRPr="00F01ED8">
        <w:rPr>
          <w:rFonts w:ascii="Arial" w:hAnsi="Arial" w:cs="Arial"/>
          <w:sz w:val="22"/>
          <w:szCs w:val="22"/>
        </w:rPr>
        <w:t>Therefore, any others who wish to participate in the proceeding (or their counsel or representative) must apply for and receive a digital ID certificate before a hearing request is filed so that they can obtain access to the document via the E-Filing system.</w:t>
      </w:r>
      <w:r w:rsidR="009870E2" w:rsidRPr="00F01ED8">
        <w:rPr>
          <w:rFonts w:ascii="Arial" w:hAnsi="Arial" w:cs="Arial"/>
          <w:sz w:val="22"/>
          <w:szCs w:val="22"/>
        </w:rPr>
        <w:t xml:space="preserve">  </w:t>
      </w:r>
    </w:p>
    <w:p w:rsidR="00AE46F3" w:rsidRPr="00F01ED8" w:rsidRDefault="00AE46F3" w:rsidP="0002404B">
      <w:pPr>
        <w:spacing w:line="480" w:lineRule="auto"/>
        <w:rPr>
          <w:rFonts w:ascii="Arial" w:hAnsi="Arial" w:cs="Arial"/>
          <w:sz w:val="22"/>
          <w:szCs w:val="22"/>
        </w:rPr>
      </w:pPr>
    </w:p>
    <w:p w:rsidR="001F3F4E" w:rsidRDefault="0068295A" w:rsidP="0002404B">
      <w:pPr>
        <w:spacing w:line="480" w:lineRule="auto"/>
        <w:rPr>
          <w:rFonts w:ascii="Arial" w:hAnsi="Arial" w:cs="Arial"/>
          <w:sz w:val="22"/>
          <w:szCs w:val="22"/>
        </w:rPr>
      </w:pPr>
      <w:r w:rsidRPr="00F01ED8">
        <w:rPr>
          <w:rFonts w:ascii="Arial" w:hAnsi="Arial" w:cs="Arial"/>
          <w:sz w:val="22"/>
          <w:szCs w:val="22"/>
        </w:rPr>
        <w:t xml:space="preserve">A person filing electronically using the agency’s adjudicatory E-Filing system may seek assistance though the “Contact Us” link located on the NRC website at </w:t>
      </w:r>
      <w:hyperlink r:id="rId13" w:history="1">
        <w:r w:rsidRPr="00F01ED8">
          <w:rPr>
            <w:rStyle w:val="Hyperlink"/>
            <w:rFonts w:ascii="Arial" w:hAnsi="Arial" w:cs="Arial"/>
            <w:sz w:val="22"/>
            <w:szCs w:val="22"/>
          </w:rPr>
          <w:t>http://www.nrc.gov/site-help/e-submittals.html</w:t>
        </w:r>
      </w:hyperlink>
      <w:r w:rsidRPr="00F01ED8">
        <w:rPr>
          <w:rFonts w:ascii="Arial" w:hAnsi="Arial" w:cs="Arial"/>
          <w:sz w:val="22"/>
          <w:szCs w:val="22"/>
        </w:rPr>
        <w:t xml:space="preserve"> or by calling the NRC </w:t>
      </w:r>
      <w:r w:rsidR="001F3F4E">
        <w:rPr>
          <w:rFonts w:ascii="Arial" w:hAnsi="Arial" w:cs="Arial"/>
          <w:sz w:val="22"/>
          <w:szCs w:val="22"/>
        </w:rPr>
        <w:t>E</w:t>
      </w:r>
      <w:r w:rsidR="001F3F4E" w:rsidRPr="00F01ED8">
        <w:rPr>
          <w:rFonts w:ascii="Arial" w:hAnsi="Arial" w:cs="Arial"/>
          <w:sz w:val="22"/>
          <w:szCs w:val="22"/>
        </w:rPr>
        <w:t xml:space="preserve">lectronic </w:t>
      </w:r>
      <w:r w:rsidR="001F3F4E">
        <w:rPr>
          <w:rFonts w:ascii="Arial" w:hAnsi="Arial" w:cs="Arial"/>
          <w:sz w:val="22"/>
          <w:szCs w:val="22"/>
        </w:rPr>
        <w:t>F</w:t>
      </w:r>
      <w:r w:rsidR="001F3F4E" w:rsidRPr="00F01ED8">
        <w:rPr>
          <w:rFonts w:ascii="Arial" w:hAnsi="Arial" w:cs="Arial"/>
          <w:sz w:val="22"/>
          <w:szCs w:val="22"/>
        </w:rPr>
        <w:t xml:space="preserve">iling </w:t>
      </w:r>
      <w:r w:rsidR="006E16BB" w:rsidRPr="00F01ED8">
        <w:rPr>
          <w:rFonts w:ascii="Arial" w:hAnsi="Arial" w:cs="Arial"/>
          <w:sz w:val="22"/>
          <w:szCs w:val="22"/>
        </w:rPr>
        <w:t>H</w:t>
      </w:r>
      <w:r w:rsidRPr="00F01ED8">
        <w:rPr>
          <w:rFonts w:ascii="Arial" w:hAnsi="Arial" w:cs="Arial"/>
          <w:sz w:val="22"/>
          <w:szCs w:val="22"/>
        </w:rPr>
        <w:t>elp Desk, which is available b</w:t>
      </w:r>
      <w:r w:rsidR="009870E2" w:rsidRPr="00F01ED8">
        <w:rPr>
          <w:rFonts w:ascii="Arial" w:hAnsi="Arial" w:cs="Arial"/>
          <w:sz w:val="22"/>
          <w:szCs w:val="22"/>
        </w:rPr>
        <w:t>etween 8:00 a.m. and 8:00 </w:t>
      </w:r>
      <w:r w:rsidR="00187F2E" w:rsidRPr="00F01ED8">
        <w:rPr>
          <w:rFonts w:ascii="Arial" w:hAnsi="Arial" w:cs="Arial"/>
          <w:sz w:val="22"/>
          <w:szCs w:val="22"/>
        </w:rPr>
        <w:t>p.m., E</w:t>
      </w:r>
      <w:r w:rsidR="006E16BB" w:rsidRPr="00F01ED8">
        <w:rPr>
          <w:rFonts w:ascii="Arial" w:hAnsi="Arial" w:cs="Arial"/>
          <w:sz w:val="22"/>
          <w:szCs w:val="22"/>
        </w:rPr>
        <w:t xml:space="preserve">astern </w:t>
      </w:r>
      <w:r w:rsidR="00187F2E" w:rsidRPr="00F01ED8">
        <w:rPr>
          <w:rFonts w:ascii="Arial" w:hAnsi="Arial" w:cs="Arial"/>
          <w:sz w:val="22"/>
          <w:szCs w:val="22"/>
        </w:rPr>
        <w:t>T</w:t>
      </w:r>
      <w:r w:rsidR="006E16BB" w:rsidRPr="00F01ED8">
        <w:rPr>
          <w:rFonts w:ascii="Arial" w:hAnsi="Arial" w:cs="Arial"/>
          <w:sz w:val="22"/>
          <w:szCs w:val="22"/>
        </w:rPr>
        <w:t>ime</w:t>
      </w:r>
      <w:r w:rsidRPr="00F01ED8">
        <w:rPr>
          <w:rFonts w:ascii="Arial" w:hAnsi="Arial" w:cs="Arial"/>
          <w:sz w:val="22"/>
          <w:szCs w:val="22"/>
        </w:rPr>
        <w:t xml:space="preserve">, Monday through Friday, excluding government holidays.  The toll-free help line number is (866) 672-7640. </w:t>
      </w:r>
      <w:r w:rsidR="001F3F4E">
        <w:rPr>
          <w:rFonts w:ascii="Arial" w:hAnsi="Arial" w:cs="Arial"/>
          <w:sz w:val="22"/>
          <w:szCs w:val="22"/>
        </w:rPr>
        <w:t xml:space="preserve">  </w:t>
      </w:r>
      <w:r w:rsidRPr="00F01ED8">
        <w:rPr>
          <w:rFonts w:ascii="Arial" w:hAnsi="Arial" w:cs="Arial"/>
          <w:sz w:val="22"/>
          <w:szCs w:val="22"/>
        </w:rPr>
        <w:t xml:space="preserve">A person filing electronically may also seek assistance by sending an e-mail to the NRC </w:t>
      </w:r>
      <w:r w:rsidR="001F3F4E">
        <w:rPr>
          <w:rFonts w:ascii="Arial" w:hAnsi="Arial" w:cs="Arial"/>
          <w:sz w:val="22"/>
          <w:szCs w:val="22"/>
        </w:rPr>
        <w:t>E</w:t>
      </w:r>
      <w:r w:rsidR="001F3F4E" w:rsidRPr="00F01ED8">
        <w:rPr>
          <w:rFonts w:ascii="Arial" w:hAnsi="Arial" w:cs="Arial"/>
          <w:sz w:val="22"/>
          <w:szCs w:val="22"/>
        </w:rPr>
        <w:t xml:space="preserve">lectronic </w:t>
      </w:r>
      <w:r w:rsidR="001F3F4E">
        <w:rPr>
          <w:rFonts w:ascii="Arial" w:hAnsi="Arial" w:cs="Arial"/>
          <w:sz w:val="22"/>
          <w:szCs w:val="22"/>
        </w:rPr>
        <w:t>F</w:t>
      </w:r>
      <w:r w:rsidR="001F3F4E" w:rsidRPr="00F01ED8">
        <w:rPr>
          <w:rFonts w:ascii="Arial" w:hAnsi="Arial" w:cs="Arial"/>
          <w:sz w:val="22"/>
          <w:szCs w:val="22"/>
        </w:rPr>
        <w:t xml:space="preserve">iling </w:t>
      </w:r>
      <w:r w:rsidRPr="00F01ED8">
        <w:rPr>
          <w:rFonts w:ascii="Arial" w:hAnsi="Arial" w:cs="Arial"/>
          <w:sz w:val="22"/>
          <w:szCs w:val="22"/>
        </w:rPr>
        <w:t>Help Desk at</w:t>
      </w:r>
      <w:r w:rsidR="00773017" w:rsidRPr="00F01ED8">
        <w:rPr>
          <w:rFonts w:ascii="Arial" w:hAnsi="Arial" w:cs="Arial"/>
          <w:sz w:val="22"/>
          <w:szCs w:val="22"/>
        </w:rPr>
        <w:t xml:space="preserve"> </w:t>
      </w:r>
      <w:hyperlink r:id="rId14" w:history="1">
        <w:r w:rsidRPr="00F01ED8">
          <w:rPr>
            <w:rStyle w:val="Hyperlink"/>
            <w:rFonts w:ascii="Arial" w:hAnsi="Arial" w:cs="Arial"/>
            <w:sz w:val="22"/>
            <w:szCs w:val="22"/>
          </w:rPr>
          <w:t>MSHD.Resource@nrc.gov</w:t>
        </w:r>
      </w:hyperlink>
      <w:r w:rsidRPr="00F01ED8">
        <w:rPr>
          <w:rFonts w:ascii="Arial" w:hAnsi="Arial" w:cs="Arial"/>
          <w:sz w:val="22"/>
          <w:szCs w:val="22"/>
          <w:u w:val="single"/>
        </w:rPr>
        <w:t>.</w:t>
      </w:r>
      <w:r w:rsidR="00FC488E" w:rsidRPr="00F01ED8">
        <w:rPr>
          <w:rFonts w:ascii="Arial" w:hAnsi="Arial" w:cs="Arial"/>
          <w:sz w:val="22"/>
          <w:szCs w:val="22"/>
        </w:rPr>
        <w:t xml:space="preserve">  </w:t>
      </w:r>
    </w:p>
    <w:p w:rsidR="001F3F4E" w:rsidRDefault="001F3F4E" w:rsidP="0002404B">
      <w:pPr>
        <w:spacing w:line="480" w:lineRule="auto"/>
        <w:rPr>
          <w:rFonts w:ascii="Arial" w:hAnsi="Arial" w:cs="Arial"/>
          <w:sz w:val="22"/>
          <w:szCs w:val="22"/>
        </w:rPr>
      </w:pPr>
    </w:p>
    <w:p w:rsidR="001F3F4E" w:rsidRDefault="0068295A" w:rsidP="0002404B">
      <w:pPr>
        <w:spacing w:line="480" w:lineRule="auto"/>
        <w:rPr>
          <w:rFonts w:ascii="Arial" w:hAnsi="Arial" w:cs="Arial"/>
          <w:sz w:val="22"/>
          <w:szCs w:val="22"/>
        </w:rPr>
      </w:pPr>
      <w:r w:rsidRPr="00F01ED8">
        <w:rPr>
          <w:rFonts w:ascii="Arial" w:hAnsi="Arial" w:cs="Arial"/>
          <w:sz w:val="22"/>
          <w:szCs w:val="22"/>
        </w:rPr>
        <w:t>Participants who believe that they have good cause for not submitting documents electronically must file an exemption request, in accordance with 10</w:t>
      </w:r>
      <w:r w:rsidR="00773017" w:rsidRPr="00F01ED8">
        <w:rPr>
          <w:rFonts w:ascii="Arial" w:hAnsi="Arial" w:cs="Arial"/>
          <w:sz w:val="22"/>
          <w:szCs w:val="22"/>
        </w:rPr>
        <w:t> </w:t>
      </w:r>
      <w:r w:rsidRPr="00F01ED8">
        <w:rPr>
          <w:rFonts w:ascii="Arial" w:hAnsi="Arial" w:cs="Arial"/>
          <w:sz w:val="22"/>
          <w:szCs w:val="22"/>
        </w:rPr>
        <w:t>CFR</w:t>
      </w:r>
      <w:r w:rsidR="00773017" w:rsidRPr="00F01ED8">
        <w:rPr>
          <w:rFonts w:ascii="Arial" w:hAnsi="Arial" w:cs="Arial"/>
          <w:sz w:val="22"/>
          <w:szCs w:val="22"/>
        </w:rPr>
        <w:t> </w:t>
      </w:r>
      <w:r w:rsidRPr="00F01ED8">
        <w:rPr>
          <w:rFonts w:ascii="Arial" w:hAnsi="Arial" w:cs="Arial"/>
          <w:sz w:val="22"/>
          <w:szCs w:val="22"/>
        </w:rPr>
        <w:t xml:space="preserve">2.302(g), with their initial paper filing requesting authorization to continue to submit documents in paper format.  Such filings must be </w:t>
      </w:r>
      <w:r w:rsidRPr="00F01ED8">
        <w:rPr>
          <w:rFonts w:ascii="Arial" w:hAnsi="Arial" w:cs="Arial"/>
          <w:sz w:val="22"/>
          <w:szCs w:val="22"/>
        </w:rPr>
        <w:lastRenderedPageBreak/>
        <w:t xml:space="preserve">submitted by (1) first class mail addressed to the Office of the Secretary of the Commission, U.S. Nuclear Regulatory Commission, Washington, DC </w:t>
      </w:r>
      <w:r w:rsidR="00D81AA6" w:rsidRPr="00F01ED8">
        <w:rPr>
          <w:rFonts w:ascii="Arial" w:hAnsi="Arial" w:cs="Arial"/>
          <w:sz w:val="22"/>
          <w:szCs w:val="22"/>
        </w:rPr>
        <w:t xml:space="preserve"> </w:t>
      </w:r>
      <w:r w:rsidR="00A06BA6" w:rsidRPr="00F01ED8">
        <w:rPr>
          <w:rFonts w:ascii="Arial" w:hAnsi="Arial" w:cs="Arial"/>
          <w:sz w:val="22"/>
          <w:szCs w:val="22"/>
        </w:rPr>
        <w:t>20555-0001, ATTN</w:t>
      </w:r>
      <w:r w:rsidRPr="00F01ED8">
        <w:rPr>
          <w:rFonts w:ascii="Arial" w:hAnsi="Arial" w:cs="Arial"/>
          <w:sz w:val="22"/>
          <w:szCs w:val="22"/>
        </w:rPr>
        <w:t xml:space="preserve">: </w:t>
      </w:r>
      <w:r w:rsidR="00A06BA6" w:rsidRPr="00F01ED8">
        <w:rPr>
          <w:rFonts w:ascii="Arial" w:hAnsi="Arial" w:cs="Arial"/>
          <w:sz w:val="22"/>
          <w:szCs w:val="22"/>
        </w:rPr>
        <w:t xml:space="preserve"> </w:t>
      </w:r>
      <w:r w:rsidRPr="00F01ED8">
        <w:rPr>
          <w:rFonts w:ascii="Arial" w:hAnsi="Arial" w:cs="Arial"/>
          <w:sz w:val="22"/>
          <w:szCs w:val="22"/>
        </w:rPr>
        <w:t xml:space="preserve">Rulemaking and Adjudications Staff; or (2) courier, express mail, or expedited delivery service to the Office of the Secretary, </w:t>
      </w:r>
      <w:r w:rsidR="00DB628B" w:rsidRPr="00F01ED8">
        <w:rPr>
          <w:rFonts w:ascii="Arial" w:hAnsi="Arial" w:cs="Arial"/>
          <w:sz w:val="22"/>
          <w:szCs w:val="22"/>
        </w:rPr>
        <w:t>Sixteenth</w:t>
      </w:r>
      <w:r w:rsidR="00A06BA6" w:rsidRPr="00F01ED8">
        <w:rPr>
          <w:rFonts w:ascii="Arial" w:hAnsi="Arial" w:cs="Arial"/>
          <w:sz w:val="22"/>
          <w:szCs w:val="22"/>
        </w:rPr>
        <w:t xml:space="preserve"> </w:t>
      </w:r>
      <w:r w:rsidRPr="00F01ED8">
        <w:rPr>
          <w:rFonts w:ascii="Arial" w:hAnsi="Arial" w:cs="Arial"/>
          <w:sz w:val="22"/>
          <w:szCs w:val="22"/>
        </w:rPr>
        <w:t>Floor, One White Flint North, 11555 Rockville Pike</w:t>
      </w:r>
      <w:r w:rsidR="006D2161" w:rsidRPr="00F01ED8">
        <w:rPr>
          <w:rFonts w:ascii="Arial" w:hAnsi="Arial" w:cs="Arial"/>
          <w:sz w:val="22"/>
          <w:szCs w:val="22"/>
        </w:rPr>
        <w:t>,</w:t>
      </w:r>
      <w:r w:rsidRPr="00F01ED8">
        <w:rPr>
          <w:rFonts w:ascii="Arial" w:hAnsi="Arial" w:cs="Arial"/>
          <w:sz w:val="22"/>
          <w:szCs w:val="22"/>
        </w:rPr>
        <w:t xml:space="preserve"> Rockv</w:t>
      </w:r>
      <w:r w:rsidR="005E457E" w:rsidRPr="00F01ED8">
        <w:rPr>
          <w:rFonts w:ascii="Arial" w:hAnsi="Arial" w:cs="Arial"/>
          <w:sz w:val="22"/>
          <w:szCs w:val="22"/>
        </w:rPr>
        <w:t>ille, M</w:t>
      </w:r>
      <w:r w:rsidR="00202B1B" w:rsidRPr="00F01ED8">
        <w:rPr>
          <w:rFonts w:ascii="Arial" w:hAnsi="Arial" w:cs="Arial"/>
          <w:sz w:val="22"/>
          <w:szCs w:val="22"/>
        </w:rPr>
        <w:t>D</w:t>
      </w:r>
      <w:r w:rsidR="00A06BA6" w:rsidRPr="00F01ED8">
        <w:rPr>
          <w:rFonts w:ascii="Arial" w:hAnsi="Arial" w:cs="Arial"/>
          <w:sz w:val="22"/>
          <w:szCs w:val="22"/>
        </w:rPr>
        <w:t xml:space="preserve">  20852, </w:t>
      </w:r>
      <w:r w:rsidR="005E457E" w:rsidRPr="00F01ED8">
        <w:rPr>
          <w:rFonts w:ascii="Arial" w:hAnsi="Arial" w:cs="Arial"/>
          <w:sz w:val="22"/>
          <w:szCs w:val="22"/>
        </w:rPr>
        <w:t>ATTN:</w:t>
      </w:r>
      <w:r w:rsidRPr="00F01ED8">
        <w:rPr>
          <w:rFonts w:ascii="Arial" w:hAnsi="Arial" w:cs="Arial"/>
          <w:sz w:val="22"/>
          <w:szCs w:val="22"/>
        </w:rPr>
        <w:t xml:space="preserve">  Rulemaking and Adjudications Staff.  Participants filing a document in this manner are responsible for serving the document on all other participants</w:t>
      </w:r>
      <w:r w:rsidR="00C53E24" w:rsidRPr="00F01ED8">
        <w:rPr>
          <w:rFonts w:ascii="Arial" w:hAnsi="Arial" w:cs="Arial"/>
          <w:sz w:val="22"/>
          <w:szCs w:val="22"/>
        </w:rPr>
        <w:t xml:space="preserve">.  </w:t>
      </w:r>
      <w:r w:rsidRPr="00F01ED8">
        <w:rPr>
          <w:rFonts w:ascii="Arial" w:hAnsi="Arial" w:cs="Arial"/>
          <w:sz w:val="22"/>
          <w:szCs w:val="22"/>
        </w:rPr>
        <w:t>Filing is considered complete by first-class mail as of the time of deposit in the mail, or by courier, express mail, or expedited delivery service upon depositing the document with the provider of the service.</w:t>
      </w:r>
      <w:r w:rsidR="00AE46F3" w:rsidRPr="00F01ED8">
        <w:rPr>
          <w:rFonts w:ascii="Arial" w:hAnsi="Arial" w:cs="Arial"/>
          <w:sz w:val="22"/>
          <w:szCs w:val="22"/>
        </w:rPr>
        <w:t xml:space="preserve">  </w:t>
      </w:r>
    </w:p>
    <w:p w:rsidR="001F3F4E" w:rsidRDefault="001F3F4E" w:rsidP="0002404B">
      <w:pPr>
        <w:spacing w:line="480" w:lineRule="auto"/>
        <w:rPr>
          <w:rFonts w:ascii="Arial" w:hAnsi="Arial" w:cs="Arial"/>
          <w:sz w:val="22"/>
          <w:szCs w:val="22"/>
        </w:rPr>
      </w:pPr>
    </w:p>
    <w:p w:rsidR="00BC2778" w:rsidRPr="000D3228" w:rsidRDefault="0068295A" w:rsidP="00BC2778">
      <w:pPr>
        <w:spacing w:line="480" w:lineRule="auto"/>
        <w:rPr>
          <w:rFonts w:ascii="Arial" w:hAnsi="Arial" w:cs="Arial"/>
          <w:sz w:val="22"/>
          <w:szCs w:val="22"/>
        </w:rPr>
      </w:pPr>
      <w:r w:rsidRPr="00F01ED8">
        <w:rPr>
          <w:rFonts w:ascii="Arial" w:hAnsi="Arial" w:cs="Arial"/>
          <w:sz w:val="22"/>
          <w:szCs w:val="22"/>
        </w:rPr>
        <w:t xml:space="preserve">Documents submitted in adjudicatory proceedings will appear in NRC's electronic hearing docket, which is available to the public at </w:t>
      </w:r>
      <w:hyperlink r:id="rId15" w:history="1">
        <w:r w:rsidRPr="00F01ED8">
          <w:rPr>
            <w:rStyle w:val="Hyperlink"/>
            <w:rFonts w:ascii="Arial" w:hAnsi="Arial" w:cs="Arial"/>
            <w:sz w:val="22"/>
            <w:szCs w:val="22"/>
          </w:rPr>
          <w:t>http://ehd1.nrc.gov/ehd/</w:t>
        </w:r>
      </w:hyperlink>
      <w:r w:rsidRPr="00F01ED8">
        <w:rPr>
          <w:rFonts w:ascii="Arial" w:hAnsi="Arial" w:cs="Arial"/>
          <w:sz w:val="22"/>
          <w:szCs w:val="22"/>
        </w:rPr>
        <w:t>, unless excluded pursuant to an order of the Commission</w:t>
      </w:r>
      <w:r w:rsidR="00F01ED8" w:rsidRPr="00F01ED8">
        <w:rPr>
          <w:rFonts w:ascii="Arial" w:hAnsi="Arial" w:cs="Arial"/>
          <w:sz w:val="22"/>
          <w:szCs w:val="22"/>
        </w:rPr>
        <w:t>, an Atomic Safety and Licensing Board,</w:t>
      </w:r>
      <w:r w:rsidRPr="00F01ED8">
        <w:rPr>
          <w:rFonts w:ascii="Arial" w:hAnsi="Arial" w:cs="Arial"/>
          <w:sz w:val="22"/>
          <w:szCs w:val="22"/>
        </w:rPr>
        <w:t xml:space="preserve"> or </w:t>
      </w:r>
      <w:r w:rsidR="00F01ED8" w:rsidRPr="00F01ED8">
        <w:rPr>
          <w:rFonts w:ascii="Arial" w:hAnsi="Arial" w:cs="Arial"/>
          <w:sz w:val="22"/>
          <w:szCs w:val="22"/>
        </w:rPr>
        <w:t>a P</w:t>
      </w:r>
      <w:r w:rsidRPr="00F01ED8">
        <w:rPr>
          <w:rFonts w:ascii="Arial" w:hAnsi="Arial" w:cs="Arial"/>
          <w:sz w:val="22"/>
          <w:szCs w:val="22"/>
        </w:rPr>
        <w:t xml:space="preserve">residing </w:t>
      </w:r>
      <w:r w:rsidR="00F01ED8" w:rsidRPr="00F01ED8">
        <w:rPr>
          <w:rFonts w:ascii="Arial" w:hAnsi="Arial" w:cs="Arial"/>
          <w:sz w:val="22"/>
          <w:szCs w:val="22"/>
        </w:rPr>
        <w:t>O</w:t>
      </w:r>
      <w:r w:rsidRPr="00F01ED8">
        <w:rPr>
          <w:rFonts w:ascii="Arial" w:hAnsi="Arial" w:cs="Arial"/>
          <w:sz w:val="22"/>
          <w:szCs w:val="22"/>
        </w:rPr>
        <w:t>fficer.  Participants are requested not to include personal privacy information, such as social security numbers, home addresses, or home phone numbers in their filings, unless an NRC regulation or other law requires submission of such information.  With respect to copyrighted works, except for limited excerpts that serve the purpose of the adjudicatory filings and would constitute a Fair Use application, participants are requested not to include copyrighted materials in their submissions.</w:t>
      </w:r>
      <w:r w:rsidR="00BB6932" w:rsidRPr="000D3228">
        <w:rPr>
          <w:rFonts w:ascii="Arial" w:hAnsi="Arial" w:cs="Arial"/>
          <w:sz w:val="22"/>
          <w:szCs w:val="22"/>
        </w:rPr>
        <w:t xml:space="preserve"> </w:t>
      </w:r>
    </w:p>
    <w:p w:rsidR="00950FE4" w:rsidRDefault="00950FE4" w:rsidP="0002404B">
      <w:pPr>
        <w:widowControl w:val="0"/>
        <w:tabs>
          <w:tab w:val="center" w:pos="4680"/>
        </w:tabs>
        <w:spacing w:line="480" w:lineRule="auto"/>
        <w:jc w:val="center"/>
        <w:rPr>
          <w:rFonts w:ascii="Arial" w:hAnsi="Arial" w:cs="Arial"/>
          <w:sz w:val="22"/>
          <w:szCs w:val="22"/>
        </w:rPr>
      </w:pPr>
    </w:p>
    <w:p w:rsidR="00736D78" w:rsidRPr="000D3228" w:rsidRDefault="0068295A" w:rsidP="0002404B">
      <w:pPr>
        <w:widowControl w:val="0"/>
        <w:tabs>
          <w:tab w:val="center" w:pos="4680"/>
        </w:tabs>
        <w:spacing w:line="480" w:lineRule="auto"/>
        <w:jc w:val="center"/>
        <w:rPr>
          <w:rFonts w:ascii="Arial" w:hAnsi="Arial" w:cs="Arial"/>
          <w:sz w:val="22"/>
          <w:szCs w:val="22"/>
        </w:rPr>
      </w:pPr>
      <w:r w:rsidRPr="000D3228">
        <w:rPr>
          <w:rFonts w:ascii="Arial" w:hAnsi="Arial" w:cs="Arial"/>
          <w:sz w:val="22"/>
          <w:szCs w:val="22"/>
        </w:rPr>
        <w:t>V</w:t>
      </w:r>
    </w:p>
    <w:p w:rsidR="00A06BA6" w:rsidRPr="000D3228" w:rsidRDefault="00A06BA6" w:rsidP="0002404B">
      <w:pPr>
        <w:widowControl w:val="0"/>
        <w:tabs>
          <w:tab w:val="center" w:pos="4680"/>
        </w:tabs>
        <w:spacing w:line="480" w:lineRule="auto"/>
        <w:jc w:val="center"/>
        <w:rPr>
          <w:rFonts w:ascii="Arial" w:hAnsi="Arial" w:cs="Arial"/>
          <w:sz w:val="22"/>
          <w:szCs w:val="22"/>
        </w:rPr>
      </w:pPr>
    </w:p>
    <w:p w:rsidR="00BB6932" w:rsidRPr="000D3228" w:rsidRDefault="0068295A" w:rsidP="00014BA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0D3228">
        <w:rPr>
          <w:rFonts w:ascii="Arial" w:hAnsi="Arial" w:cs="Arial"/>
          <w:sz w:val="22"/>
          <w:szCs w:val="22"/>
        </w:rPr>
        <w:t>In the absence of a request for hearing, or written approval of an extension of time in which t</w:t>
      </w:r>
      <w:r w:rsidR="00202B1B" w:rsidRPr="000D3228">
        <w:rPr>
          <w:rFonts w:ascii="Arial" w:hAnsi="Arial" w:cs="Arial"/>
          <w:sz w:val="22"/>
          <w:szCs w:val="22"/>
        </w:rPr>
        <w:t xml:space="preserve">o request a hearing, License </w:t>
      </w:r>
      <w:r w:rsidR="00225CA8" w:rsidRPr="000D3228">
        <w:rPr>
          <w:rFonts w:ascii="Arial" w:hAnsi="Arial" w:cs="Arial"/>
          <w:sz w:val="22"/>
          <w:szCs w:val="22"/>
        </w:rPr>
        <w:t xml:space="preserve">No. </w:t>
      </w:r>
      <w:r w:rsidR="002F243F" w:rsidRPr="002F243F">
        <w:rPr>
          <w:rFonts w:ascii="Arial" w:hAnsi="Arial" w:cs="Arial"/>
          <w:b/>
          <w:sz w:val="22"/>
          <w:szCs w:val="22"/>
        </w:rPr>
        <w:t>xx</w:t>
      </w:r>
      <w:r w:rsidR="002F243F" w:rsidRPr="002F243F">
        <w:rPr>
          <w:rFonts w:ascii="Arial" w:hAnsi="Arial" w:cs="Arial"/>
          <w:b/>
          <w:noProof/>
          <w:sz w:val="22"/>
          <w:szCs w:val="22"/>
        </w:rPr>
        <w:t>-</w:t>
      </w:r>
      <w:proofErr w:type="spellStart"/>
      <w:r w:rsidR="002F243F" w:rsidRPr="002F243F">
        <w:rPr>
          <w:rFonts w:ascii="Arial" w:hAnsi="Arial" w:cs="Arial"/>
          <w:b/>
          <w:noProof/>
          <w:sz w:val="22"/>
          <w:szCs w:val="22"/>
        </w:rPr>
        <w:t>xxxxx</w:t>
      </w:r>
      <w:proofErr w:type="spellEnd"/>
      <w:r w:rsidR="002F243F" w:rsidRPr="002F243F">
        <w:rPr>
          <w:rFonts w:ascii="Arial" w:hAnsi="Arial" w:cs="Arial"/>
          <w:b/>
          <w:noProof/>
          <w:sz w:val="22"/>
          <w:szCs w:val="22"/>
        </w:rPr>
        <w:t>-xx</w:t>
      </w:r>
      <w:r w:rsidR="002F243F" w:rsidRPr="000D3228">
        <w:rPr>
          <w:rFonts w:ascii="Arial" w:hAnsi="Arial" w:cs="Arial"/>
          <w:sz w:val="22"/>
          <w:szCs w:val="22"/>
        </w:rPr>
        <w:t xml:space="preserve"> </w:t>
      </w:r>
      <w:r w:rsidRPr="000D3228">
        <w:rPr>
          <w:rFonts w:ascii="Arial" w:hAnsi="Arial" w:cs="Arial"/>
          <w:sz w:val="22"/>
          <w:szCs w:val="22"/>
        </w:rPr>
        <w:t xml:space="preserve">shall be revoked and all other provisions in Part III </w:t>
      </w:r>
      <w:r w:rsidRPr="000D3228">
        <w:rPr>
          <w:rFonts w:ascii="Arial" w:hAnsi="Arial" w:cs="Arial"/>
          <w:sz w:val="22"/>
          <w:szCs w:val="22"/>
        </w:rPr>
        <w:lastRenderedPageBreak/>
        <w:t xml:space="preserve">of this Order shall be final within </w:t>
      </w:r>
      <w:r w:rsidR="00F01ED8">
        <w:rPr>
          <w:rFonts w:ascii="Arial" w:hAnsi="Arial" w:cs="Arial"/>
          <w:sz w:val="22"/>
          <w:szCs w:val="22"/>
        </w:rPr>
        <w:t>30</w:t>
      </w:r>
      <w:r w:rsidR="00F01ED8" w:rsidRPr="000D3228">
        <w:rPr>
          <w:rFonts w:ascii="Arial" w:hAnsi="Arial" w:cs="Arial"/>
          <w:sz w:val="22"/>
          <w:szCs w:val="22"/>
        </w:rPr>
        <w:t xml:space="preserve"> </w:t>
      </w:r>
      <w:r w:rsidRPr="000D3228">
        <w:rPr>
          <w:rFonts w:ascii="Arial" w:hAnsi="Arial" w:cs="Arial"/>
          <w:sz w:val="22"/>
          <w:szCs w:val="22"/>
        </w:rPr>
        <w:t>days of the date of this Order without further order or proceedings.  If an extension of time for requesting a hearing has been approved, the</w:t>
      </w:r>
      <w:r w:rsidR="00C53E24" w:rsidRPr="000D3228">
        <w:rPr>
          <w:rFonts w:ascii="Arial" w:hAnsi="Arial" w:cs="Arial"/>
          <w:sz w:val="22"/>
          <w:szCs w:val="22"/>
        </w:rPr>
        <w:t xml:space="preserve"> </w:t>
      </w:r>
      <w:r w:rsidRPr="000D3228">
        <w:rPr>
          <w:rFonts w:ascii="Arial" w:hAnsi="Arial" w:cs="Arial"/>
          <w:sz w:val="22"/>
          <w:szCs w:val="22"/>
        </w:rPr>
        <w:t>provisions in Part III shall be final when the extension expires if a hearing request has not been received</w:t>
      </w:r>
      <w:r w:rsidR="00AE1162" w:rsidRPr="000D3228">
        <w:rPr>
          <w:rFonts w:ascii="Arial" w:hAnsi="Arial" w:cs="Arial"/>
          <w:sz w:val="22"/>
          <w:szCs w:val="22"/>
        </w:rPr>
        <w:t>.</w:t>
      </w:r>
      <w:r w:rsidR="00014BAD" w:rsidRPr="000D3228">
        <w:rPr>
          <w:rFonts w:ascii="Arial" w:hAnsi="Arial" w:cs="Arial"/>
          <w:sz w:val="22"/>
          <w:szCs w:val="22"/>
        </w:rPr>
        <w:t xml:space="preserve">  </w:t>
      </w:r>
    </w:p>
    <w:p w:rsidR="00BB6932" w:rsidRPr="000D3228" w:rsidRDefault="00BB6932" w:rsidP="0002404B">
      <w:pPr>
        <w:widowControl w:val="0"/>
        <w:tabs>
          <w:tab w:val="center" w:pos="4680"/>
        </w:tabs>
        <w:spacing w:line="480" w:lineRule="auto"/>
        <w:jc w:val="center"/>
        <w:rPr>
          <w:rFonts w:ascii="Arial" w:hAnsi="Arial" w:cs="Arial"/>
          <w:sz w:val="22"/>
          <w:szCs w:val="22"/>
        </w:rPr>
      </w:pPr>
    </w:p>
    <w:p w:rsidR="0068295A" w:rsidRPr="000D3228" w:rsidRDefault="0068295A" w:rsidP="0002404B">
      <w:pPr>
        <w:widowControl w:val="0"/>
        <w:tabs>
          <w:tab w:val="center" w:pos="4680"/>
        </w:tabs>
        <w:spacing w:line="480" w:lineRule="auto"/>
        <w:jc w:val="center"/>
        <w:rPr>
          <w:rFonts w:ascii="Arial" w:hAnsi="Arial" w:cs="Arial"/>
          <w:sz w:val="22"/>
          <w:szCs w:val="22"/>
        </w:rPr>
      </w:pPr>
      <w:r w:rsidRPr="000D3228">
        <w:rPr>
          <w:rFonts w:ascii="Arial" w:hAnsi="Arial" w:cs="Arial"/>
          <w:sz w:val="22"/>
          <w:szCs w:val="22"/>
        </w:rPr>
        <w:t>VI</w:t>
      </w:r>
    </w:p>
    <w:p w:rsidR="0068295A" w:rsidRPr="000D3228" w:rsidRDefault="0068295A" w:rsidP="0002404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3F3013" w:rsidRPr="008D7B4A" w:rsidRDefault="0068295A" w:rsidP="00FC488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0D3228">
        <w:rPr>
          <w:rFonts w:ascii="Arial" w:hAnsi="Arial" w:cs="Arial"/>
          <w:sz w:val="22"/>
          <w:szCs w:val="22"/>
        </w:rPr>
        <w:t xml:space="preserve">In lieu of filing an answer to the Order, the Licensee may pay the total amount specified below.  </w:t>
      </w:r>
      <w:r w:rsidR="008D7B4A" w:rsidRPr="008D7B4A">
        <w:t xml:space="preserve"> </w:t>
      </w:r>
      <w:r w:rsidR="008D7B4A" w:rsidRPr="008D7B4A">
        <w:rPr>
          <w:rFonts w:ascii="Arial" w:hAnsi="Arial" w:cs="Arial"/>
          <w:sz w:val="22"/>
          <w:szCs w:val="22"/>
        </w:rPr>
        <w:t xml:space="preserve">Payment may be made by the methods outlined in NUREG/BR-0254, </w:t>
      </w:r>
      <w:r w:rsidR="005B5348">
        <w:rPr>
          <w:rFonts w:ascii="Arial" w:hAnsi="Arial" w:cs="Arial"/>
          <w:sz w:val="22"/>
          <w:szCs w:val="22"/>
        </w:rPr>
        <w:t xml:space="preserve">“Payment Methods,” </w:t>
      </w:r>
      <w:r w:rsidR="008D7B4A" w:rsidRPr="008D7B4A">
        <w:rPr>
          <w:rFonts w:ascii="Arial" w:hAnsi="Arial" w:cs="Arial"/>
          <w:sz w:val="22"/>
          <w:szCs w:val="22"/>
        </w:rPr>
        <w:t>Rev. 5, October 2008 (copy enclosed).</w:t>
      </w:r>
      <w:r w:rsidR="008D7B4A">
        <w:rPr>
          <w:rFonts w:ascii="Arial" w:hAnsi="Arial" w:cs="Arial"/>
          <w:sz w:val="22"/>
          <w:szCs w:val="22"/>
        </w:rPr>
        <w:t xml:space="preserve">  </w:t>
      </w:r>
      <w:r w:rsidRPr="000D3228">
        <w:rPr>
          <w:rFonts w:ascii="Arial" w:hAnsi="Arial" w:cs="Arial"/>
          <w:sz w:val="22"/>
          <w:szCs w:val="22"/>
        </w:rPr>
        <w:t xml:space="preserve">This amount must be received by the Office of the Chief Financial Officer within </w:t>
      </w:r>
      <w:r w:rsidR="00F01ED8">
        <w:rPr>
          <w:rFonts w:ascii="Arial" w:hAnsi="Arial" w:cs="Arial"/>
          <w:sz w:val="22"/>
          <w:szCs w:val="22"/>
        </w:rPr>
        <w:t>30</w:t>
      </w:r>
      <w:r w:rsidR="00F01ED8" w:rsidRPr="000D3228">
        <w:rPr>
          <w:rFonts w:ascii="Arial" w:hAnsi="Arial" w:cs="Arial"/>
          <w:sz w:val="22"/>
          <w:szCs w:val="22"/>
        </w:rPr>
        <w:t xml:space="preserve"> </w:t>
      </w:r>
      <w:r w:rsidRPr="000D3228">
        <w:rPr>
          <w:rFonts w:ascii="Arial" w:hAnsi="Arial" w:cs="Arial"/>
          <w:sz w:val="22"/>
          <w:szCs w:val="22"/>
        </w:rPr>
        <w:t xml:space="preserve">days from the date of this Order.  </w:t>
      </w:r>
      <w:r w:rsidR="003F3013" w:rsidRPr="008D7B4A">
        <w:rPr>
          <w:rFonts w:ascii="Arial" w:hAnsi="Arial" w:cs="Arial"/>
          <w:sz w:val="22"/>
          <w:szCs w:val="22"/>
        </w:rPr>
        <w:t>To confirm receipt, contact the Office of the Chief Financial Officer.</w:t>
      </w:r>
    </w:p>
    <w:p w:rsidR="003F3013" w:rsidRDefault="003F3013" w:rsidP="00FC488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F01ED8" w:rsidRDefault="0068295A" w:rsidP="00FC488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r w:rsidRPr="000D3228">
        <w:rPr>
          <w:rFonts w:ascii="Arial" w:hAnsi="Arial" w:cs="Arial"/>
          <w:sz w:val="22"/>
          <w:szCs w:val="22"/>
        </w:rPr>
        <w:t xml:space="preserve">This Order is withdrawn if, within </w:t>
      </w:r>
      <w:r w:rsidR="00F01ED8">
        <w:rPr>
          <w:rFonts w:ascii="Arial" w:hAnsi="Arial" w:cs="Arial"/>
          <w:sz w:val="22"/>
          <w:szCs w:val="22"/>
        </w:rPr>
        <w:t>30</w:t>
      </w:r>
      <w:r w:rsidR="00F01ED8" w:rsidRPr="000D3228">
        <w:rPr>
          <w:rFonts w:ascii="Arial" w:hAnsi="Arial" w:cs="Arial"/>
          <w:sz w:val="22"/>
          <w:szCs w:val="22"/>
        </w:rPr>
        <w:t xml:space="preserve"> </w:t>
      </w:r>
      <w:r w:rsidRPr="000D3228">
        <w:rPr>
          <w:rFonts w:ascii="Arial" w:hAnsi="Arial" w:cs="Arial"/>
          <w:sz w:val="22"/>
          <w:szCs w:val="22"/>
        </w:rPr>
        <w:t>days from the date of this Order, the Office of the Chief Financial Officer receives the total amount specified below:</w:t>
      </w:r>
      <w:r w:rsidR="009870E2" w:rsidRPr="000D3228">
        <w:rPr>
          <w:rFonts w:ascii="Arial" w:hAnsi="Arial" w:cs="Arial"/>
          <w:sz w:val="22"/>
          <w:szCs w:val="22"/>
        </w:rPr>
        <w:t xml:space="preserve"> </w:t>
      </w:r>
    </w:p>
    <w:p w:rsidR="00F01ED8" w:rsidRDefault="00F01ED8" w:rsidP="00FC488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sz w:val="22"/>
          <w:szCs w:val="22"/>
        </w:rPr>
      </w:pPr>
    </w:p>
    <w:p w:rsidR="00E013AB" w:rsidRPr="005234E9" w:rsidRDefault="009870E2" w:rsidP="00FC488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
          <w:sz w:val="22"/>
          <w:szCs w:val="22"/>
          <w:u w:val="single"/>
        </w:rPr>
      </w:pPr>
      <w:r w:rsidRPr="000D3228">
        <w:rPr>
          <w:rFonts w:ascii="Arial" w:hAnsi="Arial" w:cs="Arial"/>
          <w:sz w:val="22"/>
          <w:szCs w:val="22"/>
        </w:rPr>
        <w:t xml:space="preserve"> </w:t>
      </w:r>
      <w:r w:rsidR="003B1DB0">
        <w:rPr>
          <w:rFonts w:ascii="Arial" w:hAnsi="Arial" w:cs="Arial"/>
          <w:sz w:val="22"/>
          <w:szCs w:val="22"/>
        </w:rPr>
        <w:t>{</w:t>
      </w:r>
      <w:r w:rsidR="003B1DB0" w:rsidRPr="005234E9">
        <w:rPr>
          <w:rFonts w:ascii="Arial" w:hAnsi="Arial" w:cs="Arial"/>
          <w:b/>
          <w:sz w:val="22"/>
          <w:szCs w:val="22"/>
        </w:rPr>
        <w:t>THIS IS JUST A SAMPLE</w:t>
      </w:r>
      <w:r w:rsidR="00F01ED8">
        <w:rPr>
          <w:rFonts w:ascii="Arial" w:hAnsi="Arial" w:cs="Arial"/>
          <w:b/>
          <w:sz w:val="22"/>
          <w:szCs w:val="22"/>
        </w:rPr>
        <w:t xml:space="preserve"> – Enter </w:t>
      </w:r>
      <w:r w:rsidR="00012258">
        <w:rPr>
          <w:rFonts w:ascii="Arial" w:hAnsi="Arial" w:cs="Arial"/>
          <w:b/>
          <w:sz w:val="22"/>
          <w:szCs w:val="22"/>
        </w:rPr>
        <w:t>information for actual licensee</w:t>
      </w:r>
      <w:r w:rsidR="003B1DB0" w:rsidRPr="005234E9">
        <w:rPr>
          <w:rFonts w:ascii="Arial" w:hAnsi="Arial" w:cs="Arial"/>
          <w:b/>
          <w:sz w:val="22"/>
          <w:szCs w:val="22"/>
        </w:rPr>
        <w:t>}</w:t>
      </w:r>
    </w:p>
    <w:tbl>
      <w:tblPr>
        <w:tblStyle w:val="TableGrid"/>
        <w:tblpPr w:leftFromText="180" w:rightFromText="180" w:vertAnchor="text" w:horzAnchor="margin" w:tblpY="298"/>
        <w:tblW w:w="0" w:type="auto"/>
        <w:tblLook w:val="04A0" w:firstRow="1" w:lastRow="0" w:firstColumn="1" w:lastColumn="0" w:noHBand="0" w:noVBand="1"/>
      </w:tblPr>
      <w:tblGrid>
        <w:gridCol w:w="2070"/>
        <w:gridCol w:w="1890"/>
        <w:gridCol w:w="1620"/>
        <w:gridCol w:w="2054"/>
        <w:gridCol w:w="1456"/>
      </w:tblGrid>
      <w:tr w:rsidR="007A500D" w:rsidRPr="000D3228" w:rsidTr="008864CA">
        <w:tc>
          <w:tcPr>
            <w:tcW w:w="2070" w:type="dxa"/>
            <w:tcBorders>
              <w:top w:val="nil"/>
              <w:left w:val="nil"/>
              <w:bottom w:val="nil"/>
              <w:right w:val="nil"/>
            </w:tcBorders>
            <w:vAlign w:val="bottom"/>
          </w:tcPr>
          <w:p w:rsidR="007A500D" w:rsidRPr="000D3228" w:rsidRDefault="008864CA"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u w:val="single"/>
              </w:rPr>
            </w:pPr>
            <w:r w:rsidRPr="000D3228">
              <w:rPr>
                <w:rFonts w:ascii="Arial" w:hAnsi="Arial" w:cs="Arial"/>
                <w:color w:val="000000" w:themeColor="text1"/>
                <w:sz w:val="22"/>
                <w:szCs w:val="22"/>
                <w:u w:val="single"/>
              </w:rPr>
              <w:t xml:space="preserve">  I</w:t>
            </w:r>
            <w:r w:rsidR="007A500D" w:rsidRPr="000D3228">
              <w:rPr>
                <w:rFonts w:ascii="Arial" w:hAnsi="Arial" w:cs="Arial"/>
                <w:color w:val="000000" w:themeColor="text1"/>
                <w:sz w:val="22"/>
                <w:szCs w:val="22"/>
                <w:u w:val="single"/>
              </w:rPr>
              <w:t>nvoice Dat</w:t>
            </w:r>
            <w:r w:rsidRPr="000D3228">
              <w:rPr>
                <w:rFonts w:ascii="Arial" w:hAnsi="Arial" w:cs="Arial"/>
                <w:color w:val="000000" w:themeColor="text1"/>
                <w:sz w:val="22"/>
                <w:szCs w:val="22"/>
                <w:u w:val="single"/>
              </w:rPr>
              <w:t xml:space="preserve">e_  </w:t>
            </w:r>
          </w:p>
        </w:tc>
        <w:tc>
          <w:tcPr>
            <w:tcW w:w="1890" w:type="dxa"/>
            <w:tcBorders>
              <w:top w:val="nil"/>
              <w:left w:val="nil"/>
              <w:bottom w:val="nil"/>
              <w:right w:val="nil"/>
            </w:tcBorders>
            <w:vAlign w:val="bottom"/>
          </w:tcPr>
          <w:p w:rsidR="007A500D" w:rsidRPr="000D3228" w:rsidRDefault="007A500D"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u w:val="single"/>
              </w:rPr>
            </w:pPr>
            <w:r w:rsidRPr="000D3228">
              <w:rPr>
                <w:rFonts w:ascii="Arial" w:hAnsi="Arial" w:cs="Arial"/>
                <w:color w:val="000000" w:themeColor="text1"/>
                <w:sz w:val="22"/>
                <w:szCs w:val="22"/>
                <w:u w:val="single"/>
              </w:rPr>
              <w:t>Invoice Number</w:t>
            </w:r>
            <w:r w:rsidR="008864CA" w:rsidRPr="000D3228">
              <w:rPr>
                <w:rFonts w:ascii="Arial" w:hAnsi="Arial" w:cs="Arial"/>
                <w:color w:val="000000" w:themeColor="text1"/>
                <w:sz w:val="22"/>
                <w:szCs w:val="22"/>
                <w:u w:val="single"/>
              </w:rPr>
              <w:t xml:space="preserve"> </w:t>
            </w:r>
          </w:p>
        </w:tc>
        <w:tc>
          <w:tcPr>
            <w:tcW w:w="1620" w:type="dxa"/>
            <w:tcBorders>
              <w:top w:val="nil"/>
              <w:left w:val="nil"/>
              <w:bottom w:val="nil"/>
              <w:right w:val="nil"/>
            </w:tcBorders>
            <w:vAlign w:val="bottom"/>
          </w:tcPr>
          <w:p w:rsidR="007A500D" w:rsidRPr="000D3228" w:rsidRDefault="007A500D"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u w:val="single"/>
              </w:rPr>
            </w:pPr>
            <w:r w:rsidRPr="000D3228">
              <w:rPr>
                <w:rFonts w:ascii="Arial" w:hAnsi="Arial" w:cs="Arial"/>
                <w:color w:val="000000" w:themeColor="text1"/>
                <w:sz w:val="22"/>
                <w:szCs w:val="22"/>
                <w:u w:val="single"/>
              </w:rPr>
              <w:t>Amount Billed</w:t>
            </w:r>
          </w:p>
        </w:tc>
        <w:tc>
          <w:tcPr>
            <w:tcW w:w="2054" w:type="dxa"/>
            <w:tcBorders>
              <w:top w:val="nil"/>
              <w:left w:val="nil"/>
              <w:bottom w:val="nil"/>
              <w:right w:val="nil"/>
            </w:tcBorders>
            <w:vAlign w:val="bottom"/>
          </w:tcPr>
          <w:p w:rsidR="007A500D" w:rsidRPr="000D3228" w:rsidRDefault="007A500D"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u w:val="single"/>
              </w:rPr>
            </w:pPr>
            <w:r w:rsidRPr="000D3228">
              <w:rPr>
                <w:rFonts w:ascii="Arial" w:hAnsi="Arial" w:cs="Arial"/>
                <w:color w:val="000000" w:themeColor="text1"/>
                <w:sz w:val="22"/>
                <w:szCs w:val="22"/>
                <w:u w:val="single"/>
              </w:rPr>
              <w:t>Late Charges Due</w:t>
            </w:r>
          </w:p>
        </w:tc>
        <w:tc>
          <w:tcPr>
            <w:tcW w:w="1456" w:type="dxa"/>
            <w:tcBorders>
              <w:top w:val="nil"/>
              <w:left w:val="nil"/>
              <w:bottom w:val="nil"/>
              <w:right w:val="nil"/>
            </w:tcBorders>
            <w:vAlign w:val="bottom"/>
          </w:tcPr>
          <w:p w:rsidR="007A500D" w:rsidRPr="000D3228" w:rsidRDefault="007A500D"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u w:val="single"/>
              </w:rPr>
            </w:pPr>
            <w:r w:rsidRPr="000D3228">
              <w:rPr>
                <w:rFonts w:ascii="Arial" w:hAnsi="Arial" w:cs="Arial"/>
                <w:color w:val="000000" w:themeColor="text1"/>
                <w:sz w:val="22"/>
                <w:szCs w:val="22"/>
                <w:u w:val="single"/>
              </w:rPr>
              <w:t>Amount Due</w:t>
            </w:r>
          </w:p>
        </w:tc>
      </w:tr>
      <w:tr w:rsidR="007A500D" w:rsidRPr="000D3228" w:rsidTr="00BB6932">
        <w:tc>
          <w:tcPr>
            <w:tcW w:w="2070" w:type="dxa"/>
            <w:tcBorders>
              <w:top w:val="nil"/>
              <w:left w:val="nil"/>
              <w:bottom w:val="nil"/>
              <w:right w:val="nil"/>
            </w:tcBorders>
            <w:vAlign w:val="bottom"/>
          </w:tcPr>
          <w:p w:rsidR="00A06BA6" w:rsidRPr="000D3228" w:rsidRDefault="00A06BA6"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rPr>
            </w:pPr>
          </w:p>
          <w:p w:rsidR="007A500D" w:rsidRPr="000D3228" w:rsidRDefault="005234E9"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rPr>
            </w:pPr>
            <w:r>
              <w:rPr>
                <w:rFonts w:ascii="Arial" w:hAnsi="Arial" w:cs="Arial"/>
                <w:color w:val="000000" w:themeColor="text1"/>
                <w:sz w:val="22"/>
                <w:szCs w:val="22"/>
              </w:rPr>
              <w:t>Date</w:t>
            </w:r>
          </w:p>
        </w:tc>
        <w:tc>
          <w:tcPr>
            <w:tcW w:w="1890" w:type="dxa"/>
            <w:tcBorders>
              <w:top w:val="nil"/>
              <w:left w:val="nil"/>
              <w:bottom w:val="nil"/>
              <w:right w:val="nil"/>
            </w:tcBorders>
            <w:vAlign w:val="bottom"/>
          </w:tcPr>
          <w:p w:rsidR="007A500D" w:rsidRPr="000D3228" w:rsidRDefault="00153EA3" w:rsidP="008864C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rPr>
            </w:pPr>
            <w:r w:rsidRPr="000D3228">
              <w:rPr>
                <w:rFonts w:ascii="Arial" w:hAnsi="Arial" w:cs="Arial"/>
                <w:color w:val="000000" w:themeColor="text1"/>
                <w:sz w:val="22"/>
                <w:szCs w:val="22"/>
              </w:rPr>
              <w:t>LFB 13</w:t>
            </w:r>
            <w:r w:rsidR="007A500D" w:rsidRPr="000D3228">
              <w:rPr>
                <w:rFonts w:ascii="Arial" w:hAnsi="Arial" w:cs="Arial"/>
                <w:color w:val="000000" w:themeColor="text1"/>
                <w:sz w:val="22"/>
                <w:szCs w:val="22"/>
              </w:rPr>
              <w:t>-</w:t>
            </w:r>
            <w:r w:rsidRPr="000D3228">
              <w:rPr>
                <w:rFonts w:ascii="Arial" w:hAnsi="Arial" w:cs="Arial"/>
                <w:color w:val="000000" w:themeColor="text1"/>
                <w:sz w:val="22"/>
                <w:szCs w:val="22"/>
              </w:rPr>
              <w:t>0</w:t>
            </w:r>
            <w:r w:rsidR="00B0728B" w:rsidRPr="000D3228">
              <w:rPr>
                <w:rFonts w:ascii="Arial" w:hAnsi="Arial" w:cs="Arial"/>
                <w:color w:val="000000" w:themeColor="text1"/>
                <w:sz w:val="22"/>
                <w:szCs w:val="22"/>
              </w:rPr>
              <w:t>204</w:t>
            </w:r>
          </w:p>
        </w:tc>
        <w:tc>
          <w:tcPr>
            <w:tcW w:w="1620" w:type="dxa"/>
            <w:tcBorders>
              <w:top w:val="nil"/>
              <w:left w:val="nil"/>
              <w:bottom w:val="nil"/>
              <w:right w:val="nil"/>
            </w:tcBorders>
            <w:vAlign w:val="bottom"/>
          </w:tcPr>
          <w:p w:rsidR="007A500D" w:rsidRPr="000D3228" w:rsidRDefault="00B0728B" w:rsidP="00BB693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rPr>
            </w:pPr>
            <w:r w:rsidRPr="000D3228">
              <w:rPr>
                <w:rFonts w:ascii="Arial" w:hAnsi="Arial" w:cs="Arial"/>
                <w:color w:val="000000" w:themeColor="text1"/>
                <w:sz w:val="22"/>
                <w:szCs w:val="22"/>
              </w:rPr>
              <w:t>$4,900</w:t>
            </w:r>
            <w:r w:rsidR="007A500D" w:rsidRPr="000D3228">
              <w:rPr>
                <w:rFonts w:ascii="Arial" w:hAnsi="Arial" w:cs="Arial"/>
                <w:color w:val="000000" w:themeColor="text1"/>
                <w:sz w:val="22"/>
                <w:szCs w:val="22"/>
              </w:rPr>
              <w:t>.00</w:t>
            </w:r>
          </w:p>
        </w:tc>
        <w:tc>
          <w:tcPr>
            <w:tcW w:w="2054" w:type="dxa"/>
            <w:tcBorders>
              <w:top w:val="nil"/>
              <w:left w:val="nil"/>
              <w:bottom w:val="nil"/>
              <w:right w:val="nil"/>
            </w:tcBorders>
            <w:vAlign w:val="bottom"/>
          </w:tcPr>
          <w:p w:rsidR="007A500D" w:rsidRPr="000D3228" w:rsidRDefault="00D465F6" w:rsidP="00BB693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2"/>
                <w:szCs w:val="22"/>
              </w:rPr>
            </w:pPr>
            <w:r w:rsidRPr="000D3228">
              <w:rPr>
                <w:rFonts w:ascii="Arial" w:hAnsi="Arial" w:cs="Arial"/>
                <w:color w:val="000000" w:themeColor="text1"/>
                <w:sz w:val="22"/>
                <w:szCs w:val="22"/>
              </w:rPr>
              <w:t>$</w:t>
            </w:r>
            <w:r w:rsidR="00B0728B" w:rsidRPr="000D3228">
              <w:rPr>
                <w:rFonts w:ascii="Arial" w:hAnsi="Arial" w:cs="Arial"/>
                <w:color w:val="000000" w:themeColor="text1"/>
                <w:sz w:val="22"/>
                <w:szCs w:val="22"/>
              </w:rPr>
              <w:t>93.33</w:t>
            </w:r>
          </w:p>
        </w:tc>
        <w:tc>
          <w:tcPr>
            <w:tcW w:w="1456" w:type="dxa"/>
            <w:tcBorders>
              <w:top w:val="nil"/>
              <w:left w:val="nil"/>
              <w:bottom w:val="nil"/>
              <w:right w:val="nil"/>
            </w:tcBorders>
            <w:vAlign w:val="bottom"/>
          </w:tcPr>
          <w:p w:rsidR="00C53E24" w:rsidRPr="000D3228" w:rsidRDefault="00C53E24" w:rsidP="00014BA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color w:val="000000" w:themeColor="text1"/>
                <w:sz w:val="22"/>
                <w:szCs w:val="22"/>
              </w:rPr>
            </w:pPr>
          </w:p>
          <w:p w:rsidR="00C53E24" w:rsidRPr="000D3228" w:rsidRDefault="00D465F6" w:rsidP="00014BAD">
            <w:pPr>
              <w:widowControl w:val="0"/>
              <w:tabs>
                <w:tab w:val="left" w:pos="-1080"/>
                <w:tab w:val="left" w:pos="-720"/>
                <w:tab w:val="left" w:pos="0"/>
                <w:tab w:val="left" w:pos="720"/>
                <w:tab w:val="left" w:pos="1006"/>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color w:val="000000" w:themeColor="text1"/>
                <w:sz w:val="22"/>
                <w:szCs w:val="22"/>
              </w:rPr>
            </w:pPr>
            <w:r w:rsidRPr="000D3228">
              <w:rPr>
                <w:rFonts w:ascii="Arial" w:hAnsi="Arial" w:cs="Arial"/>
                <w:color w:val="000000" w:themeColor="text1"/>
                <w:sz w:val="22"/>
                <w:szCs w:val="22"/>
              </w:rPr>
              <w:t>$</w:t>
            </w:r>
            <w:r w:rsidR="00B0728B" w:rsidRPr="000D3228">
              <w:rPr>
                <w:rFonts w:ascii="Arial" w:hAnsi="Arial" w:cs="Arial"/>
                <w:color w:val="000000" w:themeColor="text1"/>
                <w:sz w:val="22"/>
                <w:szCs w:val="22"/>
              </w:rPr>
              <w:t>4,993.33</w:t>
            </w:r>
          </w:p>
        </w:tc>
      </w:tr>
      <w:tr w:rsidR="007A500D" w:rsidRPr="000D3228" w:rsidTr="00014BAD">
        <w:trPr>
          <w:trHeight w:val="307"/>
        </w:trPr>
        <w:tc>
          <w:tcPr>
            <w:tcW w:w="9090" w:type="dxa"/>
            <w:gridSpan w:val="5"/>
            <w:tcBorders>
              <w:top w:val="nil"/>
              <w:left w:val="nil"/>
              <w:bottom w:val="nil"/>
              <w:right w:val="nil"/>
            </w:tcBorders>
            <w:vAlign w:val="bottom"/>
          </w:tcPr>
          <w:p w:rsidR="00C53E24" w:rsidRPr="000D3228" w:rsidRDefault="00C53E24" w:rsidP="00014BAD">
            <w:pPr>
              <w:widowControl w:val="0"/>
              <w:tabs>
                <w:tab w:val="left" w:pos="-1440"/>
                <w:tab w:val="left" w:pos="-720"/>
                <w:tab w:val="left" w:pos="2592"/>
                <w:tab w:val="left" w:pos="4080"/>
                <w:tab w:val="left" w:pos="5760"/>
                <w:tab w:val="left" w:pos="7680"/>
              </w:tabs>
              <w:jc w:val="right"/>
              <w:rPr>
                <w:rFonts w:ascii="Arial" w:hAnsi="Arial" w:cs="Arial"/>
                <w:color w:val="000000" w:themeColor="text1"/>
                <w:sz w:val="22"/>
                <w:szCs w:val="22"/>
              </w:rPr>
            </w:pPr>
          </w:p>
          <w:p w:rsidR="007A500D" w:rsidRPr="000D3228" w:rsidRDefault="007A500D" w:rsidP="00014BAD">
            <w:pPr>
              <w:widowControl w:val="0"/>
              <w:tabs>
                <w:tab w:val="left" w:pos="-1440"/>
                <w:tab w:val="left" w:pos="-720"/>
                <w:tab w:val="left" w:pos="2592"/>
                <w:tab w:val="left" w:pos="4080"/>
                <w:tab w:val="left" w:pos="6030"/>
                <w:tab w:val="left" w:pos="6120"/>
                <w:tab w:val="left" w:pos="6480"/>
                <w:tab w:val="left" w:pos="7680"/>
                <w:tab w:val="left" w:pos="8640"/>
              </w:tabs>
              <w:jc w:val="right"/>
              <w:rPr>
                <w:rFonts w:ascii="Arial" w:hAnsi="Arial" w:cs="Arial"/>
                <w:color w:val="000000" w:themeColor="text1"/>
                <w:sz w:val="22"/>
                <w:szCs w:val="22"/>
              </w:rPr>
            </w:pPr>
            <w:r w:rsidRPr="000D3228">
              <w:rPr>
                <w:rFonts w:ascii="Arial" w:hAnsi="Arial" w:cs="Arial"/>
                <w:color w:val="000000" w:themeColor="text1"/>
                <w:sz w:val="22"/>
                <w:szCs w:val="22"/>
              </w:rPr>
              <w:t>NRC Processing Fee</w:t>
            </w:r>
            <w:r w:rsidR="009870E2" w:rsidRPr="000D3228">
              <w:rPr>
                <w:rFonts w:ascii="Arial" w:hAnsi="Arial" w:cs="Arial"/>
                <w:color w:val="000000" w:themeColor="text1"/>
                <w:sz w:val="22"/>
                <w:szCs w:val="22"/>
              </w:rPr>
              <w:t>:</w:t>
            </w:r>
            <w:r w:rsidR="00014BAD" w:rsidRPr="000D3228">
              <w:rPr>
                <w:rFonts w:ascii="Arial" w:hAnsi="Arial" w:cs="Arial"/>
                <w:color w:val="000000" w:themeColor="text1"/>
                <w:sz w:val="22"/>
                <w:szCs w:val="22"/>
              </w:rPr>
              <w:t xml:space="preserve">   …..…</w:t>
            </w:r>
            <w:r w:rsidRPr="000D3228">
              <w:rPr>
                <w:rFonts w:ascii="Arial" w:hAnsi="Arial" w:cs="Arial"/>
                <w:color w:val="000000" w:themeColor="text1"/>
                <w:sz w:val="22"/>
                <w:szCs w:val="22"/>
              </w:rPr>
              <w:t>…</w:t>
            </w:r>
            <w:r w:rsidR="009870E2" w:rsidRPr="000D3228">
              <w:rPr>
                <w:rFonts w:ascii="Arial" w:hAnsi="Arial" w:cs="Arial"/>
                <w:color w:val="000000" w:themeColor="text1"/>
                <w:sz w:val="22"/>
                <w:szCs w:val="22"/>
              </w:rPr>
              <w:t>..………</w:t>
            </w:r>
            <w:r w:rsidR="00014BAD" w:rsidRPr="000D3228">
              <w:rPr>
                <w:rFonts w:ascii="Arial" w:hAnsi="Arial" w:cs="Arial"/>
                <w:color w:val="000000" w:themeColor="text1"/>
                <w:sz w:val="22"/>
                <w:szCs w:val="22"/>
              </w:rPr>
              <w:t xml:space="preserve">   </w:t>
            </w:r>
            <w:r w:rsidRPr="000D3228">
              <w:rPr>
                <w:rFonts w:ascii="Arial" w:hAnsi="Arial" w:cs="Arial"/>
                <w:color w:val="000000" w:themeColor="text1"/>
                <w:sz w:val="22"/>
                <w:szCs w:val="22"/>
                <w:u w:val="single"/>
              </w:rPr>
              <w:t>$260.00</w:t>
            </w:r>
          </w:p>
        </w:tc>
      </w:tr>
      <w:tr w:rsidR="007A500D" w:rsidRPr="000D3228" w:rsidTr="00014BAD">
        <w:trPr>
          <w:trHeight w:val="500"/>
        </w:trPr>
        <w:tc>
          <w:tcPr>
            <w:tcW w:w="9090" w:type="dxa"/>
            <w:gridSpan w:val="5"/>
            <w:tcBorders>
              <w:top w:val="nil"/>
              <w:left w:val="nil"/>
              <w:bottom w:val="nil"/>
              <w:right w:val="nil"/>
            </w:tcBorders>
          </w:tcPr>
          <w:p w:rsidR="00C53E24" w:rsidRPr="000D3228" w:rsidRDefault="00C53E24" w:rsidP="00014BAD">
            <w:pPr>
              <w:widowControl w:val="0"/>
              <w:tabs>
                <w:tab w:val="left" w:pos="-1440"/>
                <w:tab w:val="left" w:pos="-720"/>
                <w:tab w:val="left" w:pos="2592"/>
                <w:tab w:val="left" w:pos="3450"/>
                <w:tab w:val="left" w:pos="4080"/>
                <w:tab w:val="left" w:pos="5760"/>
                <w:tab w:val="left" w:pos="7680"/>
              </w:tabs>
              <w:jc w:val="right"/>
              <w:rPr>
                <w:rFonts w:ascii="Arial" w:hAnsi="Arial" w:cs="Arial"/>
                <w:color w:val="000000" w:themeColor="text1"/>
                <w:sz w:val="22"/>
                <w:szCs w:val="22"/>
              </w:rPr>
            </w:pPr>
          </w:p>
          <w:p w:rsidR="007A500D" w:rsidRPr="000D3228" w:rsidRDefault="007A500D" w:rsidP="00014BAD">
            <w:pPr>
              <w:widowControl w:val="0"/>
              <w:tabs>
                <w:tab w:val="left" w:pos="-1440"/>
                <w:tab w:val="left" w:pos="-720"/>
                <w:tab w:val="left" w:pos="2592"/>
                <w:tab w:val="left" w:pos="3450"/>
                <w:tab w:val="left" w:pos="4080"/>
                <w:tab w:val="left" w:pos="5760"/>
                <w:tab w:val="left" w:pos="6300"/>
                <w:tab w:val="left" w:pos="7680"/>
              </w:tabs>
              <w:jc w:val="right"/>
              <w:rPr>
                <w:rFonts w:ascii="Arial" w:hAnsi="Arial" w:cs="Arial"/>
                <w:color w:val="000000" w:themeColor="text1"/>
                <w:sz w:val="22"/>
                <w:szCs w:val="22"/>
              </w:rPr>
            </w:pPr>
            <w:r w:rsidRPr="000D3228">
              <w:rPr>
                <w:rFonts w:ascii="Arial" w:hAnsi="Arial" w:cs="Arial"/>
                <w:color w:val="000000" w:themeColor="text1"/>
                <w:sz w:val="22"/>
                <w:szCs w:val="22"/>
              </w:rPr>
              <w:t xml:space="preserve">Total Amount:  </w:t>
            </w:r>
            <w:r w:rsidR="009870E2" w:rsidRPr="000D3228">
              <w:rPr>
                <w:rFonts w:ascii="Arial" w:hAnsi="Arial" w:cs="Arial"/>
                <w:color w:val="000000" w:themeColor="text1"/>
                <w:sz w:val="22"/>
                <w:szCs w:val="22"/>
              </w:rPr>
              <w:t xml:space="preserve"> </w:t>
            </w:r>
            <w:r w:rsidR="00C22F9F" w:rsidRPr="000D3228">
              <w:rPr>
                <w:rFonts w:ascii="Arial" w:hAnsi="Arial" w:cs="Arial"/>
                <w:color w:val="000000" w:themeColor="text1"/>
                <w:sz w:val="22"/>
                <w:szCs w:val="22"/>
              </w:rPr>
              <w:t>…</w:t>
            </w:r>
            <w:r w:rsidRPr="000D3228">
              <w:rPr>
                <w:rFonts w:ascii="Arial" w:hAnsi="Arial" w:cs="Arial"/>
                <w:color w:val="000000" w:themeColor="text1"/>
                <w:sz w:val="22"/>
                <w:szCs w:val="22"/>
              </w:rPr>
              <w:t>…</w:t>
            </w:r>
            <w:r w:rsidR="00014BAD" w:rsidRPr="000D3228">
              <w:rPr>
                <w:rFonts w:ascii="Arial" w:hAnsi="Arial" w:cs="Arial"/>
                <w:color w:val="000000" w:themeColor="text1"/>
                <w:sz w:val="22"/>
                <w:szCs w:val="22"/>
              </w:rPr>
              <w:t>…....</w:t>
            </w:r>
            <w:r w:rsidRPr="000D3228">
              <w:rPr>
                <w:rFonts w:ascii="Arial" w:hAnsi="Arial" w:cs="Arial"/>
                <w:color w:val="000000" w:themeColor="text1"/>
                <w:sz w:val="22"/>
                <w:szCs w:val="22"/>
              </w:rPr>
              <w:t>……</w:t>
            </w:r>
            <w:r w:rsidR="00C22F9F" w:rsidRPr="000D3228">
              <w:rPr>
                <w:rFonts w:ascii="Arial" w:hAnsi="Arial" w:cs="Arial"/>
                <w:color w:val="000000" w:themeColor="text1"/>
                <w:sz w:val="22"/>
                <w:szCs w:val="22"/>
              </w:rPr>
              <w:t xml:space="preserve">   </w:t>
            </w:r>
            <w:r w:rsidR="00D465F6" w:rsidRPr="000D3228">
              <w:rPr>
                <w:rFonts w:ascii="Arial" w:hAnsi="Arial" w:cs="Arial"/>
                <w:color w:val="000000" w:themeColor="text1"/>
                <w:sz w:val="22"/>
                <w:szCs w:val="22"/>
                <w:u w:val="double"/>
              </w:rPr>
              <w:t>$</w:t>
            </w:r>
            <w:r w:rsidR="00B0728B" w:rsidRPr="000D3228">
              <w:rPr>
                <w:rFonts w:ascii="Arial" w:hAnsi="Arial" w:cs="Arial"/>
                <w:color w:val="000000" w:themeColor="text1"/>
                <w:sz w:val="22"/>
                <w:szCs w:val="22"/>
                <w:u w:val="double"/>
              </w:rPr>
              <w:t>5,253.33</w:t>
            </w:r>
          </w:p>
        </w:tc>
      </w:tr>
    </w:tbl>
    <w:p w:rsidR="00FC488E" w:rsidRPr="000D3228" w:rsidRDefault="00FC488E" w:rsidP="0002404B">
      <w:pPr>
        <w:widowControl w:val="0"/>
        <w:tabs>
          <w:tab w:val="left" w:pos="-1440"/>
          <w:tab w:val="left" w:pos="-720"/>
          <w:tab w:val="left" w:pos="2592"/>
          <w:tab w:val="left" w:pos="4080"/>
          <w:tab w:val="left" w:pos="5760"/>
          <w:tab w:val="left" w:pos="7680"/>
        </w:tabs>
        <w:spacing w:line="480" w:lineRule="auto"/>
        <w:rPr>
          <w:rFonts w:ascii="Arial" w:hAnsi="Arial" w:cs="Arial"/>
          <w:sz w:val="22"/>
          <w:szCs w:val="22"/>
        </w:rPr>
      </w:pPr>
    </w:p>
    <w:p w:rsidR="00BC2778" w:rsidRPr="000D3228" w:rsidRDefault="0068295A" w:rsidP="00BC2778">
      <w:pPr>
        <w:widowControl w:val="0"/>
        <w:tabs>
          <w:tab w:val="left" w:pos="-1440"/>
          <w:tab w:val="left" w:pos="-720"/>
          <w:tab w:val="left" w:pos="2592"/>
          <w:tab w:val="left" w:pos="4080"/>
          <w:tab w:val="left" w:pos="5760"/>
          <w:tab w:val="left" w:pos="7680"/>
        </w:tabs>
        <w:spacing w:line="480" w:lineRule="auto"/>
        <w:rPr>
          <w:rFonts w:ascii="Arial" w:hAnsi="Arial" w:cs="Arial"/>
          <w:sz w:val="22"/>
          <w:szCs w:val="22"/>
        </w:rPr>
      </w:pPr>
      <w:r w:rsidRPr="000D3228">
        <w:rPr>
          <w:rFonts w:ascii="Arial" w:hAnsi="Arial" w:cs="Arial"/>
          <w:sz w:val="22"/>
          <w:szCs w:val="22"/>
        </w:rPr>
        <w:t xml:space="preserve">The total amount listed above is a delinquent debt to the United States.  Failure to pay the total amount within </w:t>
      </w:r>
      <w:r w:rsidR="00714757">
        <w:rPr>
          <w:rFonts w:ascii="Arial" w:hAnsi="Arial" w:cs="Arial"/>
          <w:sz w:val="22"/>
          <w:szCs w:val="22"/>
        </w:rPr>
        <w:t>30</w:t>
      </w:r>
      <w:r w:rsidR="00714757" w:rsidRPr="000D3228">
        <w:rPr>
          <w:rFonts w:ascii="Arial" w:hAnsi="Arial" w:cs="Arial"/>
          <w:sz w:val="22"/>
          <w:szCs w:val="22"/>
        </w:rPr>
        <w:t xml:space="preserve"> </w:t>
      </w:r>
      <w:r w:rsidRPr="000D3228">
        <w:rPr>
          <w:rFonts w:ascii="Arial" w:hAnsi="Arial" w:cs="Arial"/>
          <w:sz w:val="22"/>
          <w:szCs w:val="22"/>
        </w:rPr>
        <w:t>days from the date of</w:t>
      </w:r>
      <w:r w:rsidR="000B7050" w:rsidRPr="000D3228">
        <w:rPr>
          <w:rFonts w:ascii="Arial" w:hAnsi="Arial" w:cs="Arial"/>
          <w:sz w:val="22"/>
          <w:szCs w:val="22"/>
        </w:rPr>
        <w:t xml:space="preserve"> this Order may, pursuant to 10 CFR Part </w:t>
      </w:r>
      <w:r w:rsidRPr="000D3228">
        <w:rPr>
          <w:rFonts w:ascii="Arial" w:hAnsi="Arial" w:cs="Arial"/>
          <w:sz w:val="22"/>
          <w:szCs w:val="22"/>
        </w:rPr>
        <w:t xml:space="preserve">15, result in </w:t>
      </w:r>
      <w:r w:rsidRPr="000D3228">
        <w:rPr>
          <w:rFonts w:ascii="Arial" w:hAnsi="Arial" w:cs="Arial"/>
          <w:sz w:val="22"/>
          <w:szCs w:val="22"/>
        </w:rPr>
        <w:lastRenderedPageBreak/>
        <w:t xml:space="preserve">referral of the delinquent debt to a collection agency, referral to the U.S. Department of Treasury or the U.S. Department of Justice for collection, or other action deemed appropriate. </w:t>
      </w:r>
    </w:p>
    <w:p w:rsidR="008D03C7" w:rsidRDefault="008D03C7" w:rsidP="008D03C7">
      <w:pPr>
        <w:spacing w:line="276" w:lineRule="auto"/>
        <w:rPr>
          <w:rFonts w:ascii="Arial" w:hAnsi="Arial" w:cs="Arial"/>
          <w:sz w:val="22"/>
          <w:szCs w:val="22"/>
        </w:rPr>
      </w:pPr>
    </w:p>
    <w:p w:rsidR="008D03C7" w:rsidRDefault="000B7050" w:rsidP="008D03C7">
      <w:pPr>
        <w:spacing w:line="480" w:lineRule="auto"/>
        <w:rPr>
          <w:rFonts w:ascii="Arial" w:hAnsi="Arial" w:cs="Arial"/>
          <w:sz w:val="22"/>
          <w:szCs w:val="22"/>
        </w:rPr>
      </w:pPr>
      <w:r w:rsidRPr="000D3228">
        <w:rPr>
          <w:rFonts w:ascii="Arial" w:hAnsi="Arial" w:cs="Arial"/>
          <w:sz w:val="22"/>
          <w:szCs w:val="22"/>
        </w:rPr>
        <w:t>Pursuant to 10 CFR </w:t>
      </w:r>
      <w:r w:rsidR="00A20464" w:rsidRPr="000D3228">
        <w:rPr>
          <w:rFonts w:ascii="Arial" w:hAnsi="Arial" w:cs="Arial"/>
          <w:sz w:val="22"/>
          <w:szCs w:val="22"/>
        </w:rPr>
        <w:t xml:space="preserve">15.29, the Commission may not consider an application for a license unless all </w:t>
      </w:r>
      <w:r w:rsidR="002F243F">
        <w:rPr>
          <w:rFonts w:ascii="Arial" w:hAnsi="Arial" w:cs="Arial"/>
          <w:sz w:val="22"/>
          <w:szCs w:val="22"/>
        </w:rPr>
        <w:t xml:space="preserve">of the applicant’s </w:t>
      </w:r>
      <w:r w:rsidR="00A20464" w:rsidRPr="000D3228">
        <w:rPr>
          <w:rFonts w:ascii="Arial" w:hAnsi="Arial" w:cs="Arial"/>
          <w:sz w:val="22"/>
          <w:szCs w:val="22"/>
        </w:rPr>
        <w:t xml:space="preserve">delinquent debts to the NRC, including the delinquent debt(s) identified in this Order, have been paid in full.  </w:t>
      </w:r>
    </w:p>
    <w:p w:rsidR="008D03C7" w:rsidRDefault="008D03C7" w:rsidP="008D03C7">
      <w:pPr>
        <w:spacing w:line="480" w:lineRule="auto"/>
        <w:rPr>
          <w:rFonts w:ascii="Arial" w:hAnsi="Arial" w:cs="Arial"/>
          <w:sz w:val="22"/>
          <w:szCs w:val="22"/>
        </w:rPr>
      </w:pPr>
    </w:p>
    <w:p w:rsidR="00A20464" w:rsidRPr="000D3228" w:rsidRDefault="00012258" w:rsidP="008D03C7">
      <w:pPr>
        <w:widowControl w:val="0"/>
        <w:tabs>
          <w:tab w:val="left" w:pos="-1440"/>
          <w:tab w:val="left" w:pos="-720"/>
          <w:tab w:val="left" w:pos="1260"/>
          <w:tab w:val="left" w:pos="4080"/>
          <w:tab w:val="left" w:pos="5760"/>
          <w:tab w:val="left" w:pos="7680"/>
        </w:tabs>
        <w:spacing w:line="480" w:lineRule="auto"/>
        <w:rPr>
          <w:rFonts w:ascii="Arial" w:hAnsi="Arial" w:cs="Arial"/>
          <w:sz w:val="22"/>
          <w:szCs w:val="22"/>
        </w:rPr>
      </w:pPr>
      <w:r>
        <w:rPr>
          <w:rFonts w:ascii="Arial" w:hAnsi="Arial" w:cs="Arial"/>
          <w:sz w:val="22"/>
          <w:szCs w:val="22"/>
        </w:rPr>
        <w:t>F</w:t>
      </w:r>
      <w:r w:rsidR="00A20464" w:rsidRPr="000D3228">
        <w:rPr>
          <w:rFonts w:ascii="Arial" w:hAnsi="Arial" w:cs="Arial"/>
          <w:sz w:val="22"/>
          <w:szCs w:val="22"/>
        </w:rPr>
        <w:t xml:space="preserve">ailure to meet the requirements of this Order may subject the Licensee and its agents to civil penalties and criminal sanctions.  </w:t>
      </w: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t>FOR THE NUCLEAR REGULATORY COMMISSION</w:t>
      </w: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0464" w:rsidRPr="000D3228" w:rsidRDefault="006E4ABA"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0D3228">
        <w:rPr>
          <w:rFonts w:ascii="Arial" w:hAnsi="Arial" w:cs="Arial"/>
          <w:b/>
          <w:i/>
          <w:sz w:val="22"/>
          <w:szCs w:val="22"/>
        </w:rPr>
        <w:tab/>
      </w:r>
      <w:r w:rsidRPr="000D3228">
        <w:rPr>
          <w:rFonts w:ascii="Arial" w:hAnsi="Arial" w:cs="Arial"/>
          <w:b/>
          <w:i/>
          <w:sz w:val="22"/>
          <w:szCs w:val="22"/>
        </w:rPr>
        <w:tab/>
      </w:r>
      <w:r w:rsidRPr="000D3228">
        <w:rPr>
          <w:rFonts w:ascii="Arial" w:hAnsi="Arial" w:cs="Arial"/>
          <w:b/>
          <w:i/>
          <w:sz w:val="22"/>
          <w:szCs w:val="22"/>
        </w:rPr>
        <w:tab/>
      </w:r>
      <w:r w:rsidRPr="000D3228">
        <w:rPr>
          <w:rFonts w:ascii="Arial" w:hAnsi="Arial" w:cs="Arial"/>
          <w:b/>
          <w:i/>
          <w:sz w:val="22"/>
          <w:szCs w:val="22"/>
        </w:rPr>
        <w:tab/>
      </w:r>
      <w:r w:rsidRPr="000D3228">
        <w:rPr>
          <w:rFonts w:ascii="Arial" w:hAnsi="Arial" w:cs="Arial"/>
          <w:b/>
          <w:i/>
          <w:sz w:val="22"/>
          <w:szCs w:val="22"/>
        </w:rPr>
        <w:tab/>
      </w: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u w:val="single"/>
        </w:rPr>
        <w:t xml:space="preserve">                                                  </w:t>
      </w:r>
      <w:r w:rsidRPr="000D3228">
        <w:rPr>
          <w:rFonts w:ascii="Arial" w:hAnsi="Arial" w:cs="Arial"/>
          <w:sz w:val="22"/>
          <w:szCs w:val="22"/>
        </w:rPr>
        <w:tab/>
      </w: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00742590" w:rsidRPr="00742590">
        <w:rPr>
          <w:rFonts w:ascii="Arial" w:hAnsi="Arial" w:cs="Arial"/>
          <w:sz w:val="22"/>
          <w:szCs w:val="22"/>
        </w:rPr>
        <w:t>(Name of Chief Financial Officer, CFO)</w:t>
      </w: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t>Chief Financial Officer</w:t>
      </w: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0464" w:rsidRPr="000D3228" w:rsidRDefault="00A20464" w:rsidP="00C22F9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Dated at Rockville, Maryland</w:t>
      </w:r>
    </w:p>
    <w:p w:rsidR="00A20464" w:rsidRPr="000D3228" w:rsidRDefault="00017141" w:rsidP="00014BAD">
      <w:pPr>
        <w:widowControl w:val="0"/>
        <w:tabs>
          <w:tab w:val="left" w:pos="-1080"/>
          <w:tab w:val="left" w:pos="-720"/>
          <w:tab w:val="left" w:pos="0"/>
          <w:tab w:val="left" w:pos="810"/>
          <w:tab w:val="left" w:pos="990"/>
          <w:tab w:val="left" w:pos="126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Th</w:t>
      </w:r>
      <w:r w:rsidR="00012258">
        <w:rPr>
          <w:rFonts w:ascii="Arial" w:hAnsi="Arial" w:cs="Arial"/>
          <w:sz w:val="22"/>
          <w:szCs w:val="22"/>
        </w:rPr>
        <w:t>is</w:t>
      </w:r>
      <w:r w:rsidR="006E4ABA" w:rsidRPr="000D3228">
        <w:rPr>
          <w:rFonts w:ascii="Arial" w:hAnsi="Arial" w:cs="Arial"/>
          <w:sz w:val="22"/>
          <w:szCs w:val="22"/>
        </w:rPr>
        <w:t xml:space="preserve"> </w:t>
      </w:r>
      <w:r w:rsidR="00E81926" w:rsidRPr="000D3228">
        <w:rPr>
          <w:rFonts w:ascii="Arial" w:hAnsi="Arial" w:cs="Arial"/>
          <w:sz w:val="22"/>
          <w:szCs w:val="22"/>
        </w:rPr>
        <w:t xml:space="preserve">_____ </w:t>
      </w:r>
      <w:r w:rsidR="00153EA3" w:rsidRPr="000D3228">
        <w:rPr>
          <w:rFonts w:ascii="Arial" w:hAnsi="Arial" w:cs="Arial"/>
          <w:sz w:val="22"/>
          <w:szCs w:val="22"/>
        </w:rPr>
        <w:t>day of</w:t>
      </w:r>
      <w:r w:rsidR="00E81926" w:rsidRPr="000D3228">
        <w:rPr>
          <w:rFonts w:ascii="Arial" w:hAnsi="Arial" w:cs="Arial"/>
          <w:sz w:val="22"/>
          <w:szCs w:val="22"/>
        </w:rPr>
        <w:t>__________</w:t>
      </w:r>
      <w:r w:rsidR="006E4ABA" w:rsidRPr="000D3228">
        <w:rPr>
          <w:rFonts w:ascii="Arial" w:hAnsi="Arial" w:cs="Arial"/>
          <w:sz w:val="22"/>
          <w:szCs w:val="22"/>
        </w:rPr>
        <w:t>,</w:t>
      </w:r>
      <w:r w:rsidR="00A20464" w:rsidRPr="000D3228">
        <w:rPr>
          <w:rFonts w:ascii="Arial" w:hAnsi="Arial" w:cs="Arial"/>
          <w:sz w:val="22"/>
          <w:szCs w:val="22"/>
        </w:rPr>
        <w:t xml:space="preserve"> 201</w:t>
      </w:r>
      <w:r w:rsidR="001916A1">
        <w:rPr>
          <w:rFonts w:ascii="Arial" w:hAnsi="Arial" w:cs="Arial"/>
          <w:sz w:val="22"/>
          <w:szCs w:val="22"/>
        </w:rPr>
        <w:t>X</w:t>
      </w:r>
    </w:p>
    <w:p w:rsidR="00A20464" w:rsidRPr="000D3228" w:rsidRDefault="00A20464" w:rsidP="00C22F9F">
      <w:pPr>
        <w:widowControl w:val="0"/>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0464" w:rsidRPr="000D3228" w:rsidRDefault="00A20464" w:rsidP="00C22F9F">
      <w:pPr>
        <w:widowControl w:val="0"/>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0464" w:rsidRPr="000D3228" w:rsidRDefault="00A20464" w:rsidP="00C22F9F">
      <w:pPr>
        <w:widowControl w:val="0"/>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CONTACT:</w:t>
      </w:r>
      <w:r w:rsidRPr="000D3228">
        <w:rPr>
          <w:rFonts w:ascii="Arial" w:hAnsi="Arial" w:cs="Arial"/>
          <w:sz w:val="22"/>
          <w:szCs w:val="22"/>
        </w:rPr>
        <w:tab/>
      </w:r>
      <w:r w:rsidR="00742590">
        <w:rPr>
          <w:rFonts w:ascii="Arial" w:hAnsi="Arial" w:cs="Arial"/>
          <w:sz w:val="22"/>
          <w:szCs w:val="22"/>
        </w:rPr>
        <w:t>(Name of Branch Chief)</w:t>
      </w:r>
      <w:r w:rsidRPr="000D3228">
        <w:rPr>
          <w:rFonts w:ascii="Arial" w:hAnsi="Arial" w:cs="Arial"/>
          <w:sz w:val="22"/>
          <w:szCs w:val="22"/>
        </w:rPr>
        <w:t>, OCFO/DOC/ARB</w:t>
      </w:r>
    </w:p>
    <w:p w:rsidR="00014BAD" w:rsidRPr="000D3228" w:rsidRDefault="00D465F6" w:rsidP="00C22F9F">
      <w:pPr>
        <w:widowControl w:val="0"/>
        <w:tabs>
          <w:tab w:val="left" w:pos="-1440"/>
          <w:tab w:val="left" w:pos="-720"/>
          <w:tab w:val="left" w:pos="1350"/>
          <w:tab w:val="left" w:pos="4080"/>
          <w:tab w:val="left" w:pos="5760"/>
          <w:tab w:val="left" w:pos="7680"/>
        </w:tabs>
        <w:rPr>
          <w:rFonts w:ascii="Arial" w:hAnsi="Arial" w:cs="Arial"/>
          <w:sz w:val="22"/>
          <w:szCs w:val="22"/>
        </w:rPr>
      </w:pPr>
      <w:r w:rsidRPr="000D3228">
        <w:rPr>
          <w:rFonts w:ascii="Arial" w:hAnsi="Arial" w:cs="Arial"/>
          <w:sz w:val="22"/>
          <w:szCs w:val="22"/>
        </w:rPr>
        <w:tab/>
        <w:t>(301) 415-</w:t>
      </w:r>
      <w:r w:rsidR="001B0BF3">
        <w:rPr>
          <w:rFonts w:ascii="Arial" w:hAnsi="Arial" w:cs="Arial"/>
          <w:sz w:val="22"/>
          <w:szCs w:val="22"/>
        </w:rPr>
        <w:t>XXXX</w:t>
      </w:r>
    </w:p>
    <w:p w:rsidR="00014BAD" w:rsidRPr="000D3228" w:rsidRDefault="00014BAD" w:rsidP="00C22F9F">
      <w:pPr>
        <w:widowControl w:val="0"/>
        <w:tabs>
          <w:tab w:val="left" w:pos="-1440"/>
          <w:tab w:val="left" w:pos="-720"/>
          <w:tab w:val="left" w:pos="1350"/>
          <w:tab w:val="left" w:pos="4080"/>
          <w:tab w:val="left" w:pos="5760"/>
          <w:tab w:val="left" w:pos="7680"/>
        </w:tabs>
        <w:rPr>
          <w:rFonts w:ascii="Arial" w:hAnsi="Arial" w:cs="Arial"/>
          <w:sz w:val="22"/>
          <w:szCs w:val="22"/>
        </w:rPr>
      </w:pPr>
    </w:p>
    <w:p w:rsidR="00BC2778" w:rsidRPr="000D3228" w:rsidRDefault="00BC2778" w:rsidP="00BC2778">
      <w:pPr>
        <w:widowControl w:val="0"/>
        <w:tabs>
          <w:tab w:val="left" w:pos="-1440"/>
          <w:tab w:val="left" w:pos="-720"/>
          <w:tab w:val="left" w:pos="1350"/>
          <w:tab w:val="left" w:pos="4080"/>
          <w:tab w:val="left" w:pos="5760"/>
          <w:tab w:val="left" w:pos="7680"/>
        </w:tabs>
        <w:rPr>
          <w:rFonts w:ascii="Arial" w:hAnsi="Arial" w:cs="Arial"/>
          <w:sz w:val="22"/>
          <w:szCs w:val="22"/>
        </w:rPr>
      </w:pPr>
    </w:p>
    <w:p w:rsidR="00BC2778" w:rsidRPr="000D3228" w:rsidRDefault="00BC2778" w:rsidP="00BC2778">
      <w:pPr>
        <w:widowControl w:val="0"/>
        <w:tabs>
          <w:tab w:val="left" w:pos="-1440"/>
          <w:tab w:val="left" w:pos="-720"/>
          <w:tab w:val="left" w:pos="1350"/>
          <w:tab w:val="left" w:pos="4080"/>
          <w:tab w:val="left" w:pos="5760"/>
          <w:tab w:val="left" w:pos="7680"/>
        </w:tabs>
        <w:rPr>
          <w:rFonts w:ascii="Arial" w:hAnsi="Arial" w:cs="Arial"/>
          <w:sz w:val="22"/>
          <w:szCs w:val="22"/>
        </w:rPr>
        <w:sectPr w:rsidR="00BC2778" w:rsidRPr="000D3228" w:rsidSect="00113113">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1440" w:footer="1440" w:gutter="0"/>
          <w:pgNumType w:fmt="numberInDash" w:start="1"/>
          <w:cols w:space="720"/>
          <w:titlePg/>
          <w:docGrid w:linePitch="326"/>
        </w:sectPr>
      </w:pPr>
    </w:p>
    <w:p w:rsidR="00F91F6F" w:rsidRDefault="00B81BB6" w:rsidP="00F91F6F">
      <w:pPr>
        <w:widowControl w:val="0"/>
        <w:tabs>
          <w:tab w:val="left" w:pos="-1440"/>
          <w:tab w:val="left" w:pos="-720"/>
          <w:tab w:val="left" w:pos="2592"/>
          <w:tab w:val="left" w:pos="4080"/>
          <w:tab w:val="left" w:pos="5760"/>
          <w:tab w:val="left" w:pos="7680"/>
        </w:tabs>
        <w:spacing w:line="480" w:lineRule="auto"/>
        <w:rPr>
          <w:rFonts w:ascii="Arial" w:hAnsi="Arial" w:cs="Arial"/>
          <w:sz w:val="22"/>
          <w:szCs w:val="22"/>
        </w:rPr>
      </w:pPr>
      <w:proofErr w:type="gramStart"/>
      <w:r w:rsidRPr="000D3228">
        <w:rPr>
          <w:rFonts w:ascii="Arial" w:hAnsi="Arial" w:cs="Arial"/>
          <w:sz w:val="22"/>
          <w:szCs w:val="22"/>
        </w:rPr>
        <w:lastRenderedPageBreak/>
        <w:t>referral</w:t>
      </w:r>
      <w:proofErr w:type="gramEnd"/>
      <w:r w:rsidRPr="000D3228">
        <w:rPr>
          <w:rFonts w:ascii="Arial" w:hAnsi="Arial" w:cs="Arial"/>
          <w:sz w:val="22"/>
          <w:szCs w:val="22"/>
        </w:rPr>
        <w:t xml:space="preserve"> of the delinquent debt to a collection agency, referral to the U.S. Department of Treasury </w:t>
      </w:r>
      <w:r w:rsidR="00F91F6F" w:rsidRPr="000D3228">
        <w:rPr>
          <w:rFonts w:ascii="Arial" w:hAnsi="Arial" w:cs="Arial"/>
          <w:sz w:val="22"/>
          <w:szCs w:val="22"/>
        </w:rPr>
        <w:t xml:space="preserve">or the U.S. Department of Justice for collection, or other action deemed appropriate. </w:t>
      </w:r>
    </w:p>
    <w:p w:rsidR="00F91F6F" w:rsidRPr="000D3228" w:rsidRDefault="00F91F6F" w:rsidP="00F91F6F">
      <w:pPr>
        <w:widowControl w:val="0"/>
        <w:tabs>
          <w:tab w:val="left" w:pos="-1440"/>
          <w:tab w:val="left" w:pos="-720"/>
          <w:tab w:val="left" w:pos="2592"/>
          <w:tab w:val="left" w:pos="4080"/>
          <w:tab w:val="left" w:pos="5760"/>
          <w:tab w:val="left" w:pos="7680"/>
        </w:tabs>
        <w:spacing w:line="480" w:lineRule="auto"/>
        <w:rPr>
          <w:rFonts w:ascii="Arial" w:hAnsi="Arial" w:cs="Arial"/>
          <w:sz w:val="22"/>
          <w:szCs w:val="22"/>
        </w:rPr>
      </w:pPr>
    </w:p>
    <w:p w:rsidR="00012258" w:rsidRDefault="00012258" w:rsidP="00012258">
      <w:pPr>
        <w:widowControl w:val="0"/>
        <w:tabs>
          <w:tab w:val="left" w:pos="-1440"/>
          <w:tab w:val="left" w:pos="-720"/>
          <w:tab w:val="left" w:pos="1260"/>
          <w:tab w:val="left" w:pos="4080"/>
          <w:tab w:val="left" w:pos="5760"/>
          <w:tab w:val="left" w:pos="7680"/>
        </w:tabs>
        <w:spacing w:line="480" w:lineRule="auto"/>
        <w:rPr>
          <w:rFonts w:ascii="Arial" w:hAnsi="Arial" w:cs="Arial"/>
          <w:sz w:val="22"/>
          <w:szCs w:val="22"/>
        </w:rPr>
      </w:pPr>
      <w:r w:rsidRPr="000D3228">
        <w:rPr>
          <w:rFonts w:ascii="Arial" w:hAnsi="Arial" w:cs="Arial"/>
          <w:sz w:val="22"/>
          <w:szCs w:val="22"/>
        </w:rPr>
        <w:t xml:space="preserve">Pursuant to 10 CFR 15.29, the Commission may not consider an application for a license from </w:t>
      </w:r>
      <w:r>
        <w:rPr>
          <w:rFonts w:ascii="Arial" w:hAnsi="Arial" w:cs="Arial"/>
          <w:sz w:val="22"/>
          <w:szCs w:val="22"/>
        </w:rPr>
        <w:t>an individual</w:t>
      </w:r>
      <w:r w:rsidRPr="000D3228">
        <w:rPr>
          <w:rFonts w:ascii="Arial" w:hAnsi="Arial" w:cs="Arial"/>
          <w:sz w:val="22"/>
          <w:szCs w:val="22"/>
        </w:rPr>
        <w:t xml:space="preserve"> unless all previous delinquent debts of the </w:t>
      </w:r>
      <w:r>
        <w:rPr>
          <w:rFonts w:ascii="Arial" w:hAnsi="Arial" w:cs="Arial"/>
          <w:sz w:val="22"/>
          <w:szCs w:val="22"/>
        </w:rPr>
        <w:t>individual</w:t>
      </w:r>
      <w:r w:rsidRPr="000D3228">
        <w:rPr>
          <w:rFonts w:ascii="Arial" w:hAnsi="Arial" w:cs="Arial"/>
          <w:sz w:val="22"/>
          <w:szCs w:val="22"/>
        </w:rPr>
        <w:t xml:space="preserve"> to the NRC, including the delinquent debt(s) identified in this Order, have been paid in full.  </w:t>
      </w:r>
    </w:p>
    <w:p w:rsidR="00012258" w:rsidRDefault="00012258" w:rsidP="00012258">
      <w:pPr>
        <w:widowControl w:val="0"/>
        <w:tabs>
          <w:tab w:val="left" w:pos="-1440"/>
          <w:tab w:val="left" w:pos="-720"/>
          <w:tab w:val="left" w:pos="1260"/>
          <w:tab w:val="left" w:pos="4080"/>
          <w:tab w:val="left" w:pos="5760"/>
          <w:tab w:val="left" w:pos="7680"/>
        </w:tabs>
        <w:spacing w:line="480" w:lineRule="auto"/>
        <w:rPr>
          <w:rFonts w:ascii="Arial" w:hAnsi="Arial" w:cs="Arial"/>
          <w:sz w:val="22"/>
          <w:szCs w:val="22"/>
        </w:rPr>
      </w:pPr>
    </w:p>
    <w:p w:rsidR="00012258" w:rsidRPr="000D3228" w:rsidRDefault="00012258" w:rsidP="00012258">
      <w:pPr>
        <w:widowControl w:val="0"/>
        <w:tabs>
          <w:tab w:val="left" w:pos="-1440"/>
          <w:tab w:val="left" w:pos="-720"/>
          <w:tab w:val="left" w:pos="1260"/>
          <w:tab w:val="left" w:pos="4080"/>
          <w:tab w:val="left" w:pos="5760"/>
          <w:tab w:val="left" w:pos="7680"/>
        </w:tabs>
        <w:spacing w:line="480" w:lineRule="auto"/>
        <w:rPr>
          <w:rFonts w:ascii="Arial" w:hAnsi="Arial" w:cs="Arial"/>
          <w:sz w:val="22"/>
          <w:szCs w:val="22"/>
        </w:rPr>
      </w:pPr>
      <w:r>
        <w:rPr>
          <w:rFonts w:ascii="Arial" w:hAnsi="Arial" w:cs="Arial"/>
          <w:sz w:val="22"/>
          <w:szCs w:val="22"/>
        </w:rPr>
        <w:t>F</w:t>
      </w:r>
      <w:r w:rsidRPr="000D3228">
        <w:rPr>
          <w:rFonts w:ascii="Arial" w:hAnsi="Arial" w:cs="Arial"/>
          <w:sz w:val="22"/>
          <w:szCs w:val="22"/>
        </w:rPr>
        <w:t xml:space="preserve">ailure to meet the requirements of this Order may subject the Licensee and its agents to civil penalties and criminal sanctions.  </w:t>
      </w:r>
    </w:p>
    <w:p w:rsidR="00A40FF6" w:rsidRDefault="00014BAD"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t>FOR THE NUCLEAR REGULATORY COMMISSION</w:t>
      </w:r>
    </w:p>
    <w:p w:rsidR="004064A5" w:rsidRPr="000D3228" w:rsidRDefault="004064A5"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E4ABA" w:rsidRPr="004064A5" w:rsidRDefault="006E4ABA"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004064A5">
        <w:rPr>
          <w:rFonts w:ascii="Arial" w:hAnsi="Arial" w:cs="Arial"/>
          <w:sz w:val="22"/>
          <w:szCs w:val="22"/>
          <w:u w:val="single"/>
        </w:rPr>
        <w:t xml:space="preserve">                       </w:t>
      </w:r>
      <w:r w:rsidR="004064A5">
        <w:rPr>
          <w:rFonts w:ascii="Arial" w:hAnsi="Arial" w:cs="Arial"/>
          <w:sz w:val="22"/>
          <w:szCs w:val="22"/>
          <w:u w:val="single"/>
        </w:rPr>
        <w:tab/>
      </w:r>
      <w:r w:rsidR="004064A5">
        <w:rPr>
          <w:rFonts w:ascii="Arial" w:hAnsi="Arial" w:cs="Arial"/>
          <w:sz w:val="22"/>
          <w:szCs w:val="22"/>
          <w:u w:val="single"/>
        </w:rPr>
        <w:tab/>
      </w:r>
      <w:r w:rsidRPr="000D3228">
        <w:rPr>
          <w:rFonts w:ascii="Arial" w:hAnsi="Arial" w:cs="Arial"/>
          <w:sz w:val="22"/>
          <w:szCs w:val="22"/>
          <w:u w:val="single"/>
        </w:rPr>
        <w:t xml:space="preserve">                        </w:t>
      </w:r>
      <w:r w:rsidRPr="000D3228">
        <w:rPr>
          <w:rFonts w:ascii="Arial" w:hAnsi="Arial" w:cs="Arial"/>
          <w:sz w:val="22"/>
          <w:szCs w:val="22"/>
        </w:rPr>
        <w:tab/>
      </w:r>
    </w:p>
    <w:p w:rsidR="006E4ABA" w:rsidRPr="000D3228" w:rsidRDefault="006E4ABA"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00742590">
        <w:rPr>
          <w:rFonts w:ascii="Arial" w:hAnsi="Arial" w:cs="Arial"/>
          <w:sz w:val="22"/>
          <w:szCs w:val="22"/>
        </w:rPr>
        <w:t xml:space="preserve">(Name of </w:t>
      </w:r>
      <w:r w:rsidR="00742590" w:rsidRPr="00742590">
        <w:rPr>
          <w:rFonts w:ascii="Arial" w:hAnsi="Arial" w:cs="Arial"/>
          <w:sz w:val="22"/>
          <w:szCs w:val="22"/>
        </w:rPr>
        <w:t>Chief Financial Officer</w:t>
      </w:r>
      <w:r w:rsidR="00742590">
        <w:rPr>
          <w:rFonts w:ascii="Arial" w:hAnsi="Arial" w:cs="Arial"/>
          <w:sz w:val="22"/>
          <w:szCs w:val="22"/>
        </w:rPr>
        <w:t>,</w:t>
      </w:r>
      <w:r w:rsidR="00742590" w:rsidRPr="00742590">
        <w:rPr>
          <w:rFonts w:ascii="Arial" w:hAnsi="Arial" w:cs="Arial"/>
          <w:sz w:val="22"/>
          <w:szCs w:val="22"/>
        </w:rPr>
        <w:t xml:space="preserve"> </w:t>
      </w:r>
      <w:r w:rsidR="00742590">
        <w:rPr>
          <w:rFonts w:ascii="Arial" w:hAnsi="Arial" w:cs="Arial"/>
          <w:sz w:val="22"/>
          <w:szCs w:val="22"/>
        </w:rPr>
        <w:t>CFO)</w:t>
      </w:r>
      <w:r w:rsidRPr="000D3228">
        <w:rPr>
          <w:rFonts w:ascii="Arial" w:hAnsi="Arial" w:cs="Arial"/>
          <w:sz w:val="22"/>
          <w:szCs w:val="22"/>
        </w:rPr>
        <w:t xml:space="preserve"> </w:t>
      </w:r>
    </w:p>
    <w:p w:rsidR="006E4ABA" w:rsidRDefault="006E4ABA"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r>
      <w:r w:rsidRPr="000D3228">
        <w:rPr>
          <w:rFonts w:ascii="Arial" w:hAnsi="Arial" w:cs="Arial"/>
          <w:sz w:val="22"/>
          <w:szCs w:val="22"/>
        </w:rPr>
        <w:tab/>
        <w:t>Chief Financial Officer</w:t>
      </w:r>
    </w:p>
    <w:p w:rsidR="006E4ABA" w:rsidRPr="000D3228" w:rsidRDefault="006E4ABA"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E4ABA" w:rsidRPr="000D3228" w:rsidRDefault="006E4ABA" w:rsidP="006E4AB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Dated at Rockville, Maryland</w:t>
      </w:r>
    </w:p>
    <w:p w:rsidR="00E81926" w:rsidRPr="000D3228" w:rsidRDefault="001916A1" w:rsidP="00E81926">
      <w:pPr>
        <w:widowControl w:val="0"/>
        <w:tabs>
          <w:tab w:val="left" w:pos="-1080"/>
          <w:tab w:val="left" w:pos="-720"/>
          <w:tab w:val="left" w:pos="0"/>
          <w:tab w:val="left" w:pos="810"/>
          <w:tab w:val="left" w:pos="990"/>
          <w:tab w:val="left" w:pos="126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w:t>
      </w:r>
      <w:r w:rsidR="00012258">
        <w:rPr>
          <w:rFonts w:ascii="Arial" w:hAnsi="Arial" w:cs="Arial"/>
          <w:sz w:val="22"/>
          <w:szCs w:val="22"/>
        </w:rPr>
        <w:t>is</w:t>
      </w:r>
      <w:r>
        <w:rPr>
          <w:rFonts w:ascii="Arial" w:hAnsi="Arial" w:cs="Arial"/>
          <w:sz w:val="22"/>
          <w:szCs w:val="22"/>
        </w:rPr>
        <w:t xml:space="preserve"> _____ day of__________, 201X</w:t>
      </w:r>
    </w:p>
    <w:p w:rsidR="00E81926" w:rsidRPr="000D3228" w:rsidRDefault="00E81926" w:rsidP="00305CF2">
      <w:pPr>
        <w:widowControl w:val="0"/>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E81926" w:rsidRPr="000D3228" w:rsidRDefault="00E81926" w:rsidP="00014BAD">
      <w:pPr>
        <w:widowControl w:val="0"/>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14BAD" w:rsidRPr="000D3228" w:rsidRDefault="00014BAD" w:rsidP="00014BAD">
      <w:pPr>
        <w:widowControl w:val="0"/>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3228">
        <w:rPr>
          <w:rFonts w:ascii="Arial" w:hAnsi="Arial" w:cs="Arial"/>
          <w:sz w:val="22"/>
          <w:szCs w:val="22"/>
        </w:rPr>
        <w:t>CONTACT:</w:t>
      </w:r>
      <w:r w:rsidRPr="000D3228">
        <w:rPr>
          <w:rFonts w:ascii="Arial" w:hAnsi="Arial" w:cs="Arial"/>
          <w:sz w:val="22"/>
          <w:szCs w:val="22"/>
        </w:rPr>
        <w:tab/>
      </w:r>
      <w:r w:rsidR="00742590" w:rsidRPr="00742590">
        <w:rPr>
          <w:rFonts w:ascii="Arial" w:hAnsi="Arial" w:cs="Arial"/>
          <w:sz w:val="22"/>
          <w:szCs w:val="22"/>
        </w:rPr>
        <w:t>(Name of Branch Chief),</w:t>
      </w:r>
      <w:r w:rsidRPr="000D3228">
        <w:rPr>
          <w:rFonts w:ascii="Arial" w:hAnsi="Arial" w:cs="Arial"/>
          <w:sz w:val="22"/>
          <w:szCs w:val="22"/>
        </w:rPr>
        <w:t xml:space="preserve"> OCFO/DOC/ARB</w:t>
      </w:r>
    </w:p>
    <w:p w:rsidR="00014BAD" w:rsidRPr="000D3228" w:rsidRDefault="00014BAD" w:rsidP="00014BAD">
      <w:pPr>
        <w:widowControl w:val="0"/>
        <w:tabs>
          <w:tab w:val="left" w:pos="-1440"/>
          <w:tab w:val="left" w:pos="-720"/>
          <w:tab w:val="left" w:pos="1350"/>
          <w:tab w:val="left" w:pos="4080"/>
          <w:tab w:val="left" w:pos="5760"/>
          <w:tab w:val="left" w:pos="7680"/>
        </w:tabs>
        <w:rPr>
          <w:rFonts w:ascii="Arial" w:hAnsi="Arial" w:cs="Arial"/>
          <w:sz w:val="22"/>
          <w:szCs w:val="22"/>
        </w:rPr>
      </w:pPr>
      <w:r w:rsidRPr="000D3228">
        <w:rPr>
          <w:rFonts w:ascii="Arial" w:hAnsi="Arial" w:cs="Arial"/>
          <w:sz w:val="22"/>
          <w:szCs w:val="22"/>
        </w:rPr>
        <w:tab/>
        <w:t>(301) 415-</w:t>
      </w:r>
      <w:r w:rsidR="001B0BF3">
        <w:rPr>
          <w:rFonts w:ascii="Arial" w:hAnsi="Arial" w:cs="Arial"/>
          <w:sz w:val="22"/>
          <w:szCs w:val="22"/>
        </w:rPr>
        <w:t>XXXX</w:t>
      </w:r>
    </w:p>
    <w:p w:rsidR="009B04DB" w:rsidRDefault="009B04DB" w:rsidP="009B04DB">
      <w:pPr>
        <w:widowControl w:val="0"/>
        <w:tabs>
          <w:tab w:val="left" w:pos="-1440"/>
          <w:tab w:val="left" w:pos="-720"/>
          <w:tab w:val="left" w:pos="1260"/>
          <w:tab w:val="left" w:pos="4080"/>
          <w:tab w:val="left" w:pos="5760"/>
          <w:tab w:val="left" w:pos="7680"/>
        </w:tabs>
        <w:rPr>
          <w:rFonts w:ascii="Arial" w:hAnsi="Arial" w:cs="Arial"/>
          <w:sz w:val="22"/>
          <w:szCs w:val="22"/>
        </w:rPr>
      </w:pPr>
    </w:p>
    <w:p w:rsidR="004479FC"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b/>
          <w:sz w:val="22"/>
        </w:rPr>
        <w:t>CERTIFIED RETURN RECEIPT REQUESTED</w:t>
      </w:r>
    </w:p>
    <w:p w:rsidR="004479FC"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themeColor="text1"/>
          <w:sz w:val="18"/>
          <w:u w:val="single"/>
        </w:rPr>
      </w:pPr>
    </w:p>
    <w:p w:rsidR="004479FC" w:rsidRPr="00292A70"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themeColor="text1"/>
          <w:sz w:val="18"/>
        </w:rPr>
      </w:pPr>
      <w:r w:rsidRPr="00292A70">
        <w:rPr>
          <w:rFonts w:ascii="Arial" w:hAnsi="Arial"/>
          <w:color w:val="000000" w:themeColor="text1"/>
          <w:sz w:val="18"/>
          <w:u w:val="single"/>
        </w:rPr>
        <w:t>Distribution</w:t>
      </w:r>
      <w:r>
        <w:rPr>
          <w:rFonts w:ascii="Arial" w:hAnsi="Arial"/>
          <w:color w:val="000000" w:themeColor="text1"/>
          <w:sz w:val="18"/>
        </w:rPr>
        <w:t xml:space="preserve">: </w:t>
      </w:r>
    </w:p>
    <w:p w:rsidR="004479FC" w:rsidRPr="009B04DB" w:rsidRDefault="00B9408B" w:rsidP="004479FC">
      <w:pPr>
        <w:widowControl w:val="0"/>
        <w:tabs>
          <w:tab w:val="left" w:pos="-1080"/>
          <w:tab w:val="left" w:pos="-720"/>
          <w:tab w:val="left" w:pos="0"/>
          <w:tab w:val="left" w:pos="720"/>
          <w:tab w:val="left" w:pos="1440"/>
          <w:tab w:val="left" w:pos="2160"/>
          <w:tab w:val="left" w:pos="2880"/>
          <w:tab w:val="left" w:pos="3600"/>
          <w:tab w:val="center" w:pos="4680"/>
        </w:tabs>
        <w:rPr>
          <w:rFonts w:ascii="Arial" w:hAnsi="Arial"/>
          <w:sz w:val="18"/>
        </w:rPr>
      </w:pPr>
      <w:r>
        <w:rPr>
          <w:rFonts w:ascii="Arial" w:hAnsi="Arial"/>
          <w:color w:val="000000" w:themeColor="text1"/>
          <w:sz w:val="18"/>
        </w:rPr>
        <w:t xml:space="preserve">(Name), </w:t>
      </w:r>
      <w:r w:rsidR="004479FC">
        <w:rPr>
          <w:rFonts w:ascii="Arial" w:hAnsi="Arial"/>
          <w:color w:val="000000" w:themeColor="text1"/>
          <w:sz w:val="18"/>
        </w:rPr>
        <w:t>Director</w:t>
      </w:r>
      <w:r w:rsidR="004479FC" w:rsidRPr="009B04DB">
        <w:rPr>
          <w:rFonts w:ascii="Arial" w:hAnsi="Arial"/>
          <w:color w:val="000000" w:themeColor="text1"/>
          <w:sz w:val="18"/>
        </w:rPr>
        <w:t>, OE</w:t>
      </w:r>
      <w:r w:rsidR="004479FC" w:rsidRPr="009B04DB">
        <w:rPr>
          <w:rFonts w:ascii="Arial" w:hAnsi="Arial"/>
          <w:color w:val="000000" w:themeColor="text1"/>
          <w:sz w:val="18"/>
        </w:rPr>
        <w:tab/>
      </w:r>
      <w:r w:rsidR="004479FC" w:rsidRPr="009B04DB">
        <w:rPr>
          <w:rFonts w:ascii="Arial" w:hAnsi="Arial"/>
          <w:color w:val="000000" w:themeColor="text1"/>
          <w:sz w:val="18"/>
        </w:rPr>
        <w:tab/>
      </w:r>
    </w:p>
    <w:p w:rsidR="004479FC" w:rsidRPr="00292A70" w:rsidRDefault="00B9408B"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 xml:space="preserve">(Name), </w:t>
      </w:r>
      <w:r w:rsidR="004479FC">
        <w:rPr>
          <w:rFonts w:ascii="Arial" w:hAnsi="Arial"/>
          <w:sz w:val="18"/>
        </w:rPr>
        <w:t>Asst. GC/MLE, OGC</w:t>
      </w:r>
      <w:r w:rsidR="004479FC">
        <w:rPr>
          <w:rFonts w:ascii="Arial" w:hAnsi="Arial"/>
          <w:sz w:val="18"/>
        </w:rPr>
        <w:tab/>
      </w:r>
      <w:r w:rsidR="004479FC">
        <w:rPr>
          <w:rFonts w:ascii="Arial" w:hAnsi="Arial"/>
          <w:sz w:val="18"/>
        </w:rPr>
        <w:tab/>
      </w:r>
      <w:r w:rsidR="004479FC">
        <w:rPr>
          <w:rFonts w:ascii="Arial" w:hAnsi="Arial"/>
          <w:sz w:val="18"/>
        </w:rPr>
        <w:tab/>
        <w:t>Enforcement Coordinator {RI, RII, RIII or RIV}</w:t>
      </w:r>
    </w:p>
    <w:p w:rsidR="004479FC"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themeColor="text1"/>
          <w:sz w:val="18"/>
        </w:rPr>
      </w:pPr>
      <w:r>
        <w:rPr>
          <w:rFonts w:ascii="Arial" w:hAnsi="Arial"/>
          <w:color w:val="000000" w:themeColor="text1"/>
          <w:sz w:val="18"/>
        </w:rPr>
        <w:t>OCFO RF</w:t>
      </w:r>
      <w:r>
        <w:rPr>
          <w:rFonts w:ascii="Arial" w:hAnsi="Arial"/>
          <w:color w:val="000000" w:themeColor="text1"/>
          <w:sz w:val="18"/>
        </w:rPr>
        <w:tab/>
      </w:r>
      <w:r>
        <w:rPr>
          <w:rFonts w:ascii="Arial" w:hAnsi="Arial"/>
          <w:color w:val="000000" w:themeColor="text1"/>
          <w:sz w:val="18"/>
        </w:rPr>
        <w:tab/>
      </w:r>
      <w:r>
        <w:rPr>
          <w:rFonts w:ascii="Arial" w:hAnsi="Arial"/>
          <w:color w:val="000000" w:themeColor="text1"/>
          <w:sz w:val="18"/>
        </w:rPr>
        <w:tab/>
      </w:r>
      <w:r w:rsidR="002954C3">
        <w:rPr>
          <w:rFonts w:ascii="Arial" w:hAnsi="Arial"/>
          <w:color w:val="000000" w:themeColor="text1"/>
          <w:sz w:val="18"/>
        </w:rPr>
        <w:tab/>
      </w:r>
      <w:r w:rsidR="00B9408B">
        <w:rPr>
          <w:rFonts w:ascii="Arial" w:hAnsi="Arial"/>
          <w:color w:val="000000" w:themeColor="text1"/>
          <w:sz w:val="18"/>
        </w:rPr>
        <w:tab/>
      </w:r>
      <w:r>
        <w:rPr>
          <w:rFonts w:ascii="Arial" w:hAnsi="Arial"/>
          <w:color w:val="000000" w:themeColor="text1"/>
          <w:sz w:val="18"/>
        </w:rPr>
        <w:t>OCFO/DOC RF</w:t>
      </w:r>
    </w:p>
    <w:p w:rsidR="004479FC" w:rsidRPr="00C22F9F"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C22F9F">
        <w:rPr>
          <w:rFonts w:ascii="Arial" w:hAnsi="Arial"/>
          <w:sz w:val="18"/>
        </w:rPr>
        <w:t>Invoice File</w:t>
      </w:r>
    </w:p>
    <w:p w:rsidR="004479FC"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themeColor="text1"/>
          <w:sz w:val="18"/>
        </w:rPr>
      </w:pPr>
    </w:p>
    <w:p w:rsidR="004479FC" w:rsidRPr="009B04DB" w:rsidRDefault="004479FC" w:rsidP="004479FC">
      <w:pPr>
        <w:widowControl w:val="0"/>
        <w:tabs>
          <w:tab w:val="left" w:pos="-1080"/>
          <w:tab w:val="left" w:pos="-720"/>
          <w:tab w:val="left" w:pos="0"/>
          <w:tab w:val="left" w:pos="720"/>
          <w:tab w:val="left" w:pos="1260"/>
          <w:tab w:val="left" w:pos="1350"/>
          <w:tab w:val="left" w:pos="1530"/>
          <w:tab w:val="left" w:pos="1980"/>
          <w:tab w:val="left" w:pos="2340"/>
          <w:tab w:val="left" w:pos="3075"/>
          <w:tab w:val="left" w:pos="3600"/>
          <w:tab w:val="left" w:pos="4140"/>
          <w:tab w:val="left" w:pos="4230"/>
          <w:tab w:val="left" w:pos="4680"/>
          <w:tab w:val="left" w:pos="5925"/>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u w:val="single"/>
        </w:rPr>
      </w:pPr>
      <w:r w:rsidRPr="009B04DB">
        <w:rPr>
          <w:rFonts w:ascii="Arial" w:hAnsi="Arial" w:cs="Arial"/>
          <w:color w:val="000000" w:themeColor="text1"/>
          <w:sz w:val="20"/>
        </w:rPr>
        <w:t xml:space="preserve">ADAMS:   ■ Yes </w:t>
      </w:r>
      <w:r w:rsidRPr="009B04DB">
        <w:rPr>
          <w:rFonts w:ascii="Arial" w:hAnsi="Arial" w:cs="Arial"/>
          <w:color w:val="000000" w:themeColor="text1"/>
          <w:sz w:val="20"/>
        </w:rPr>
        <w:tab/>
        <w:t xml:space="preserve"> □ No</w:t>
      </w:r>
      <w:r w:rsidRPr="009B04DB">
        <w:rPr>
          <w:rFonts w:ascii="Arial" w:hAnsi="Arial" w:cs="Arial"/>
          <w:color w:val="000000" w:themeColor="text1"/>
          <w:sz w:val="20"/>
        </w:rPr>
        <w:tab/>
        <w:t xml:space="preserve">Initials:  </w:t>
      </w:r>
      <w:r w:rsidRPr="009B04DB">
        <w:rPr>
          <w:rFonts w:ascii="Arial" w:hAnsi="Arial" w:cs="Arial"/>
          <w:color w:val="000000" w:themeColor="text1"/>
          <w:sz w:val="20"/>
          <w:u w:val="single"/>
        </w:rPr>
        <w:tab/>
      </w:r>
      <w:r>
        <w:rPr>
          <w:rFonts w:ascii="Arial" w:hAnsi="Arial" w:cs="Arial"/>
          <w:color w:val="000000" w:themeColor="text1"/>
          <w:sz w:val="20"/>
          <w:u w:val="single"/>
        </w:rPr>
        <w:t xml:space="preserve">        </w:t>
      </w:r>
      <w:r>
        <w:rPr>
          <w:rFonts w:ascii="Arial" w:hAnsi="Arial" w:cs="Arial"/>
          <w:color w:val="000000" w:themeColor="text1"/>
          <w:sz w:val="20"/>
          <w:u w:val="single"/>
        </w:rPr>
        <w:tab/>
      </w:r>
      <w:r w:rsidRPr="009B04DB">
        <w:rPr>
          <w:rFonts w:ascii="Arial" w:hAnsi="Arial" w:cs="Arial"/>
          <w:color w:val="000000" w:themeColor="text1"/>
          <w:sz w:val="20"/>
        </w:rPr>
        <w:tab/>
      </w:r>
      <w:r>
        <w:rPr>
          <w:rFonts w:ascii="Arial" w:hAnsi="Arial" w:cs="Arial"/>
          <w:color w:val="000000" w:themeColor="text1"/>
          <w:sz w:val="20"/>
        </w:rPr>
        <w:tab/>
      </w:r>
      <w:r w:rsidRPr="009B04DB">
        <w:rPr>
          <w:rFonts w:ascii="Arial" w:hAnsi="Arial" w:cs="Arial"/>
          <w:color w:val="000000" w:themeColor="text1"/>
          <w:sz w:val="20"/>
        </w:rPr>
        <w:t xml:space="preserve">SUNSI Review:  </w:t>
      </w:r>
      <w:r w:rsidRPr="009B04DB">
        <w:rPr>
          <w:rFonts w:ascii="Arial" w:hAnsi="Arial" w:cs="Arial"/>
          <w:color w:val="000000" w:themeColor="text1"/>
          <w:sz w:val="20"/>
          <w:u w:val="single"/>
        </w:rPr>
        <w:tab/>
      </w:r>
      <w:r w:rsidRPr="009B04DB">
        <w:rPr>
          <w:rFonts w:ascii="Arial" w:hAnsi="Arial" w:cs="Arial"/>
          <w:color w:val="000000" w:themeColor="text1"/>
          <w:sz w:val="20"/>
          <w:u w:val="single"/>
        </w:rPr>
        <w:tab/>
      </w:r>
    </w:p>
    <w:p w:rsidR="004479FC" w:rsidRPr="009B04DB" w:rsidRDefault="004479FC" w:rsidP="004479FC">
      <w:pPr>
        <w:widowControl w:val="0"/>
        <w:tabs>
          <w:tab w:val="left" w:pos="-1080"/>
          <w:tab w:val="left" w:pos="-720"/>
          <w:tab w:val="left" w:pos="0"/>
          <w:tab w:val="left" w:pos="720"/>
          <w:tab w:val="left" w:pos="1440"/>
          <w:tab w:val="left" w:pos="1980"/>
          <w:tab w:val="left" w:pos="2250"/>
          <w:tab w:val="left" w:pos="3600"/>
          <w:tab w:val="left" w:pos="4230"/>
          <w:tab w:val="left" w:pos="4680"/>
          <w:tab w:val="left" w:pos="5490"/>
          <w:tab w:val="left" w:pos="5760"/>
          <w:tab w:val="left" w:pos="6120"/>
          <w:tab w:val="left" w:pos="621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rFonts w:ascii="Arial" w:hAnsi="Arial" w:cs="Arial"/>
          <w:color w:val="000000" w:themeColor="text1"/>
          <w:sz w:val="20"/>
        </w:rPr>
      </w:pPr>
      <w:r w:rsidRPr="009B04DB">
        <w:rPr>
          <w:rFonts w:ascii="Arial" w:hAnsi="Arial" w:cs="Arial"/>
          <w:color w:val="000000" w:themeColor="text1"/>
          <w:sz w:val="20"/>
        </w:rPr>
        <w:t>■ Publicly Available</w:t>
      </w:r>
      <w:r w:rsidRPr="009B04DB">
        <w:rPr>
          <w:rFonts w:ascii="Arial" w:hAnsi="Arial" w:cs="Arial"/>
          <w:color w:val="000000" w:themeColor="text1"/>
          <w:sz w:val="20"/>
        </w:rPr>
        <w:tab/>
      </w:r>
      <w:r w:rsidRPr="009B04DB">
        <w:rPr>
          <w:rFonts w:ascii="Arial" w:hAnsi="Arial" w:cs="Arial"/>
          <w:color w:val="000000" w:themeColor="text1"/>
          <w:sz w:val="20"/>
        </w:rPr>
        <w:tab/>
        <w:t>□ Non-Publicly Available</w:t>
      </w:r>
      <w:r w:rsidRPr="009B04DB">
        <w:rPr>
          <w:rFonts w:ascii="Arial" w:hAnsi="Arial" w:cs="Arial"/>
          <w:color w:val="000000" w:themeColor="text1"/>
          <w:sz w:val="20"/>
        </w:rPr>
        <w:tab/>
        <w:t>□ Sensitive</w:t>
      </w:r>
      <w:r>
        <w:rPr>
          <w:rFonts w:ascii="Arial" w:hAnsi="Arial" w:cs="Arial"/>
          <w:color w:val="000000" w:themeColor="text1"/>
          <w:sz w:val="20"/>
        </w:rPr>
        <w:tab/>
      </w:r>
      <w:r>
        <w:rPr>
          <w:rFonts w:ascii="Arial" w:hAnsi="Arial" w:cs="Arial"/>
          <w:color w:val="000000" w:themeColor="text1"/>
          <w:sz w:val="20"/>
        </w:rPr>
        <w:tab/>
      </w:r>
      <w:r w:rsidRPr="009B04DB">
        <w:rPr>
          <w:rFonts w:ascii="Arial" w:hAnsi="Arial" w:cs="Arial"/>
          <w:color w:val="000000" w:themeColor="text1"/>
          <w:sz w:val="20"/>
        </w:rPr>
        <w:t xml:space="preserve">■ Non-Sensitive </w:t>
      </w:r>
    </w:p>
    <w:p w:rsidR="004479FC"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rPr>
      </w:pPr>
    </w:p>
    <w:p w:rsidR="004479FC" w:rsidRPr="009B04DB" w:rsidRDefault="004479FC" w:rsidP="004479F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rPr>
      </w:pPr>
      <w:r w:rsidRPr="000D3F68">
        <w:rPr>
          <w:rFonts w:ascii="Arial" w:hAnsi="Arial" w:cs="Arial"/>
          <w:b/>
          <w:color w:val="000000" w:themeColor="text1"/>
          <w:sz w:val="20"/>
        </w:rPr>
        <w:t xml:space="preserve">ADAMS Accession No. </w:t>
      </w:r>
      <w:bookmarkStart w:id="0" w:name="_GoBack"/>
      <w:bookmarkEnd w:id="0"/>
      <w:r>
        <w:rPr>
          <w:rFonts w:ascii="Arial" w:hAnsi="Arial" w:cs="Arial"/>
          <w:b/>
          <w:color w:val="000000" w:themeColor="text1"/>
          <w:sz w:val="20"/>
        </w:rPr>
        <w:tab/>
      </w:r>
      <w:r>
        <w:rPr>
          <w:rFonts w:ascii="Arial" w:hAnsi="Arial" w:cs="Arial"/>
          <w:b/>
          <w:color w:val="000000" w:themeColor="text1"/>
          <w:sz w:val="20"/>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84"/>
        <w:gridCol w:w="2184"/>
        <w:gridCol w:w="1912"/>
        <w:gridCol w:w="1968"/>
        <w:gridCol w:w="1968"/>
      </w:tblGrid>
      <w:tr w:rsidR="004479FC" w:rsidRPr="009B04DB" w:rsidTr="00D91F14">
        <w:trPr>
          <w:trHeight w:val="261"/>
        </w:trPr>
        <w:tc>
          <w:tcPr>
            <w:tcW w:w="984" w:type="dxa"/>
            <w:tcBorders>
              <w:top w:val="double" w:sz="6" w:space="0" w:color="auto"/>
              <w:righ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OFFICE</w:t>
            </w:r>
          </w:p>
        </w:tc>
        <w:tc>
          <w:tcPr>
            <w:tcW w:w="2184" w:type="dxa"/>
            <w:tcBorders>
              <w:lef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OCFO/DOC/ARB</w:t>
            </w:r>
          </w:p>
        </w:tc>
        <w:tc>
          <w:tcPr>
            <w:tcW w:w="1912" w:type="dxa"/>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OCFO/DOC/ARB</w:t>
            </w:r>
          </w:p>
        </w:tc>
        <w:tc>
          <w:tcPr>
            <w:tcW w:w="1968" w:type="dxa"/>
            <w:vAlign w:val="bottom"/>
          </w:tcPr>
          <w:p w:rsidR="004479FC" w:rsidRPr="009B04DB" w:rsidRDefault="004479FC" w:rsidP="00D91F14">
            <w:pPr>
              <w:rPr>
                <w:rFonts w:ascii="Arial" w:hAnsi="Arial" w:cs="Arial"/>
                <w:color w:val="000000" w:themeColor="text1"/>
                <w:sz w:val="20"/>
              </w:rPr>
            </w:pPr>
            <w:r>
              <w:rPr>
                <w:rFonts w:ascii="Arial" w:hAnsi="Arial" w:cs="Arial"/>
                <w:color w:val="000000"/>
                <w:sz w:val="20"/>
              </w:rPr>
              <w:t>RA/R(X)</w:t>
            </w:r>
          </w:p>
        </w:tc>
        <w:tc>
          <w:tcPr>
            <w:tcW w:w="1968" w:type="dxa"/>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OGC</w:t>
            </w:r>
          </w:p>
        </w:tc>
      </w:tr>
      <w:tr w:rsidR="004479FC" w:rsidRPr="009B04DB" w:rsidTr="00D91F14">
        <w:trPr>
          <w:trHeight w:val="264"/>
        </w:trPr>
        <w:tc>
          <w:tcPr>
            <w:tcW w:w="984" w:type="dxa"/>
            <w:tcBorders>
              <w:bottom w:val="single" w:sz="6" w:space="0" w:color="auto"/>
              <w:righ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NAME</w:t>
            </w:r>
          </w:p>
        </w:tc>
        <w:tc>
          <w:tcPr>
            <w:tcW w:w="2184" w:type="dxa"/>
            <w:tcBorders>
              <w:left w:val="double" w:sz="6" w:space="0" w:color="auto"/>
              <w:bottom w:val="single" w:sz="6" w:space="0" w:color="auto"/>
            </w:tcBorders>
            <w:vAlign w:val="bottom"/>
          </w:tcPr>
          <w:p w:rsidR="004479FC" w:rsidRPr="002745D3"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rPr>
            </w:pPr>
          </w:p>
        </w:tc>
        <w:tc>
          <w:tcPr>
            <w:tcW w:w="1912" w:type="dxa"/>
            <w:tcBorders>
              <w:bottom w:val="single" w:sz="6" w:space="0" w:color="auto"/>
            </w:tcBorders>
            <w:vAlign w:val="bottom"/>
          </w:tcPr>
          <w:p w:rsidR="004479FC" w:rsidRPr="009B04DB"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rPr>
            </w:pPr>
          </w:p>
        </w:tc>
        <w:tc>
          <w:tcPr>
            <w:tcW w:w="1968" w:type="dxa"/>
            <w:tcBorders>
              <w:bottom w:val="single" w:sz="6" w:space="0" w:color="auto"/>
            </w:tcBorders>
            <w:vAlign w:val="bottom"/>
          </w:tcPr>
          <w:p w:rsidR="004479FC" w:rsidRPr="002745D3"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rPr>
            </w:pPr>
          </w:p>
        </w:tc>
        <w:tc>
          <w:tcPr>
            <w:tcW w:w="1968" w:type="dxa"/>
            <w:tcBorders>
              <w:bottom w:val="single" w:sz="6" w:space="0" w:color="auto"/>
            </w:tcBorders>
            <w:vAlign w:val="bottom"/>
          </w:tcPr>
          <w:p w:rsidR="004479FC" w:rsidRPr="002745D3"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rPr>
            </w:pPr>
          </w:p>
        </w:tc>
      </w:tr>
      <w:tr w:rsidR="004479FC" w:rsidRPr="009B04DB" w:rsidTr="00D91F14">
        <w:trPr>
          <w:trHeight w:val="264"/>
        </w:trPr>
        <w:tc>
          <w:tcPr>
            <w:tcW w:w="984" w:type="dxa"/>
            <w:tcBorders>
              <w:top w:val="single" w:sz="6" w:space="0" w:color="auto"/>
              <w:bottom w:val="double" w:sz="6" w:space="0" w:color="auto"/>
              <w:righ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DATE</w:t>
            </w:r>
          </w:p>
        </w:tc>
        <w:tc>
          <w:tcPr>
            <w:tcW w:w="2184" w:type="dxa"/>
            <w:tcBorders>
              <w:top w:val="single" w:sz="6" w:space="0" w:color="auto"/>
              <w:left w:val="double" w:sz="6" w:space="0" w:color="auto"/>
              <w:bottom w:val="double" w:sz="6" w:space="0" w:color="auto"/>
            </w:tcBorders>
            <w:vAlign w:val="bottom"/>
          </w:tcPr>
          <w:p w:rsidR="004479FC" w:rsidRPr="009B04DB" w:rsidRDefault="004479FC" w:rsidP="00D91F14">
            <w:pPr>
              <w:rPr>
                <w:rFonts w:ascii="Arial" w:hAnsi="Arial" w:cs="Arial"/>
                <w:color w:val="000000" w:themeColor="text1"/>
                <w:sz w:val="20"/>
              </w:rPr>
            </w:pPr>
          </w:p>
        </w:tc>
        <w:tc>
          <w:tcPr>
            <w:tcW w:w="1912" w:type="dxa"/>
            <w:tcBorders>
              <w:top w:val="single" w:sz="6" w:space="0" w:color="auto"/>
              <w:bottom w:val="double" w:sz="6" w:space="0" w:color="auto"/>
            </w:tcBorders>
            <w:vAlign w:val="bottom"/>
          </w:tcPr>
          <w:p w:rsidR="004479FC" w:rsidRPr="009B04DB" w:rsidRDefault="004479FC" w:rsidP="00D91F14">
            <w:pPr>
              <w:rPr>
                <w:rFonts w:ascii="Arial" w:hAnsi="Arial" w:cs="Arial"/>
                <w:color w:val="000000" w:themeColor="text1"/>
                <w:sz w:val="20"/>
              </w:rPr>
            </w:pPr>
          </w:p>
        </w:tc>
        <w:tc>
          <w:tcPr>
            <w:tcW w:w="1968" w:type="dxa"/>
            <w:tcBorders>
              <w:top w:val="single" w:sz="6" w:space="0" w:color="auto"/>
              <w:bottom w:val="double" w:sz="6" w:space="0" w:color="auto"/>
            </w:tcBorders>
            <w:vAlign w:val="bottom"/>
          </w:tcPr>
          <w:p w:rsidR="004479FC" w:rsidRPr="009B04DB" w:rsidRDefault="004479FC" w:rsidP="00D91F14">
            <w:pPr>
              <w:rPr>
                <w:rFonts w:ascii="Arial" w:hAnsi="Arial" w:cs="Arial"/>
                <w:color w:val="000000" w:themeColor="text1"/>
                <w:sz w:val="20"/>
              </w:rPr>
            </w:pPr>
          </w:p>
        </w:tc>
        <w:tc>
          <w:tcPr>
            <w:tcW w:w="1968" w:type="dxa"/>
            <w:tcBorders>
              <w:top w:val="single" w:sz="6" w:space="0" w:color="auto"/>
              <w:bottom w:val="double" w:sz="6" w:space="0" w:color="auto"/>
            </w:tcBorders>
            <w:vAlign w:val="bottom"/>
          </w:tcPr>
          <w:p w:rsidR="004479FC" w:rsidRPr="009B04DB" w:rsidRDefault="004479FC" w:rsidP="00D91F14">
            <w:pPr>
              <w:rPr>
                <w:rFonts w:ascii="Arial" w:hAnsi="Arial" w:cs="Arial"/>
                <w:color w:val="000000" w:themeColor="text1"/>
                <w:sz w:val="20"/>
              </w:rPr>
            </w:pPr>
          </w:p>
        </w:tc>
      </w:tr>
      <w:tr w:rsidR="004479FC" w:rsidRPr="009B04DB" w:rsidTr="00D91F14">
        <w:trPr>
          <w:trHeight w:val="216"/>
        </w:trPr>
        <w:tc>
          <w:tcPr>
            <w:tcW w:w="984" w:type="dxa"/>
            <w:tcBorders>
              <w:top w:val="double" w:sz="6" w:space="0" w:color="auto"/>
              <w:righ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OFFICE</w:t>
            </w:r>
          </w:p>
        </w:tc>
        <w:tc>
          <w:tcPr>
            <w:tcW w:w="2184" w:type="dxa"/>
            <w:tcBorders>
              <w:top w:val="double" w:sz="6" w:space="0" w:color="auto"/>
              <w:left w:val="double" w:sz="6" w:space="0" w:color="auto"/>
            </w:tcBorders>
            <w:vAlign w:val="bottom"/>
          </w:tcPr>
          <w:p w:rsidR="004479FC" w:rsidRPr="006E4ABA" w:rsidRDefault="004479FC" w:rsidP="00D91F14">
            <w:pPr>
              <w:rPr>
                <w:rFonts w:ascii="Arial" w:hAnsi="Arial" w:cs="Arial"/>
                <w:color w:val="A6A6A6" w:themeColor="background1" w:themeShade="A6"/>
                <w:sz w:val="20"/>
              </w:rPr>
            </w:pPr>
          </w:p>
        </w:tc>
        <w:tc>
          <w:tcPr>
            <w:tcW w:w="1912" w:type="dxa"/>
            <w:tcBorders>
              <w:top w:val="double" w:sz="6" w:space="0" w:color="auto"/>
            </w:tcBorders>
            <w:vAlign w:val="bottom"/>
          </w:tcPr>
          <w:p w:rsidR="004479FC" w:rsidRPr="009B04DB" w:rsidRDefault="004479FC" w:rsidP="00D91F14">
            <w:pPr>
              <w:rPr>
                <w:rFonts w:ascii="Arial" w:hAnsi="Arial" w:cs="Arial"/>
                <w:color w:val="000000" w:themeColor="text1"/>
                <w:sz w:val="20"/>
              </w:rPr>
            </w:pPr>
          </w:p>
        </w:tc>
        <w:tc>
          <w:tcPr>
            <w:tcW w:w="1968" w:type="dxa"/>
            <w:tcBorders>
              <w:top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DCFO</w:t>
            </w:r>
          </w:p>
        </w:tc>
        <w:tc>
          <w:tcPr>
            <w:tcW w:w="1968" w:type="dxa"/>
            <w:tcBorders>
              <w:top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CFO</w:t>
            </w:r>
          </w:p>
        </w:tc>
      </w:tr>
      <w:tr w:rsidR="004479FC" w:rsidRPr="009B04DB" w:rsidTr="00D91F14">
        <w:trPr>
          <w:trHeight w:val="264"/>
        </w:trPr>
        <w:tc>
          <w:tcPr>
            <w:tcW w:w="984" w:type="dxa"/>
            <w:tcBorders>
              <w:righ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NAME</w:t>
            </w:r>
          </w:p>
        </w:tc>
        <w:tc>
          <w:tcPr>
            <w:tcW w:w="2184" w:type="dxa"/>
            <w:tcBorders>
              <w:left w:val="double" w:sz="6" w:space="0" w:color="auto"/>
            </w:tcBorders>
            <w:vAlign w:val="bottom"/>
          </w:tcPr>
          <w:p w:rsidR="004479FC" w:rsidRPr="006E4ABA"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6A6A6" w:themeColor="background1" w:themeShade="A6"/>
                <w:sz w:val="20"/>
              </w:rPr>
            </w:pPr>
          </w:p>
        </w:tc>
        <w:tc>
          <w:tcPr>
            <w:tcW w:w="1912" w:type="dxa"/>
            <w:vAlign w:val="bottom"/>
          </w:tcPr>
          <w:p w:rsidR="004479FC" w:rsidRPr="009B04DB"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rPr>
            </w:pPr>
          </w:p>
        </w:tc>
        <w:tc>
          <w:tcPr>
            <w:tcW w:w="1968" w:type="dxa"/>
            <w:vAlign w:val="bottom"/>
          </w:tcPr>
          <w:p w:rsidR="004479FC" w:rsidRPr="009B04DB"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rPr>
            </w:pPr>
          </w:p>
        </w:tc>
        <w:tc>
          <w:tcPr>
            <w:tcW w:w="1968" w:type="dxa"/>
            <w:vAlign w:val="bottom"/>
          </w:tcPr>
          <w:p w:rsidR="004479FC" w:rsidRPr="009B04DB" w:rsidRDefault="004479FC" w:rsidP="00D91F1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rPr>
            </w:pPr>
          </w:p>
        </w:tc>
      </w:tr>
      <w:tr w:rsidR="004479FC" w:rsidRPr="009B04DB" w:rsidTr="00D91F14">
        <w:trPr>
          <w:trHeight w:val="255"/>
        </w:trPr>
        <w:tc>
          <w:tcPr>
            <w:tcW w:w="984" w:type="dxa"/>
            <w:tcBorders>
              <w:bottom w:val="double" w:sz="6" w:space="0" w:color="auto"/>
              <w:right w:val="double" w:sz="6" w:space="0" w:color="auto"/>
            </w:tcBorders>
            <w:vAlign w:val="bottom"/>
          </w:tcPr>
          <w:p w:rsidR="004479FC" w:rsidRPr="009B04DB" w:rsidRDefault="004479FC" w:rsidP="00D91F14">
            <w:pPr>
              <w:rPr>
                <w:rFonts w:ascii="Arial" w:hAnsi="Arial" w:cs="Arial"/>
                <w:color w:val="000000" w:themeColor="text1"/>
                <w:sz w:val="20"/>
              </w:rPr>
            </w:pPr>
            <w:r w:rsidRPr="009B04DB">
              <w:rPr>
                <w:rFonts w:ascii="Arial" w:hAnsi="Arial" w:cs="Arial"/>
                <w:color w:val="000000" w:themeColor="text1"/>
                <w:sz w:val="20"/>
              </w:rPr>
              <w:t>DATE</w:t>
            </w:r>
          </w:p>
        </w:tc>
        <w:tc>
          <w:tcPr>
            <w:tcW w:w="2184" w:type="dxa"/>
            <w:tcBorders>
              <w:left w:val="double" w:sz="6" w:space="0" w:color="auto"/>
            </w:tcBorders>
            <w:vAlign w:val="bottom"/>
          </w:tcPr>
          <w:p w:rsidR="004479FC" w:rsidRPr="006E4ABA" w:rsidRDefault="004479FC" w:rsidP="00D91F14">
            <w:pPr>
              <w:rPr>
                <w:rFonts w:ascii="Arial" w:hAnsi="Arial" w:cs="Arial"/>
                <w:color w:val="A6A6A6" w:themeColor="background1" w:themeShade="A6"/>
                <w:sz w:val="20"/>
              </w:rPr>
            </w:pPr>
          </w:p>
        </w:tc>
        <w:tc>
          <w:tcPr>
            <w:tcW w:w="1912" w:type="dxa"/>
            <w:vAlign w:val="bottom"/>
          </w:tcPr>
          <w:p w:rsidR="004479FC" w:rsidRPr="009B04DB" w:rsidRDefault="004479FC" w:rsidP="00D91F14">
            <w:pPr>
              <w:rPr>
                <w:rFonts w:ascii="Arial" w:hAnsi="Arial" w:cs="Arial"/>
                <w:color w:val="000000" w:themeColor="text1"/>
                <w:sz w:val="20"/>
              </w:rPr>
            </w:pPr>
          </w:p>
        </w:tc>
        <w:tc>
          <w:tcPr>
            <w:tcW w:w="1968" w:type="dxa"/>
            <w:vAlign w:val="bottom"/>
          </w:tcPr>
          <w:p w:rsidR="004479FC" w:rsidRPr="009B04DB" w:rsidRDefault="004479FC" w:rsidP="00D91F14">
            <w:pPr>
              <w:rPr>
                <w:rFonts w:ascii="Arial" w:hAnsi="Arial" w:cs="Arial"/>
                <w:color w:val="000000" w:themeColor="text1"/>
                <w:sz w:val="20"/>
              </w:rPr>
            </w:pPr>
          </w:p>
        </w:tc>
        <w:tc>
          <w:tcPr>
            <w:tcW w:w="1968" w:type="dxa"/>
            <w:vAlign w:val="bottom"/>
          </w:tcPr>
          <w:p w:rsidR="004479FC" w:rsidRPr="009B04DB" w:rsidRDefault="004479FC" w:rsidP="00D91F14">
            <w:pPr>
              <w:rPr>
                <w:rFonts w:ascii="Arial" w:hAnsi="Arial" w:cs="Arial"/>
                <w:color w:val="000000" w:themeColor="text1"/>
                <w:sz w:val="20"/>
              </w:rPr>
            </w:pPr>
          </w:p>
        </w:tc>
      </w:tr>
    </w:tbl>
    <w:p w:rsidR="00DF7A21" w:rsidRDefault="004479FC" w:rsidP="002954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B04DB">
        <w:rPr>
          <w:rFonts w:ascii="Arial" w:hAnsi="Arial" w:cs="Arial"/>
          <w:color w:val="000000" w:themeColor="text1"/>
          <w:sz w:val="20"/>
        </w:rPr>
        <w:t>OFFICIAL RECORD COPY</w:t>
      </w:r>
    </w:p>
    <w:sectPr w:rsidR="00DF7A21" w:rsidSect="00692A8D">
      <w:headerReference w:type="even" r:id="rId22"/>
      <w:headerReference w:type="default" r:id="rId23"/>
      <w:headerReference w:type="first" r:id="rId24"/>
      <w:footerReference w:type="firs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85" w:rsidRDefault="00FF4885" w:rsidP="0068295A">
      <w:r>
        <w:separator/>
      </w:r>
    </w:p>
  </w:endnote>
  <w:endnote w:type="continuationSeparator" w:id="0">
    <w:p w:rsidR="00FF4885" w:rsidRDefault="00FF4885" w:rsidP="0068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2" w:rsidRDefault="00514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6F" w:rsidRPr="004064A5" w:rsidRDefault="00514F02" w:rsidP="00514F02">
    <w:pPr>
      <w:widowControl w:val="0"/>
      <w:tabs>
        <w:tab w:val="center" w:pos="4680"/>
        <w:tab w:val="right" w:pos="9360"/>
      </w:tabs>
      <w:autoSpaceDE w:val="0"/>
      <w:autoSpaceDN w:val="0"/>
      <w:adjustRightInd w:val="0"/>
      <w:rPr>
        <w:rFonts w:ascii="Arial" w:hAnsi="Arial" w:cs="Arial"/>
        <w:sz w:val="22"/>
        <w:szCs w:val="22"/>
      </w:rPr>
    </w:pPr>
    <w:r w:rsidRPr="00514F02">
      <w:rPr>
        <w:rFonts w:ascii="Arial" w:hAnsi="Arial" w:cs="Arial"/>
        <w:sz w:val="22"/>
        <w:szCs w:val="22"/>
      </w:rPr>
      <w:t xml:space="preserve">Last Revised or Reviewed – </w:t>
    </w:r>
    <w:r w:rsidR="004064A5" w:rsidRPr="004064A5">
      <w:rPr>
        <w:rFonts w:ascii="Arial" w:hAnsi="Arial" w:cs="Arial"/>
        <w:sz w:val="22"/>
        <w:szCs w:val="22"/>
      </w:rPr>
      <w:t>August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2" w:rsidRDefault="00514F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6D" w:rsidRDefault="007E516D">
    <w:pPr>
      <w:pStyle w:val="Footer"/>
    </w:pPr>
  </w:p>
  <w:p w:rsidR="007E516D" w:rsidRDefault="007E5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85" w:rsidRDefault="00FF4885" w:rsidP="0068295A">
      <w:r>
        <w:separator/>
      </w:r>
    </w:p>
  </w:footnote>
  <w:footnote w:type="continuationSeparator" w:id="0">
    <w:p w:rsidR="00FF4885" w:rsidRDefault="00FF4885" w:rsidP="00682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2" w:rsidRDefault="00514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13" w:rsidRPr="00113113" w:rsidRDefault="00113113" w:rsidP="00113113">
    <w:pPr>
      <w:pStyle w:val="Footer"/>
      <w:jc w:val="center"/>
      <w:rPr>
        <w:rFonts w:ascii="Arial" w:hAnsi="Arial" w:cs="Arial"/>
        <w:b/>
        <w:szCs w:val="24"/>
      </w:rPr>
    </w:pPr>
  </w:p>
  <w:p w:rsidR="00113113" w:rsidRDefault="00113113">
    <w:pPr>
      <w:pStyle w:val="Header"/>
      <w:jc w:val="center"/>
    </w:pPr>
  </w:p>
  <w:p w:rsidR="007E516D" w:rsidRPr="00BC2778" w:rsidRDefault="00FF4885">
    <w:pPr>
      <w:pStyle w:val="Header"/>
      <w:jc w:val="center"/>
      <w:rPr>
        <w:rFonts w:ascii="Arial" w:hAnsi="Arial" w:cs="Arial"/>
        <w:sz w:val="22"/>
        <w:szCs w:val="22"/>
      </w:rPr>
    </w:pPr>
    <w:sdt>
      <w:sdtPr>
        <w:id w:val="200164758"/>
        <w:docPartObj>
          <w:docPartGallery w:val="Page Numbers (Top of Page)"/>
          <w:docPartUnique/>
        </w:docPartObj>
      </w:sdtPr>
      <w:sdtEndPr>
        <w:rPr>
          <w:rFonts w:ascii="Arial" w:hAnsi="Arial" w:cs="Arial"/>
          <w:sz w:val="22"/>
          <w:szCs w:val="22"/>
        </w:rPr>
      </w:sdtEndPr>
      <w:sdtContent>
        <w:r w:rsidR="007E516D" w:rsidRPr="00BC2778">
          <w:rPr>
            <w:rFonts w:ascii="Arial" w:hAnsi="Arial" w:cs="Arial"/>
            <w:sz w:val="22"/>
            <w:szCs w:val="22"/>
          </w:rPr>
          <w:fldChar w:fldCharType="begin"/>
        </w:r>
        <w:r w:rsidR="007E516D" w:rsidRPr="00BC2778">
          <w:rPr>
            <w:rFonts w:ascii="Arial" w:hAnsi="Arial" w:cs="Arial"/>
            <w:sz w:val="22"/>
            <w:szCs w:val="22"/>
          </w:rPr>
          <w:instrText xml:space="preserve"> PAGE   \* MERGEFORMAT </w:instrText>
        </w:r>
        <w:r w:rsidR="007E516D" w:rsidRPr="00BC2778">
          <w:rPr>
            <w:rFonts w:ascii="Arial" w:hAnsi="Arial" w:cs="Arial"/>
            <w:sz w:val="22"/>
            <w:szCs w:val="22"/>
          </w:rPr>
          <w:fldChar w:fldCharType="separate"/>
        </w:r>
        <w:r w:rsidR="00B81BB6">
          <w:rPr>
            <w:rFonts w:ascii="Arial" w:hAnsi="Arial" w:cs="Arial"/>
            <w:noProof/>
            <w:sz w:val="22"/>
            <w:szCs w:val="22"/>
          </w:rPr>
          <w:t>- 11 -</w:t>
        </w:r>
        <w:r w:rsidR="007E516D" w:rsidRPr="00BC2778">
          <w:rPr>
            <w:rFonts w:ascii="Arial" w:hAnsi="Arial" w:cs="Arial"/>
            <w:sz w:val="22"/>
            <w:szCs w:val="22"/>
          </w:rPr>
          <w:fldChar w:fldCharType="end"/>
        </w:r>
      </w:sdtContent>
    </w:sdt>
  </w:p>
  <w:p w:rsidR="007E516D" w:rsidRPr="0002404B" w:rsidRDefault="007E516D" w:rsidP="00C53E24">
    <w:pPr>
      <w:pStyle w:val="Header"/>
      <w:jc w:val="cent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2" w:rsidRDefault="00514F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DE" w:rsidRDefault="000B06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6D" w:rsidRPr="0068295A" w:rsidRDefault="007E516D" w:rsidP="0068295A">
    <w:pPr>
      <w:widowControl w:val="0"/>
      <w:tabs>
        <w:tab w:val="left" w:pos="-1440"/>
        <w:tab w:val="left" w:pos="-720"/>
        <w:tab w:val="left" w:pos="2592"/>
        <w:tab w:val="left" w:pos="4080"/>
        <w:tab w:val="left" w:pos="5760"/>
        <w:tab w:val="left" w:pos="7680"/>
      </w:tabs>
      <w:jc w:val="center"/>
      <w:rPr>
        <w:rFonts w:ascii="Arial" w:hAnsi="Arial"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6D" w:rsidRDefault="007E516D" w:rsidP="00BF17D5">
    <w:pPr>
      <w:pStyle w:val="Header"/>
      <w:jc w:val="center"/>
    </w:pPr>
  </w:p>
  <w:p w:rsidR="007E516D" w:rsidRDefault="007E516D" w:rsidP="00BF17D5">
    <w:pPr>
      <w:pStyle w:val="Header"/>
      <w:jc w:val="center"/>
    </w:pPr>
  </w:p>
  <w:p w:rsidR="00C60B07" w:rsidRDefault="00C60B07" w:rsidP="00C60B07">
    <w:pPr>
      <w:pStyle w:val="ListParagraph"/>
      <w:widowControl w:val="0"/>
      <w:ind w:left="0"/>
      <w:jc w:val="center"/>
      <w:rPr>
        <w:rFonts w:ascii="Arial" w:hAnsi="Arial" w:cs="Arial"/>
        <w:sz w:val="22"/>
        <w:szCs w:val="22"/>
      </w:rPr>
    </w:pPr>
    <w:r>
      <w:rPr>
        <w:rFonts w:ascii="Arial" w:hAnsi="Arial" w:cs="Arial"/>
        <w:sz w:val="22"/>
        <w:szCs w:val="22"/>
      </w:rPr>
      <w:t>- 11 -</w:t>
    </w:r>
  </w:p>
  <w:p w:rsidR="00C60B07" w:rsidRPr="00F1294C" w:rsidRDefault="00C60B07" w:rsidP="00C60B07">
    <w:pPr>
      <w:pStyle w:val="ListParagraph"/>
      <w:widowControl w:val="0"/>
      <w:ind w:left="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A49E6"/>
    <w:multiLevelType w:val="hybridMultilevel"/>
    <w:tmpl w:val="22A43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868108E">
      <w:start w:val="301"/>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675450"/>
    <w:multiLevelType w:val="hybridMultilevel"/>
    <w:tmpl w:val="4FC0E9D4"/>
    <w:lvl w:ilvl="0" w:tplc="7B48F0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186761"/>
    <w:multiLevelType w:val="hybridMultilevel"/>
    <w:tmpl w:val="779C14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5A"/>
    <w:rsid w:val="0000124C"/>
    <w:rsid w:val="00005977"/>
    <w:rsid w:val="00012258"/>
    <w:rsid w:val="00014BAD"/>
    <w:rsid w:val="00017141"/>
    <w:rsid w:val="000212BB"/>
    <w:rsid w:val="0002404B"/>
    <w:rsid w:val="0003046F"/>
    <w:rsid w:val="00030909"/>
    <w:rsid w:val="00030FDE"/>
    <w:rsid w:val="000354D6"/>
    <w:rsid w:val="00036258"/>
    <w:rsid w:val="000371C8"/>
    <w:rsid w:val="00037518"/>
    <w:rsid w:val="0004124B"/>
    <w:rsid w:val="00046171"/>
    <w:rsid w:val="0006188A"/>
    <w:rsid w:val="000661D0"/>
    <w:rsid w:val="00067C98"/>
    <w:rsid w:val="00071A41"/>
    <w:rsid w:val="000744C2"/>
    <w:rsid w:val="00082530"/>
    <w:rsid w:val="00083142"/>
    <w:rsid w:val="00083DE4"/>
    <w:rsid w:val="0009212C"/>
    <w:rsid w:val="00092666"/>
    <w:rsid w:val="00092E1F"/>
    <w:rsid w:val="000958F2"/>
    <w:rsid w:val="000A06A1"/>
    <w:rsid w:val="000A10EC"/>
    <w:rsid w:val="000A19C5"/>
    <w:rsid w:val="000A3C6D"/>
    <w:rsid w:val="000B06DE"/>
    <w:rsid w:val="000B110B"/>
    <w:rsid w:val="000B26AA"/>
    <w:rsid w:val="000B366D"/>
    <w:rsid w:val="000B474D"/>
    <w:rsid w:val="000B6D13"/>
    <w:rsid w:val="000B7050"/>
    <w:rsid w:val="000C2F82"/>
    <w:rsid w:val="000C3867"/>
    <w:rsid w:val="000C4600"/>
    <w:rsid w:val="000C470E"/>
    <w:rsid w:val="000C557D"/>
    <w:rsid w:val="000C5E73"/>
    <w:rsid w:val="000D1002"/>
    <w:rsid w:val="000D23AB"/>
    <w:rsid w:val="000D3228"/>
    <w:rsid w:val="000D3F68"/>
    <w:rsid w:val="000D48B9"/>
    <w:rsid w:val="000D4F1F"/>
    <w:rsid w:val="000D7EA2"/>
    <w:rsid w:val="000E0918"/>
    <w:rsid w:val="000E5E11"/>
    <w:rsid w:val="000F3023"/>
    <w:rsid w:val="000F6A2A"/>
    <w:rsid w:val="000F6E7D"/>
    <w:rsid w:val="000F6F59"/>
    <w:rsid w:val="00101A22"/>
    <w:rsid w:val="00101AB8"/>
    <w:rsid w:val="00103F58"/>
    <w:rsid w:val="00105A7F"/>
    <w:rsid w:val="0010601D"/>
    <w:rsid w:val="00113113"/>
    <w:rsid w:val="001218A5"/>
    <w:rsid w:val="00123494"/>
    <w:rsid w:val="00123B90"/>
    <w:rsid w:val="00125124"/>
    <w:rsid w:val="00126DCF"/>
    <w:rsid w:val="0013148B"/>
    <w:rsid w:val="00140D82"/>
    <w:rsid w:val="001415C4"/>
    <w:rsid w:val="00141A27"/>
    <w:rsid w:val="00144934"/>
    <w:rsid w:val="00144992"/>
    <w:rsid w:val="00146A58"/>
    <w:rsid w:val="001475BA"/>
    <w:rsid w:val="00153EA3"/>
    <w:rsid w:val="001558D5"/>
    <w:rsid w:val="00155C89"/>
    <w:rsid w:val="00161F85"/>
    <w:rsid w:val="001672FF"/>
    <w:rsid w:val="00180406"/>
    <w:rsid w:val="001815C1"/>
    <w:rsid w:val="0018498F"/>
    <w:rsid w:val="00184ED2"/>
    <w:rsid w:val="001872C5"/>
    <w:rsid w:val="00187F2E"/>
    <w:rsid w:val="00190788"/>
    <w:rsid w:val="001916A1"/>
    <w:rsid w:val="001948A2"/>
    <w:rsid w:val="001952FC"/>
    <w:rsid w:val="001A1557"/>
    <w:rsid w:val="001A45B6"/>
    <w:rsid w:val="001A465C"/>
    <w:rsid w:val="001A6853"/>
    <w:rsid w:val="001B0BF3"/>
    <w:rsid w:val="001B1A1B"/>
    <w:rsid w:val="001B2C47"/>
    <w:rsid w:val="001B3A10"/>
    <w:rsid w:val="001B6ABD"/>
    <w:rsid w:val="001B726C"/>
    <w:rsid w:val="001B7619"/>
    <w:rsid w:val="001C3A7F"/>
    <w:rsid w:val="001C4E8A"/>
    <w:rsid w:val="001C606B"/>
    <w:rsid w:val="001F2DB4"/>
    <w:rsid w:val="001F3F4E"/>
    <w:rsid w:val="001F59D0"/>
    <w:rsid w:val="001F5BBF"/>
    <w:rsid w:val="001F7230"/>
    <w:rsid w:val="0020046B"/>
    <w:rsid w:val="00202B1B"/>
    <w:rsid w:val="00202D19"/>
    <w:rsid w:val="0020462F"/>
    <w:rsid w:val="002137C9"/>
    <w:rsid w:val="002140CF"/>
    <w:rsid w:val="0021568F"/>
    <w:rsid w:val="00216604"/>
    <w:rsid w:val="00217D54"/>
    <w:rsid w:val="002208C4"/>
    <w:rsid w:val="0022120E"/>
    <w:rsid w:val="00223535"/>
    <w:rsid w:val="00223C94"/>
    <w:rsid w:val="002248BF"/>
    <w:rsid w:val="00225CA8"/>
    <w:rsid w:val="00226449"/>
    <w:rsid w:val="00231F1F"/>
    <w:rsid w:val="00237D54"/>
    <w:rsid w:val="00240169"/>
    <w:rsid w:val="00243FA6"/>
    <w:rsid w:val="00251921"/>
    <w:rsid w:val="00252337"/>
    <w:rsid w:val="00257760"/>
    <w:rsid w:val="00263CAF"/>
    <w:rsid w:val="002708E7"/>
    <w:rsid w:val="002713CA"/>
    <w:rsid w:val="002745D3"/>
    <w:rsid w:val="00274FAB"/>
    <w:rsid w:val="00277AA4"/>
    <w:rsid w:val="00285518"/>
    <w:rsid w:val="002920BC"/>
    <w:rsid w:val="00292A70"/>
    <w:rsid w:val="002954C3"/>
    <w:rsid w:val="002A1097"/>
    <w:rsid w:val="002A5E97"/>
    <w:rsid w:val="002B4EA4"/>
    <w:rsid w:val="002C0955"/>
    <w:rsid w:val="002C18D3"/>
    <w:rsid w:val="002C426A"/>
    <w:rsid w:val="002C78B5"/>
    <w:rsid w:val="002D5B33"/>
    <w:rsid w:val="002D5E6A"/>
    <w:rsid w:val="002E3429"/>
    <w:rsid w:val="002E59A7"/>
    <w:rsid w:val="002F243F"/>
    <w:rsid w:val="00301312"/>
    <w:rsid w:val="00302CA6"/>
    <w:rsid w:val="003034B1"/>
    <w:rsid w:val="003044CA"/>
    <w:rsid w:val="00304BD6"/>
    <w:rsid w:val="00304E4E"/>
    <w:rsid w:val="00305CF2"/>
    <w:rsid w:val="00306FBA"/>
    <w:rsid w:val="0031268C"/>
    <w:rsid w:val="003168CA"/>
    <w:rsid w:val="0032055E"/>
    <w:rsid w:val="00322820"/>
    <w:rsid w:val="00322CD4"/>
    <w:rsid w:val="00324042"/>
    <w:rsid w:val="00331A99"/>
    <w:rsid w:val="00332830"/>
    <w:rsid w:val="00332D45"/>
    <w:rsid w:val="00335839"/>
    <w:rsid w:val="00350A8A"/>
    <w:rsid w:val="003608A1"/>
    <w:rsid w:val="003617E9"/>
    <w:rsid w:val="0036393D"/>
    <w:rsid w:val="00363F96"/>
    <w:rsid w:val="00364DCA"/>
    <w:rsid w:val="00365D85"/>
    <w:rsid w:val="00372E9E"/>
    <w:rsid w:val="00376FDF"/>
    <w:rsid w:val="00377CF0"/>
    <w:rsid w:val="0038051F"/>
    <w:rsid w:val="0038087C"/>
    <w:rsid w:val="003822E9"/>
    <w:rsid w:val="003830B7"/>
    <w:rsid w:val="003855F7"/>
    <w:rsid w:val="00387820"/>
    <w:rsid w:val="00390EFD"/>
    <w:rsid w:val="003915EE"/>
    <w:rsid w:val="00393B6F"/>
    <w:rsid w:val="0039628B"/>
    <w:rsid w:val="003A1ED7"/>
    <w:rsid w:val="003A2875"/>
    <w:rsid w:val="003A4C13"/>
    <w:rsid w:val="003A5D69"/>
    <w:rsid w:val="003B0F30"/>
    <w:rsid w:val="003B1DB0"/>
    <w:rsid w:val="003B309E"/>
    <w:rsid w:val="003B3B33"/>
    <w:rsid w:val="003B4D0C"/>
    <w:rsid w:val="003B67D3"/>
    <w:rsid w:val="003B79A5"/>
    <w:rsid w:val="003C0BC6"/>
    <w:rsid w:val="003C23AE"/>
    <w:rsid w:val="003C5676"/>
    <w:rsid w:val="003D0622"/>
    <w:rsid w:val="003D099E"/>
    <w:rsid w:val="003D31E8"/>
    <w:rsid w:val="003D73AE"/>
    <w:rsid w:val="003E21D3"/>
    <w:rsid w:val="003E2F7A"/>
    <w:rsid w:val="003E3613"/>
    <w:rsid w:val="003E6EBF"/>
    <w:rsid w:val="003F230C"/>
    <w:rsid w:val="003F3013"/>
    <w:rsid w:val="003F3462"/>
    <w:rsid w:val="003F53C5"/>
    <w:rsid w:val="0040303D"/>
    <w:rsid w:val="00403E5D"/>
    <w:rsid w:val="004063CF"/>
    <w:rsid w:val="004064A5"/>
    <w:rsid w:val="00406DFC"/>
    <w:rsid w:val="00407481"/>
    <w:rsid w:val="00412082"/>
    <w:rsid w:val="004128CA"/>
    <w:rsid w:val="00414993"/>
    <w:rsid w:val="00415241"/>
    <w:rsid w:val="00416A5B"/>
    <w:rsid w:val="004220ED"/>
    <w:rsid w:val="0042459E"/>
    <w:rsid w:val="00424611"/>
    <w:rsid w:val="0042498C"/>
    <w:rsid w:val="00426566"/>
    <w:rsid w:val="00427F5A"/>
    <w:rsid w:val="0043294A"/>
    <w:rsid w:val="0043699B"/>
    <w:rsid w:val="004405E1"/>
    <w:rsid w:val="004405EB"/>
    <w:rsid w:val="00440F27"/>
    <w:rsid w:val="004422EB"/>
    <w:rsid w:val="00443237"/>
    <w:rsid w:val="004453DC"/>
    <w:rsid w:val="0044634F"/>
    <w:rsid w:val="004479FC"/>
    <w:rsid w:val="00452D91"/>
    <w:rsid w:val="00456C3C"/>
    <w:rsid w:val="00457563"/>
    <w:rsid w:val="00461181"/>
    <w:rsid w:val="0046525E"/>
    <w:rsid w:val="004739B1"/>
    <w:rsid w:val="00473CEA"/>
    <w:rsid w:val="0047623A"/>
    <w:rsid w:val="004821D5"/>
    <w:rsid w:val="004824F6"/>
    <w:rsid w:val="00487B1D"/>
    <w:rsid w:val="00490074"/>
    <w:rsid w:val="004912F2"/>
    <w:rsid w:val="00494E85"/>
    <w:rsid w:val="004974FA"/>
    <w:rsid w:val="004A3F84"/>
    <w:rsid w:val="004A4E54"/>
    <w:rsid w:val="004A5635"/>
    <w:rsid w:val="004A7145"/>
    <w:rsid w:val="004B1587"/>
    <w:rsid w:val="004B168A"/>
    <w:rsid w:val="004B6165"/>
    <w:rsid w:val="004B6F8D"/>
    <w:rsid w:val="004B77BB"/>
    <w:rsid w:val="004D5457"/>
    <w:rsid w:val="004E4240"/>
    <w:rsid w:val="004E535A"/>
    <w:rsid w:val="004E79B7"/>
    <w:rsid w:val="004F20A6"/>
    <w:rsid w:val="004F407F"/>
    <w:rsid w:val="0050131E"/>
    <w:rsid w:val="005017F3"/>
    <w:rsid w:val="005026B2"/>
    <w:rsid w:val="0050615A"/>
    <w:rsid w:val="005061AB"/>
    <w:rsid w:val="005124B4"/>
    <w:rsid w:val="005145A6"/>
    <w:rsid w:val="005147DF"/>
    <w:rsid w:val="00514F02"/>
    <w:rsid w:val="005153B0"/>
    <w:rsid w:val="005234E9"/>
    <w:rsid w:val="00524232"/>
    <w:rsid w:val="0052738F"/>
    <w:rsid w:val="005349BB"/>
    <w:rsid w:val="00534FA8"/>
    <w:rsid w:val="005353A4"/>
    <w:rsid w:val="00536F9C"/>
    <w:rsid w:val="00537123"/>
    <w:rsid w:val="00545423"/>
    <w:rsid w:val="00547387"/>
    <w:rsid w:val="005502C7"/>
    <w:rsid w:val="005600EA"/>
    <w:rsid w:val="00560B28"/>
    <w:rsid w:val="00560BD4"/>
    <w:rsid w:val="0056254F"/>
    <w:rsid w:val="0056415A"/>
    <w:rsid w:val="00565087"/>
    <w:rsid w:val="005654A9"/>
    <w:rsid w:val="00582A72"/>
    <w:rsid w:val="0058331C"/>
    <w:rsid w:val="005846AE"/>
    <w:rsid w:val="005874F3"/>
    <w:rsid w:val="00590FC7"/>
    <w:rsid w:val="005924F8"/>
    <w:rsid w:val="005940CF"/>
    <w:rsid w:val="00597C49"/>
    <w:rsid w:val="005A10E5"/>
    <w:rsid w:val="005A17B4"/>
    <w:rsid w:val="005A4172"/>
    <w:rsid w:val="005B1C61"/>
    <w:rsid w:val="005B405C"/>
    <w:rsid w:val="005B5348"/>
    <w:rsid w:val="005C35AE"/>
    <w:rsid w:val="005C7361"/>
    <w:rsid w:val="005D5985"/>
    <w:rsid w:val="005D7A33"/>
    <w:rsid w:val="005E1A02"/>
    <w:rsid w:val="005E457E"/>
    <w:rsid w:val="005E7AB3"/>
    <w:rsid w:val="005F3915"/>
    <w:rsid w:val="005F3E94"/>
    <w:rsid w:val="005F4F58"/>
    <w:rsid w:val="005F7C8C"/>
    <w:rsid w:val="00600FBC"/>
    <w:rsid w:val="00610913"/>
    <w:rsid w:val="00612D71"/>
    <w:rsid w:val="0061657C"/>
    <w:rsid w:val="0062359D"/>
    <w:rsid w:val="00624DC2"/>
    <w:rsid w:val="00626962"/>
    <w:rsid w:val="00630AF7"/>
    <w:rsid w:val="00630CBD"/>
    <w:rsid w:val="00637FF5"/>
    <w:rsid w:val="00644267"/>
    <w:rsid w:val="0065714F"/>
    <w:rsid w:val="00657FE1"/>
    <w:rsid w:val="00660B0C"/>
    <w:rsid w:val="0066314E"/>
    <w:rsid w:val="00674BEE"/>
    <w:rsid w:val="00676B50"/>
    <w:rsid w:val="00680812"/>
    <w:rsid w:val="0068295A"/>
    <w:rsid w:val="0068613B"/>
    <w:rsid w:val="00692A8D"/>
    <w:rsid w:val="0069585B"/>
    <w:rsid w:val="00696D3A"/>
    <w:rsid w:val="00697614"/>
    <w:rsid w:val="006A17BC"/>
    <w:rsid w:val="006A1D03"/>
    <w:rsid w:val="006A397A"/>
    <w:rsid w:val="006A5E33"/>
    <w:rsid w:val="006A6CF8"/>
    <w:rsid w:val="006B0255"/>
    <w:rsid w:val="006B04D4"/>
    <w:rsid w:val="006B44B8"/>
    <w:rsid w:val="006B589F"/>
    <w:rsid w:val="006B6F45"/>
    <w:rsid w:val="006B6FC2"/>
    <w:rsid w:val="006C057E"/>
    <w:rsid w:val="006C0B49"/>
    <w:rsid w:val="006C3B15"/>
    <w:rsid w:val="006C42F8"/>
    <w:rsid w:val="006C6117"/>
    <w:rsid w:val="006D2161"/>
    <w:rsid w:val="006D4EBF"/>
    <w:rsid w:val="006D58D3"/>
    <w:rsid w:val="006D76C1"/>
    <w:rsid w:val="006E16BB"/>
    <w:rsid w:val="006E4ABA"/>
    <w:rsid w:val="006F130F"/>
    <w:rsid w:val="006F1793"/>
    <w:rsid w:val="006F24B6"/>
    <w:rsid w:val="006F3009"/>
    <w:rsid w:val="006F528B"/>
    <w:rsid w:val="007057C7"/>
    <w:rsid w:val="00711CAD"/>
    <w:rsid w:val="0071255A"/>
    <w:rsid w:val="0071406D"/>
    <w:rsid w:val="00714757"/>
    <w:rsid w:val="00717576"/>
    <w:rsid w:val="00722EEB"/>
    <w:rsid w:val="00723687"/>
    <w:rsid w:val="0072510C"/>
    <w:rsid w:val="00730AA6"/>
    <w:rsid w:val="00730F52"/>
    <w:rsid w:val="007332EC"/>
    <w:rsid w:val="00736D78"/>
    <w:rsid w:val="00742590"/>
    <w:rsid w:val="00742942"/>
    <w:rsid w:val="007445C8"/>
    <w:rsid w:val="007462D0"/>
    <w:rsid w:val="00747330"/>
    <w:rsid w:val="0074778C"/>
    <w:rsid w:val="0075782E"/>
    <w:rsid w:val="00762936"/>
    <w:rsid w:val="007637A6"/>
    <w:rsid w:val="00766048"/>
    <w:rsid w:val="00766BEE"/>
    <w:rsid w:val="0076763C"/>
    <w:rsid w:val="00767E81"/>
    <w:rsid w:val="00771B78"/>
    <w:rsid w:val="00773017"/>
    <w:rsid w:val="007746FA"/>
    <w:rsid w:val="00775418"/>
    <w:rsid w:val="00776E63"/>
    <w:rsid w:val="00777F8B"/>
    <w:rsid w:val="00782680"/>
    <w:rsid w:val="00783B92"/>
    <w:rsid w:val="0078450A"/>
    <w:rsid w:val="0078757D"/>
    <w:rsid w:val="00794544"/>
    <w:rsid w:val="00794CC2"/>
    <w:rsid w:val="00797223"/>
    <w:rsid w:val="007A017D"/>
    <w:rsid w:val="007A3E1C"/>
    <w:rsid w:val="007A500D"/>
    <w:rsid w:val="007B3B56"/>
    <w:rsid w:val="007B5E65"/>
    <w:rsid w:val="007D16BF"/>
    <w:rsid w:val="007D2FE3"/>
    <w:rsid w:val="007D377C"/>
    <w:rsid w:val="007D78D4"/>
    <w:rsid w:val="007E2007"/>
    <w:rsid w:val="007E516D"/>
    <w:rsid w:val="007E6A6F"/>
    <w:rsid w:val="007E6DAF"/>
    <w:rsid w:val="007F1FDC"/>
    <w:rsid w:val="007F61AB"/>
    <w:rsid w:val="007F6308"/>
    <w:rsid w:val="007F6C5F"/>
    <w:rsid w:val="00803E30"/>
    <w:rsid w:val="008060E2"/>
    <w:rsid w:val="008109F9"/>
    <w:rsid w:val="008151CA"/>
    <w:rsid w:val="00822A4B"/>
    <w:rsid w:val="00827155"/>
    <w:rsid w:val="008303DF"/>
    <w:rsid w:val="008319C2"/>
    <w:rsid w:val="00832596"/>
    <w:rsid w:val="00835565"/>
    <w:rsid w:val="008433DB"/>
    <w:rsid w:val="008456F9"/>
    <w:rsid w:val="00852CAF"/>
    <w:rsid w:val="0085387B"/>
    <w:rsid w:val="0086482C"/>
    <w:rsid w:val="0086760F"/>
    <w:rsid w:val="00870AED"/>
    <w:rsid w:val="00874D46"/>
    <w:rsid w:val="00874F25"/>
    <w:rsid w:val="00875F48"/>
    <w:rsid w:val="00880409"/>
    <w:rsid w:val="0088088A"/>
    <w:rsid w:val="00881CDA"/>
    <w:rsid w:val="008825A2"/>
    <w:rsid w:val="008826C4"/>
    <w:rsid w:val="008827AF"/>
    <w:rsid w:val="00884B34"/>
    <w:rsid w:val="00885F77"/>
    <w:rsid w:val="008864CA"/>
    <w:rsid w:val="0088700E"/>
    <w:rsid w:val="008918AC"/>
    <w:rsid w:val="00891E52"/>
    <w:rsid w:val="0089430F"/>
    <w:rsid w:val="008A13E9"/>
    <w:rsid w:val="008A28C7"/>
    <w:rsid w:val="008A3B1E"/>
    <w:rsid w:val="008A47A1"/>
    <w:rsid w:val="008A528D"/>
    <w:rsid w:val="008A599C"/>
    <w:rsid w:val="008A6F9C"/>
    <w:rsid w:val="008B398D"/>
    <w:rsid w:val="008B3BE5"/>
    <w:rsid w:val="008C429F"/>
    <w:rsid w:val="008D0352"/>
    <w:rsid w:val="008D03C7"/>
    <w:rsid w:val="008D35C4"/>
    <w:rsid w:val="008D367F"/>
    <w:rsid w:val="008D3D0B"/>
    <w:rsid w:val="008D5ABB"/>
    <w:rsid w:val="008D7B4A"/>
    <w:rsid w:val="008E4DFB"/>
    <w:rsid w:val="008E58C0"/>
    <w:rsid w:val="008F3FF7"/>
    <w:rsid w:val="00906A46"/>
    <w:rsid w:val="009134F5"/>
    <w:rsid w:val="009140AA"/>
    <w:rsid w:val="00914D07"/>
    <w:rsid w:val="00924458"/>
    <w:rsid w:val="009253C4"/>
    <w:rsid w:val="00931B7B"/>
    <w:rsid w:val="00932646"/>
    <w:rsid w:val="009343AF"/>
    <w:rsid w:val="00934ABC"/>
    <w:rsid w:val="00940C97"/>
    <w:rsid w:val="00943498"/>
    <w:rsid w:val="0094505B"/>
    <w:rsid w:val="0094645F"/>
    <w:rsid w:val="0095034E"/>
    <w:rsid w:val="00950FE4"/>
    <w:rsid w:val="00952AB5"/>
    <w:rsid w:val="0095500A"/>
    <w:rsid w:val="00956BEB"/>
    <w:rsid w:val="009628E3"/>
    <w:rsid w:val="00977AB8"/>
    <w:rsid w:val="00981A97"/>
    <w:rsid w:val="00982DAF"/>
    <w:rsid w:val="00984ACE"/>
    <w:rsid w:val="00985DBB"/>
    <w:rsid w:val="00987088"/>
    <w:rsid w:val="009870E2"/>
    <w:rsid w:val="00987F82"/>
    <w:rsid w:val="00991036"/>
    <w:rsid w:val="00993AD8"/>
    <w:rsid w:val="009945FE"/>
    <w:rsid w:val="009A1B2E"/>
    <w:rsid w:val="009A443B"/>
    <w:rsid w:val="009A58D0"/>
    <w:rsid w:val="009A5EF6"/>
    <w:rsid w:val="009B04DB"/>
    <w:rsid w:val="009B31CB"/>
    <w:rsid w:val="009B4799"/>
    <w:rsid w:val="009C3469"/>
    <w:rsid w:val="009C6933"/>
    <w:rsid w:val="009D00F6"/>
    <w:rsid w:val="009D1EE0"/>
    <w:rsid w:val="009D5D10"/>
    <w:rsid w:val="009D7978"/>
    <w:rsid w:val="00A00989"/>
    <w:rsid w:val="00A02245"/>
    <w:rsid w:val="00A03A62"/>
    <w:rsid w:val="00A06BA6"/>
    <w:rsid w:val="00A11C7B"/>
    <w:rsid w:val="00A15153"/>
    <w:rsid w:val="00A15E53"/>
    <w:rsid w:val="00A20464"/>
    <w:rsid w:val="00A22AF4"/>
    <w:rsid w:val="00A23022"/>
    <w:rsid w:val="00A2388D"/>
    <w:rsid w:val="00A264C2"/>
    <w:rsid w:val="00A40FF6"/>
    <w:rsid w:val="00A41794"/>
    <w:rsid w:val="00A437BD"/>
    <w:rsid w:val="00A5585F"/>
    <w:rsid w:val="00A60604"/>
    <w:rsid w:val="00A60B9A"/>
    <w:rsid w:val="00A610E5"/>
    <w:rsid w:val="00A62C19"/>
    <w:rsid w:val="00A63C53"/>
    <w:rsid w:val="00A67BDC"/>
    <w:rsid w:val="00A72244"/>
    <w:rsid w:val="00A75295"/>
    <w:rsid w:val="00A94560"/>
    <w:rsid w:val="00A95050"/>
    <w:rsid w:val="00A954AA"/>
    <w:rsid w:val="00AA0380"/>
    <w:rsid w:val="00AA24F9"/>
    <w:rsid w:val="00AA278E"/>
    <w:rsid w:val="00AB0AAE"/>
    <w:rsid w:val="00AB2173"/>
    <w:rsid w:val="00AB3DFD"/>
    <w:rsid w:val="00AC2649"/>
    <w:rsid w:val="00AC2A66"/>
    <w:rsid w:val="00AD5663"/>
    <w:rsid w:val="00AD661D"/>
    <w:rsid w:val="00AE1162"/>
    <w:rsid w:val="00AE3DD0"/>
    <w:rsid w:val="00AE46F3"/>
    <w:rsid w:val="00AE4B84"/>
    <w:rsid w:val="00AF320B"/>
    <w:rsid w:val="00AF367B"/>
    <w:rsid w:val="00AF4325"/>
    <w:rsid w:val="00AF58C5"/>
    <w:rsid w:val="00AF7F6F"/>
    <w:rsid w:val="00B023DB"/>
    <w:rsid w:val="00B040F8"/>
    <w:rsid w:val="00B0728B"/>
    <w:rsid w:val="00B11508"/>
    <w:rsid w:val="00B11C99"/>
    <w:rsid w:val="00B13B0C"/>
    <w:rsid w:val="00B16C1F"/>
    <w:rsid w:val="00B27173"/>
    <w:rsid w:val="00B3090D"/>
    <w:rsid w:val="00B30C85"/>
    <w:rsid w:val="00B311F3"/>
    <w:rsid w:val="00B42940"/>
    <w:rsid w:val="00B429FF"/>
    <w:rsid w:val="00B506EE"/>
    <w:rsid w:val="00B64719"/>
    <w:rsid w:val="00B64E79"/>
    <w:rsid w:val="00B66F72"/>
    <w:rsid w:val="00B67559"/>
    <w:rsid w:val="00B727F8"/>
    <w:rsid w:val="00B749C9"/>
    <w:rsid w:val="00B7783D"/>
    <w:rsid w:val="00B81BB6"/>
    <w:rsid w:val="00B81D38"/>
    <w:rsid w:val="00B837BF"/>
    <w:rsid w:val="00B8426D"/>
    <w:rsid w:val="00B92F43"/>
    <w:rsid w:val="00B93727"/>
    <w:rsid w:val="00B9408B"/>
    <w:rsid w:val="00BA167A"/>
    <w:rsid w:val="00BA175F"/>
    <w:rsid w:val="00BB2E25"/>
    <w:rsid w:val="00BB4792"/>
    <w:rsid w:val="00BB4B43"/>
    <w:rsid w:val="00BB6932"/>
    <w:rsid w:val="00BC1532"/>
    <w:rsid w:val="00BC2778"/>
    <w:rsid w:val="00BC5458"/>
    <w:rsid w:val="00BC579D"/>
    <w:rsid w:val="00BC5FD6"/>
    <w:rsid w:val="00BC6567"/>
    <w:rsid w:val="00BD0F81"/>
    <w:rsid w:val="00BD46AA"/>
    <w:rsid w:val="00BE6EC3"/>
    <w:rsid w:val="00BF17D5"/>
    <w:rsid w:val="00BF1F2A"/>
    <w:rsid w:val="00BF379F"/>
    <w:rsid w:val="00C05D78"/>
    <w:rsid w:val="00C122B7"/>
    <w:rsid w:val="00C17783"/>
    <w:rsid w:val="00C2138C"/>
    <w:rsid w:val="00C22F9F"/>
    <w:rsid w:val="00C25F92"/>
    <w:rsid w:val="00C32E9C"/>
    <w:rsid w:val="00C333F8"/>
    <w:rsid w:val="00C356D1"/>
    <w:rsid w:val="00C4444A"/>
    <w:rsid w:val="00C52329"/>
    <w:rsid w:val="00C52FF3"/>
    <w:rsid w:val="00C53E24"/>
    <w:rsid w:val="00C56F52"/>
    <w:rsid w:val="00C60B07"/>
    <w:rsid w:val="00C627A2"/>
    <w:rsid w:val="00C64185"/>
    <w:rsid w:val="00C667CE"/>
    <w:rsid w:val="00C70F40"/>
    <w:rsid w:val="00C737B7"/>
    <w:rsid w:val="00C741B9"/>
    <w:rsid w:val="00C80FD1"/>
    <w:rsid w:val="00C81423"/>
    <w:rsid w:val="00C8210C"/>
    <w:rsid w:val="00C831EA"/>
    <w:rsid w:val="00C87D47"/>
    <w:rsid w:val="00C90566"/>
    <w:rsid w:val="00C96EB5"/>
    <w:rsid w:val="00C97588"/>
    <w:rsid w:val="00CA0FD4"/>
    <w:rsid w:val="00CA15AD"/>
    <w:rsid w:val="00CA30E0"/>
    <w:rsid w:val="00CA518D"/>
    <w:rsid w:val="00CA60DB"/>
    <w:rsid w:val="00CB071B"/>
    <w:rsid w:val="00CB0819"/>
    <w:rsid w:val="00CB3F1F"/>
    <w:rsid w:val="00CB4AD2"/>
    <w:rsid w:val="00CB6332"/>
    <w:rsid w:val="00CB7801"/>
    <w:rsid w:val="00CC3344"/>
    <w:rsid w:val="00CC50A4"/>
    <w:rsid w:val="00CC67BF"/>
    <w:rsid w:val="00CD0DCD"/>
    <w:rsid w:val="00CD3954"/>
    <w:rsid w:val="00CD444A"/>
    <w:rsid w:val="00CD4E81"/>
    <w:rsid w:val="00CD715C"/>
    <w:rsid w:val="00CE0D02"/>
    <w:rsid w:val="00CE299B"/>
    <w:rsid w:val="00CE66E9"/>
    <w:rsid w:val="00CF0F85"/>
    <w:rsid w:val="00CF0FD3"/>
    <w:rsid w:val="00CF31A4"/>
    <w:rsid w:val="00CF517A"/>
    <w:rsid w:val="00CF5511"/>
    <w:rsid w:val="00D055C1"/>
    <w:rsid w:val="00D06602"/>
    <w:rsid w:val="00D15DDE"/>
    <w:rsid w:val="00D1664F"/>
    <w:rsid w:val="00D17544"/>
    <w:rsid w:val="00D17683"/>
    <w:rsid w:val="00D210E5"/>
    <w:rsid w:val="00D217CD"/>
    <w:rsid w:val="00D2228B"/>
    <w:rsid w:val="00D3035C"/>
    <w:rsid w:val="00D35F23"/>
    <w:rsid w:val="00D40228"/>
    <w:rsid w:val="00D42C02"/>
    <w:rsid w:val="00D44F19"/>
    <w:rsid w:val="00D465F6"/>
    <w:rsid w:val="00D46E76"/>
    <w:rsid w:val="00D576DE"/>
    <w:rsid w:val="00D576DF"/>
    <w:rsid w:val="00D62A81"/>
    <w:rsid w:val="00D62DFD"/>
    <w:rsid w:val="00D64429"/>
    <w:rsid w:val="00D66585"/>
    <w:rsid w:val="00D67E05"/>
    <w:rsid w:val="00D702C3"/>
    <w:rsid w:val="00D71EE4"/>
    <w:rsid w:val="00D7396B"/>
    <w:rsid w:val="00D75B87"/>
    <w:rsid w:val="00D760DB"/>
    <w:rsid w:val="00D76157"/>
    <w:rsid w:val="00D816F0"/>
    <w:rsid w:val="00D81AA6"/>
    <w:rsid w:val="00D86A69"/>
    <w:rsid w:val="00D87C2B"/>
    <w:rsid w:val="00D91073"/>
    <w:rsid w:val="00D94CC0"/>
    <w:rsid w:val="00DA246C"/>
    <w:rsid w:val="00DB2441"/>
    <w:rsid w:val="00DB2FF8"/>
    <w:rsid w:val="00DB628B"/>
    <w:rsid w:val="00DC1507"/>
    <w:rsid w:val="00DC26FB"/>
    <w:rsid w:val="00DD14D1"/>
    <w:rsid w:val="00DD4C00"/>
    <w:rsid w:val="00DD79F5"/>
    <w:rsid w:val="00DD7C4F"/>
    <w:rsid w:val="00DE6C33"/>
    <w:rsid w:val="00DF3A71"/>
    <w:rsid w:val="00DF7A21"/>
    <w:rsid w:val="00DF7C97"/>
    <w:rsid w:val="00E00D35"/>
    <w:rsid w:val="00E013AB"/>
    <w:rsid w:val="00E0241B"/>
    <w:rsid w:val="00E02DD1"/>
    <w:rsid w:val="00E047F0"/>
    <w:rsid w:val="00E1019A"/>
    <w:rsid w:val="00E11F43"/>
    <w:rsid w:val="00E138A2"/>
    <w:rsid w:val="00E15F10"/>
    <w:rsid w:val="00E23350"/>
    <w:rsid w:val="00E24179"/>
    <w:rsid w:val="00E24A20"/>
    <w:rsid w:val="00E26A9F"/>
    <w:rsid w:val="00E27394"/>
    <w:rsid w:val="00E31C35"/>
    <w:rsid w:val="00E37758"/>
    <w:rsid w:val="00E47F19"/>
    <w:rsid w:val="00E5226B"/>
    <w:rsid w:val="00E52BC7"/>
    <w:rsid w:val="00E53508"/>
    <w:rsid w:val="00E556F6"/>
    <w:rsid w:val="00E60F30"/>
    <w:rsid w:val="00E61F02"/>
    <w:rsid w:val="00E65BF2"/>
    <w:rsid w:val="00E71DA1"/>
    <w:rsid w:val="00E72221"/>
    <w:rsid w:val="00E73089"/>
    <w:rsid w:val="00E7335E"/>
    <w:rsid w:val="00E76240"/>
    <w:rsid w:val="00E76DBE"/>
    <w:rsid w:val="00E8010D"/>
    <w:rsid w:val="00E80648"/>
    <w:rsid w:val="00E81926"/>
    <w:rsid w:val="00E86F21"/>
    <w:rsid w:val="00E90014"/>
    <w:rsid w:val="00E96044"/>
    <w:rsid w:val="00EA5741"/>
    <w:rsid w:val="00EB173B"/>
    <w:rsid w:val="00EB2B42"/>
    <w:rsid w:val="00EB4EBB"/>
    <w:rsid w:val="00EB6C46"/>
    <w:rsid w:val="00EC0082"/>
    <w:rsid w:val="00EC1B7A"/>
    <w:rsid w:val="00EC3E91"/>
    <w:rsid w:val="00ED0781"/>
    <w:rsid w:val="00ED158D"/>
    <w:rsid w:val="00ED29AC"/>
    <w:rsid w:val="00ED2F00"/>
    <w:rsid w:val="00ED4DFC"/>
    <w:rsid w:val="00EE435A"/>
    <w:rsid w:val="00EE4F09"/>
    <w:rsid w:val="00EF59D7"/>
    <w:rsid w:val="00F01ED8"/>
    <w:rsid w:val="00F06582"/>
    <w:rsid w:val="00F07D1E"/>
    <w:rsid w:val="00F177F1"/>
    <w:rsid w:val="00F20580"/>
    <w:rsid w:val="00F26A83"/>
    <w:rsid w:val="00F36FCD"/>
    <w:rsid w:val="00F37A53"/>
    <w:rsid w:val="00F70E99"/>
    <w:rsid w:val="00F71DFE"/>
    <w:rsid w:val="00F771C7"/>
    <w:rsid w:val="00F84499"/>
    <w:rsid w:val="00F86F08"/>
    <w:rsid w:val="00F91A6C"/>
    <w:rsid w:val="00F91F6F"/>
    <w:rsid w:val="00F966AE"/>
    <w:rsid w:val="00F97031"/>
    <w:rsid w:val="00FA6E43"/>
    <w:rsid w:val="00FA742D"/>
    <w:rsid w:val="00FB0233"/>
    <w:rsid w:val="00FB1159"/>
    <w:rsid w:val="00FB564F"/>
    <w:rsid w:val="00FC1A1B"/>
    <w:rsid w:val="00FC3868"/>
    <w:rsid w:val="00FC488E"/>
    <w:rsid w:val="00FC538E"/>
    <w:rsid w:val="00FC54FA"/>
    <w:rsid w:val="00FC5DE5"/>
    <w:rsid w:val="00FC7E60"/>
    <w:rsid w:val="00FD16C6"/>
    <w:rsid w:val="00FD2F93"/>
    <w:rsid w:val="00FD3DAC"/>
    <w:rsid w:val="00FD3DBA"/>
    <w:rsid w:val="00FD4A12"/>
    <w:rsid w:val="00FD67DD"/>
    <w:rsid w:val="00FE04D6"/>
    <w:rsid w:val="00FE4834"/>
    <w:rsid w:val="00FE4C58"/>
    <w:rsid w:val="00FE5899"/>
    <w:rsid w:val="00FF0D09"/>
    <w:rsid w:val="00FF4885"/>
    <w:rsid w:val="00FF5FAF"/>
    <w:rsid w:val="00FF63A3"/>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5A"/>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8295A"/>
  </w:style>
  <w:style w:type="paragraph" w:styleId="Header">
    <w:name w:val="header"/>
    <w:basedOn w:val="Normal"/>
    <w:link w:val="HeaderChar"/>
    <w:uiPriority w:val="99"/>
    <w:unhideWhenUsed/>
    <w:rsid w:val="0068295A"/>
    <w:pPr>
      <w:tabs>
        <w:tab w:val="center" w:pos="4680"/>
        <w:tab w:val="right" w:pos="9360"/>
      </w:tabs>
    </w:pPr>
  </w:style>
  <w:style w:type="character" w:customStyle="1" w:styleId="HeaderChar">
    <w:name w:val="Header Char"/>
    <w:basedOn w:val="DefaultParagraphFont"/>
    <w:link w:val="Header"/>
    <w:uiPriority w:val="99"/>
    <w:rsid w:val="0068295A"/>
  </w:style>
  <w:style w:type="paragraph" w:styleId="Footer">
    <w:name w:val="footer"/>
    <w:basedOn w:val="Normal"/>
    <w:link w:val="FooterChar"/>
    <w:uiPriority w:val="99"/>
    <w:unhideWhenUsed/>
    <w:rsid w:val="0068295A"/>
    <w:pPr>
      <w:tabs>
        <w:tab w:val="center" w:pos="4680"/>
        <w:tab w:val="right" w:pos="9360"/>
      </w:tabs>
    </w:pPr>
  </w:style>
  <w:style w:type="character" w:customStyle="1" w:styleId="FooterChar">
    <w:name w:val="Footer Char"/>
    <w:basedOn w:val="DefaultParagraphFont"/>
    <w:link w:val="Footer"/>
    <w:uiPriority w:val="99"/>
    <w:rsid w:val="0068295A"/>
  </w:style>
  <w:style w:type="paragraph" w:styleId="BalloonText">
    <w:name w:val="Balloon Text"/>
    <w:basedOn w:val="Normal"/>
    <w:link w:val="BalloonTextChar"/>
    <w:uiPriority w:val="99"/>
    <w:semiHidden/>
    <w:unhideWhenUsed/>
    <w:rsid w:val="0068295A"/>
    <w:rPr>
      <w:rFonts w:ascii="Tahoma" w:hAnsi="Tahoma" w:cs="Tahoma"/>
      <w:sz w:val="16"/>
      <w:szCs w:val="16"/>
    </w:rPr>
  </w:style>
  <w:style w:type="character" w:customStyle="1" w:styleId="BalloonTextChar">
    <w:name w:val="Balloon Text Char"/>
    <w:basedOn w:val="DefaultParagraphFont"/>
    <w:link w:val="BalloonText"/>
    <w:uiPriority w:val="99"/>
    <w:semiHidden/>
    <w:rsid w:val="0068295A"/>
    <w:rPr>
      <w:rFonts w:ascii="Tahoma" w:hAnsi="Tahoma" w:cs="Tahoma"/>
      <w:sz w:val="16"/>
      <w:szCs w:val="16"/>
    </w:rPr>
  </w:style>
  <w:style w:type="character" w:styleId="Hyperlink">
    <w:name w:val="Hyperlink"/>
    <w:basedOn w:val="DefaultParagraphFont"/>
    <w:rsid w:val="0068295A"/>
    <w:rPr>
      <w:color w:val="0000FF"/>
      <w:u w:val="single"/>
    </w:rPr>
  </w:style>
  <w:style w:type="character" w:styleId="PageNumber">
    <w:name w:val="page number"/>
    <w:basedOn w:val="DefaultParagraphFont"/>
    <w:rsid w:val="0068295A"/>
  </w:style>
  <w:style w:type="paragraph" w:styleId="ListParagraph">
    <w:name w:val="List Paragraph"/>
    <w:basedOn w:val="Normal"/>
    <w:uiPriority w:val="34"/>
    <w:qFormat/>
    <w:rsid w:val="00DD7C4F"/>
    <w:pPr>
      <w:ind w:left="720"/>
      <w:contextualSpacing/>
    </w:pPr>
  </w:style>
  <w:style w:type="table" w:styleId="TableGrid">
    <w:name w:val="Table Grid"/>
    <w:basedOn w:val="TableNormal"/>
    <w:rsid w:val="007A500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4ED2"/>
    <w:pPr>
      <w:spacing w:line="240" w:lineRule="auto"/>
    </w:pPr>
    <w:rPr>
      <w:rFonts w:ascii="Times New Roman" w:eastAsia="Times New Roman" w:hAnsi="Times New Roman" w:cs="Times New Roman"/>
      <w:sz w:val="24"/>
      <w:szCs w:val="20"/>
    </w:rPr>
  </w:style>
  <w:style w:type="character" w:customStyle="1" w:styleId="outputtext">
    <w:name w:val="outputtext"/>
    <w:basedOn w:val="DefaultParagraphFont"/>
    <w:rsid w:val="000D3F68"/>
  </w:style>
  <w:style w:type="character" w:styleId="CommentReference">
    <w:name w:val="annotation reference"/>
    <w:basedOn w:val="DefaultParagraphFont"/>
    <w:uiPriority w:val="99"/>
    <w:semiHidden/>
    <w:unhideWhenUsed/>
    <w:rsid w:val="005874F3"/>
    <w:rPr>
      <w:sz w:val="16"/>
      <w:szCs w:val="16"/>
    </w:rPr>
  </w:style>
  <w:style w:type="paragraph" w:styleId="CommentText">
    <w:name w:val="annotation text"/>
    <w:basedOn w:val="Normal"/>
    <w:link w:val="CommentTextChar"/>
    <w:uiPriority w:val="99"/>
    <w:semiHidden/>
    <w:unhideWhenUsed/>
    <w:rsid w:val="005874F3"/>
    <w:rPr>
      <w:sz w:val="20"/>
    </w:rPr>
  </w:style>
  <w:style w:type="character" w:customStyle="1" w:styleId="CommentTextChar">
    <w:name w:val="Comment Text Char"/>
    <w:basedOn w:val="DefaultParagraphFont"/>
    <w:link w:val="CommentText"/>
    <w:uiPriority w:val="99"/>
    <w:semiHidden/>
    <w:rsid w:val="00587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74F3"/>
    <w:rPr>
      <w:b/>
      <w:bCs/>
    </w:rPr>
  </w:style>
  <w:style w:type="character" w:customStyle="1" w:styleId="CommentSubjectChar">
    <w:name w:val="Comment Subject Char"/>
    <w:basedOn w:val="CommentTextChar"/>
    <w:link w:val="CommentSubject"/>
    <w:uiPriority w:val="99"/>
    <w:semiHidden/>
    <w:rsid w:val="005874F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B3F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5A"/>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8295A"/>
  </w:style>
  <w:style w:type="paragraph" w:styleId="Header">
    <w:name w:val="header"/>
    <w:basedOn w:val="Normal"/>
    <w:link w:val="HeaderChar"/>
    <w:uiPriority w:val="99"/>
    <w:unhideWhenUsed/>
    <w:rsid w:val="0068295A"/>
    <w:pPr>
      <w:tabs>
        <w:tab w:val="center" w:pos="4680"/>
        <w:tab w:val="right" w:pos="9360"/>
      </w:tabs>
    </w:pPr>
  </w:style>
  <w:style w:type="character" w:customStyle="1" w:styleId="HeaderChar">
    <w:name w:val="Header Char"/>
    <w:basedOn w:val="DefaultParagraphFont"/>
    <w:link w:val="Header"/>
    <w:uiPriority w:val="99"/>
    <w:rsid w:val="0068295A"/>
  </w:style>
  <w:style w:type="paragraph" w:styleId="Footer">
    <w:name w:val="footer"/>
    <w:basedOn w:val="Normal"/>
    <w:link w:val="FooterChar"/>
    <w:uiPriority w:val="99"/>
    <w:unhideWhenUsed/>
    <w:rsid w:val="0068295A"/>
    <w:pPr>
      <w:tabs>
        <w:tab w:val="center" w:pos="4680"/>
        <w:tab w:val="right" w:pos="9360"/>
      </w:tabs>
    </w:pPr>
  </w:style>
  <w:style w:type="character" w:customStyle="1" w:styleId="FooterChar">
    <w:name w:val="Footer Char"/>
    <w:basedOn w:val="DefaultParagraphFont"/>
    <w:link w:val="Footer"/>
    <w:uiPriority w:val="99"/>
    <w:rsid w:val="0068295A"/>
  </w:style>
  <w:style w:type="paragraph" w:styleId="BalloonText">
    <w:name w:val="Balloon Text"/>
    <w:basedOn w:val="Normal"/>
    <w:link w:val="BalloonTextChar"/>
    <w:uiPriority w:val="99"/>
    <w:semiHidden/>
    <w:unhideWhenUsed/>
    <w:rsid w:val="0068295A"/>
    <w:rPr>
      <w:rFonts w:ascii="Tahoma" w:hAnsi="Tahoma" w:cs="Tahoma"/>
      <w:sz w:val="16"/>
      <w:szCs w:val="16"/>
    </w:rPr>
  </w:style>
  <w:style w:type="character" w:customStyle="1" w:styleId="BalloonTextChar">
    <w:name w:val="Balloon Text Char"/>
    <w:basedOn w:val="DefaultParagraphFont"/>
    <w:link w:val="BalloonText"/>
    <w:uiPriority w:val="99"/>
    <w:semiHidden/>
    <w:rsid w:val="0068295A"/>
    <w:rPr>
      <w:rFonts w:ascii="Tahoma" w:hAnsi="Tahoma" w:cs="Tahoma"/>
      <w:sz w:val="16"/>
      <w:szCs w:val="16"/>
    </w:rPr>
  </w:style>
  <w:style w:type="character" w:styleId="Hyperlink">
    <w:name w:val="Hyperlink"/>
    <w:basedOn w:val="DefaultParagraphFont"/>
    <w:rsid w:val="0068295A"/>
    <w:rPr>
      <w:color w:val="0000FF"/>
      <w:u w:val="single"/>
    </w:rPr>
  </w:style>
  <w:style w:type="character" w:styleId="PageNumber">
    <w:name w:val="page number"/>
    <w:basedOn w:val="DefaultParagraphFont"/>
    <w:rsid w:val="0068295A"/>
  </w:style>
  <w:style w:type="paragraph" w:styleId="ListParagraph">
    <w:name w:val="List Paragraph"/>
    <w:basedOn w:val="Normal"/>
    <w:uiPriority w:val="34"/>
    <w:qFormat/>
    <w:rsid w:val="00DD7C4F"/>
    <w:pPr>
      <w:ind w:left="720"/>
      <w:contextualSpacing/>
    </w:pPr>
  </w:style>
  <w:style w:type="table" w:styleId="TableGrid">
    <w:name w:val="Table Grid"/>
    <w:basedOn w:val="TableNormal"/>
    <w:rsid w:val="007A500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4ED2"/>
    <w:pPr>
      <w:spacing w:line="240" w:lineRule="auto"/>
    </w:pPr>
    <w:rPr>
      <w:rFonts w:ascii="Times New Roman" w:eastAsia="Times New Roman" w:hAnsi="Times New Roman" w:cs="Times New Roman"/>
      <w:sz w:val="24"/>
      <w:szCs w:val="20"/>
    </w:rPr>
  </w:style>
  <w:style w:type="character" w:customStyle="1" w:styleId="outputtext">
    <w:name w:val="outputtext"/>
    <w:basedOn w:val="DefaultParagraphFont"/>
    <w:rsid w:val="000D3F68"/>
  </w:style>
  <w:style w:type="character" w:styleId="CommentReference">
    <w:name w:val="annotation reference"/>
    <w:basedOn w:val="DefaultParagraphFont"/>
    <w:uiPriority w:val="99"/>
    <w:semiHidden/>
    <w:unhideWhenUsed/>
    <w:rsid w:val="005874F3"/>
    <w:rPr>
      <w:sz w:val="16"/>
      <w:szCs w:val="16"/>
    </w:rPr>
  </w:style>
  <w:style w:type="paragraph" w:styleId="CommentText">
    <w:name w:val="annotation text"/>
    <w:basedOn w:val="Normal"/>
    <w:link w:val="CommentTextChar"/>
    <w:uiPriority w:val="99"/>
    <w:semiHidden/>
    <w:unhideWhenUsed/>
    <w:rsid w:val="005874F3"/>
    <w:rPr>
      <w:sz w:val="20"/>
    </w:rPr>
  </w:style>
  <w:style w:type="character" w:customStyle="1" w:styleId="CommentTextChar">
    <w:name w:val="Comment Text Char"/>
    <w:basedOn w:val="DefaultParagraphFont"/>
    <w:link w:val="CommentText"/>
    <w:uiPriority w:val="99"/>
    <w:semiHidden/>
    <w:rsid w:val="00587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74F3"/>
    <w:rPr>
      <w:b/>
      <w:bCs/>
    </w:rPr>
  </w:style>
  <w:style w:type="character" w:customStyle="1" w:styleId="CommentSubjectChar">
    <w:name w:val="Comment Subject Char"/>
    <w:basedOn w:val="CommentTextChar"/>
    <w:link w:val="CommentSubject"/>
    <w:uiPriority w:val="99"/>
    <w:semiHidden/>
    <w:rsid w:val="005874F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B3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rc.gov/site-help/e-submittals.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rc.gov/site-help/e-submittals.html"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c.gov/site-help/e-submittals/install-viewer.html"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ehd1.nrc.gov/ehd/" TargetMode="External"/><Relationship Id="rId23" Type="http://schemas.openxmlformats.org/officeDocument/2006/relationships/header" Target="header5.xml"/><Relationship Id="rId10" Type="http://schemas.openxmlformats.org/officeDocument/2006/relationships/hyperlink" Target="http://www.nrc.gov/site-help/e-submittals/apply-certificates.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HEARINGDOCKET@NRC.GOV" TargetMode="External"/><Relationship Id="rId14" Type="http://schemas.openxmlformats.org/officeDocument/2006/relationships/hyperlink" Target="mailto:MSHD.Resource@nrc.gov"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BE7F-E48A-4610-B6A9-2E5899B9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Marcus Saah</dc:creator>
  <cp:lastModifiedBy>lxs1</cp:lastModifiedBy>
  <cp:revision>5</cp:revision>
  <cp:lastPrinted>2014-07-09T18:33:00Z</cp:lastPrinted>
  <dcterms:created xsi:type="dcterms:W3CDTF">2014-09-03T13:17:00Z</dcterms:created>
  <dcterms:modified xsi:type="dcterms:W3CDTF">2014-09-03T13:26:00Z</dcterms:modified>
</cp:coreProperties>
</file>