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C1" w:rsidRDefault="00236FE6">
      <w:pPr>
        <w:jc w:val="center"/>
        <w:rPr>
          <w:b/>
        </w:rPr>
      </w:pPr>
      <w:r>
        <w:rPr>
          <w:b/>
        </w:rPr>
        <w:t>OPERATING EXPERIENCE SMART SAMPLE (OPESS</w:t>
      </w:r>
      <w:r w:rsidR="00922077">
        <w:rPr>
          <w:b/>
        </w:rPr>
        <w:t>)</w:t>
      </w:r>
      <w:r>
        <w:rPr>
          <w:b/>
        </w:rPr>
        <w:t xml:space="preserve"> FY 2010-02</w:t>
      </w:r>
    </w:p>
    <w:p w:rsidR="00236FE6" w:rsidRDefault="00236FE6">
      <w:pPr>
        <w:rPr>
          <w:b/>
        </w:rPr>
      </w:pPr>
    </w:p>
    <w:p w:rsidR="00574278" w:rsidRDefault="00236FE6">
      <w:pPr>
        <w:jc w:val="center"/>
        <w:rPr>
          <w:b/>
          <w:u w:val="single"/>
        </w:rPr>
      </w:pPr>
      <w:r>
        <w:rPr>
          <w:b/>
        </w:rPr>
        <w:t>“</w:t>
      </w:r>
      <w:r w:rsidR="002D46B1" w:rsidRPr="002D46B1">
        <w:rPr>
          <w:b/>
          <w:u w:val="single"/>
        </w:rPr>
        <w:t>Sample Selections for Reviewing Licensed Operator Examinations</w:t>
      </w:r>
    </w:p>
    <w:p w:rsidR="008569C1" w:rsidRDefault="002D46B1">
      <w:pPr>
        <w:jc w:val="center"/>
        <w:rPr>
          <w:b/>
        </w:rPr>
      </w:pPr>
      <w:r w:rsidRPr="002D46B1">
        <w:rPr>
          <w:b/>
          <w:u w:val="single"/>
        </w:rPr>
        <w:t>and Training Conducted on the Plant-Referenced Simulator</w:t>
      </w:r>
      <w:r w:rsidR="00236FE6">
        <w:rPr>
          <w:b/>
        </w:rPr>
        <w:t>”</w:t>
      </w:r>
    </w:p>
    <w:p w:rsidR="00236FE6" w:rsidRDefault="00236FE6">
      <w:pPr>
        <w:rPr>
          <w:b/>
        </w:rPr>
      </w:pPr>
    </w:p>
    <w:p w:rsidR="00236FE6" w:rsidRDefault="00236FE6">
      <w:pPr>
        <w:rPr>
          <w:b/>
        </w:rPr>
      </w:pPr>
    </w:p>
    <w:p w:rsidR="00574278" w:rsidRDefault="001418B5" w:rsidP="001418B5">
      <w:pPr>
        <w:pStyle w:val="Default"/>
        <w:rPr>
          <w:b/>
          <w:bCs/>
          <w:sz w:val="22"/>
          <w:szCs w:val="22"/>
        </w:rPr>
      </w:pPr>
      <w:r w:rsidRPr="00E75766">
        <w:rPr>
          <w:b/>
          <w:bCs/>
          <w:sz w:val="22"/>
          <w:szCs w:val="22"/>
        </w:rPr>
        <w:t xml:space="preserve">Note: This is a </w:t>
      </w:r>
      <w:r>
        <w:rPr>
          <w:b/>
          <w:bCs/>
          <w:sz w:val="22"/>
          <w:szCs w:val="22"/>
          <w:u w:val="single"/>
        </w:rPr>
        <w:t>p</w:t>
      </w:r>
      <w:r w:rsidRPr="00E75766">
        <w:rPr>
          <w:b/>
          <w:bCs/>
          <w:sz w:val="22"/>
          <w:szCs w:val="22"/>
          <w:u w:val="single"/>
        </w:rPr>
        <w:t xml:space="preserve">ublic </w:t>
      </w:r>
      <w:r w:rsidRPr="00E75766">
        <w:rPr>
          <w:b/>
          <w:bCs/>
          <w:sz w:val="22"/>
          <w:szCs w:val="22"/>
        </w:rPr>
        <w:t>NRC document.</w:t>
      </w:r>
    </w:p>
    <w:p w:rsidR="001418B5" w:rsidRPr="00E75766" w:rsidRDefault="001418B5" w:rsidP="001418B5">
      <w:r w:rsidRPr="00E75766">
        <w:rPr>
          <w:b/>
          <w:bCs/>
        </w:rPr>
        <w:t xml:space="preserve">Highlighted </w:t>
      </w:r>
      <w:r w:rsidRPr="00E75766">
        <w:rPr>
          <w:b/>
          <w:bCs/>
          <w:u w:val="single"/>
        </w:rPr>
        <w:t xml:space="preserve">hyperlinked </w:t>
      </w:r>
      <w:r w:rsidRPr="00E75766">
        <w:rPr>
          <w:b/>
          <w:bCs/>
        </w:rPr>
        <w:t>documents should have active links.</w:t>
      </w:r>
    </w:p>
    <w:p w:rsidR="001418B5" w:rsidRDefault="001418B5">
      <w:pPr>
        <w:rPr>
          <w:b/>
        </w:rPr>
      </w:pPr>
    </w:p>
    <w:p w:rsidR="001418B5" w:rsidRDefault="001418B5">
      <w:pPr>
        <w:rPr>
          <w:b/>
        </w:rPr>
      </w:pPr>
    </w:p>
    <w:p w:rsidR="004A3F84" w:rsidRPr="00A2475D" w:rsidRDefault="00A2475D">
      <w:pPr>
        <w:rPr>
          <w:b/>
        </w:rPr>
      </w:pPr>
      <w:r w:rsidRPr="00A2475D">
        <w:rPr>
          <w:b/>
        </w:rPr>
        <w:t>OBJECTIVE</w:t>
      </w:r>
      <w:r w:rsidRPr="00A2475D">
        <w:rPr>
          <w:b/>
        </w:rPr>
        <w:tab/>
      </w:r>
    </w:p>
    <w:p w:rsidR="008B2869" w:rsidRDefault="008B2869"/>
    <w:p w:rsidR="009C24C4" w:rsidRDefault="009C24C4" w:rsidP="009C24C4">
      <w:pPr>
        <w:autoSpaceDE w:val="0"/>
        <w:autoSpaceDN w:val="0"/>
        <w:adjustRightInd w:val="0"/>
        <w:spacing w:line="240" w:lineRule="auto"/>
      </w:pPr>
      <w:r>
        <w:t xml:space="preserve">To support NRC </w:t>
      </w:r>
      <w:r w:rsidRPr="009C24C4">
        <w:t xml:space="preserve">inspector’s </w:t>
      </w:r>
      <w:r>
        <w:t xml:space="preserve">review of licensed operators’ requalification testing and training activities.  This </w:t>
      </w:r>
      <w:r w:rsidR="0083492A">
        <w:t>Operating Experience Smart Sample (OpESS)</w:t>
      </w:r>
      <w:r>
        <w:t xml:space="preserve"> provides additional information for sample selections when reviewing licensed operator examinations and training conducted on the plant-referenced simulator.</w:t>
      </w:r>
    </w:p>
    <w:p w:rsidR="008B2869" w:rsidRDefault="0021222A">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299.25pt;margin-top:2.5pt;width:123pt;height:65.25pt;z-index:251658240" adj="-1115,37390">
            <v:textbox>
              <w:txbxContent>
                <w:p w:rsidR="0021222A" w:rsidRPr="00943C65" w:rsidRDefault="0021222A" w:rsidP="0021222A">
                  <w:pPr>
                    <w:rPr>
                      <w:sz w:val="16"/>
                      <w:szCs w:val="16"/>
                    </w:rPr>
                  </w:pPr>
                  <w:r w:rsidRPr="00943C65">
                    <w:rPr>
                      <w:sz w:val="16"/>
                      <w:szCs w:val="16"/>
                    </w:rPr>
                    <w:t xml:space="preserve">This ML number is for the public exit meeting, w/list of attendees only, not inspection report.  I think the correct ML number is </w:t>
                  </w:r>
                  <w:hyperlink r:id="rId7" w:history="1">
                    <w:r w:rsidRPr="00943C65">
                      <w:rPr>
                        <w:rStyle w:val="Hyperlink"/>
                        <w:sz w:val="16"/>
                        <w:szCs w:val="16"/>
                      </w:rPr>
                      <w:t>ML101830101</w:t>
                    </w:r>
                  </w:hyperlink>
                </w:p>
                <w:p w:rsidR="0021222A" w:rsidRDefault="0021222A"/>
              </w:txbxContent>
            </v:textbox>
          </v:shape>
        </w:pict>
      </w:r>
    </w:p>
    <w:p w:rsidR="002601F2" w:rsidRPr="00A2475D" w:rsidRDefault="009C24C4">
      <w:pPr>
        <w:rPr>
          <w:b/>
        </w:rPr>
      </w:pPr>
      <w:r w:rsidRPr="00A2475D">
        <w:rPr>
          <w:b/>
        </w:rPr>
        <w:t>APPLICABILITY</w:t>
      </w:r>
    </w:p>
    <w:p w:rsidR="009C24C4" w:rsidRDefault="009C24C4"/>
    <w:p w:rsidR="009C24C4" w:rsidRDefault="009C24C4">
      <w:r>
        <w:t>All licensed operating commercial nuclear reactors.</w:t>
      </w:r>
    </w:p>
    <w:p w:rsidR="009C24C4" w:rsidRDefault="009C24C4"/>
    <w:p w:rsidR="009C24C4" w:rsidRPr="00A2475D" w:rsidRDefault="009C24C4">
      <w:pPr>
        <w:rPr>
          <w:b/>
        </w:rPr>
      </w:pPr>
      <w:r w:rsidRPr="00A2475D">
        <w:rPr>
          <w:b/>
        </w:rPr>
        <w:t>BACKGROUND</w:t>
      </w:r>
    </w:p>
    <w:p w:rsidR="009C24C4" w:rsidRDefault="009C24C4"/>
    <w:p w:rsidR="008B2869" w:rsidRDefault="002B096F" w:rsidP="006F2DDC">
      <w:pPr>
        <w:autoSpaceDE w:val="0"/>
        <w:autoSpaceDN w:val="0"/>
        <w:adjustRightInd w:val="0"/>
        <w:spacing w:line="240" w:lineRule="auto"/>
      </w:pPr>
      <w:r>
        <w:t>This OpESS is b</w:t>
      </w:r>
      <w:r w:rsidR="009C24C4">
        <w:t>ased on the results of a</w:t>
      </w:r>
      <w:r w:rsidR="003C2110">
        <w:t>n</w:t>
      </w:r>
      <w:r w:rsidR="009C24C4">
        <w:t xml:space="preserve"> Augmented Inspection Team (AIT) </w:t>
      </w:r>
      <w:r w:rsidR="0027521A">
        <w:t>inspection</w:t>
      </w:r>
      <w:r w:rsidR="000B60E2">
        <w:t xml:space="preserve"> at the H.B. Robinson plant</w:t>
      </w:r>
      <w:r w:rsidR="003C2110">
        <w:t xml:space="preserve"> (ADAMS Accession No. ML101580303)</w:t>
      </w:r>
      <w:r w:rsidR="0027521A">
        <w:t xml:space="preserve">, </w:t>
      </w:r>
      <w:r>
        <w:t xml:space="preserve">and </w:t>
      </w:r>
      <w:r w:rsidR="003C2110">
        <w:t>was developed to serve as</w:t>
      </w:r>
      <w:r w:rsidR="009C24C4">
        <w:t xml:space="preserve"> an aid to inspectors in the inspection of licensed operator requalification activities.  This O</w:t>
      </w:r>
      <w:r w:rsidR="0083492A">
        <w:t>pESS</w:t>
      </w:r>
      <w:r w:rsidR="009C24C4">
        <w:t xml:space="preserve"> focuses attention on licensees’ training for complex transients/complicated trips.</w:t>
      </w:r>
    </w:p>
    <w:p w:rsidR="009C24C4" w:rsidRPr="0027521A" w:rsidRDefault="009C24C4" w:rsidP="0027521A">
      <w:pPr>
        <w:autoSpaceDE w:val="0"/>
        <w:autoSpaceDN w:val="0"/>
        <w:adjustRightInd w:val="0"/>
        <w:spacing w:line="240" w:lineRule="auto"/>
      </w:pPr>
    </w:p>
    <w:p w:rsidR="00B1056C" w:rsidRDefault="009C24C4" w:rsidP="00B1056C">
      <w:pPr>
        <w:autoSpaceDE w:val="0"/>
        <w:autoSpaceDN w:val="0"/>
        <w:adjustRightInd w:val="0"/>
        <w:spacing w:line="240" w:lineRule="auto"/>
      </w:pPr>
      <w:r w:rsidRPr="0027521A">
        <w:t xml:space="preserve">The </w:t>
      </w:r>
      <w:r w:rsidR="000B60E2">
        <w:t xml:space="preserve">Robinson </w:t>
      </w:r>
      <w:r w:rsidR="0027521A" w:rsidRPr="0027521A">
        <w:t xml:space="preserve">event involved fires in electrical equipment, a reactor trip, a subsequent safety injection actuation, and an Alert emergency declaration.  </w:t>
      </w:r>
      <w:r w:rsidR="00B56FEF">
        <w:t xml:space="preserve">This event was significantly complicated by equipment malfunctions and </w:t>
      </w:r>
      <w:r w:rsidR="00B1056C">
        <w:t xml:space="preserve">weaknesses in fundamental operator competencies when responding to the event.  Specifically, the AIT determined that control room operators failed to identify important off-normal parameters and alarms in a timely manner and that the second electrical fault and fire was caused by inappropriate operator actions.  The </w:t>
      </w:r>
      <w:r w:rsidR="00481A3B">
        <w:t xml:space="preserve">fact that </w:t>
      </w:r>
      <w:r w:rsidR="00B1056C">
        <w:t xml:space="preserve">operators </w:t>
      </w:r>
      <w:r w:rsidR="00481A3B">
        <w:t xml:space="preserve">did </w:t>
      </w:r>
      <w:r w:rsidR="00B1056C">
        <w:t>not recogniz</w:t>
      </w:r>
      <w:r w:rsidR="00481A3B">
        <w:t xml:space="preserve">e </w:t>
      </w:r>
      <w:r w:rsidR="00B1056C">
        <w:t xml:space="preserve">the RCS cooldown </w:t>
      </w:r>
      <w:r w:rsidR="00481A3B">
        <w:t>w</w:t>
      </w:r>
      <w:r w:rsidR="00B1056C">
        <w:t xml:space="preserve">as a major contributor to the overall significance of this event. </w:t>
      </w:r>
    </w:p>
    <w:p w:rsidR="0027521A" w:rsidRDefault="0027521A" w:rsidP="0027521A"/>
    <w:p w:rsidR="000B60E2" w:rsidRDefault="00E94B8C" w:rsidP="009C34EE">
      <w:pPr>
        <w:autoSpaceDE w:val="0"/>
        <w:autoSpaceDN w:val="0"/>
        <w:adjustRightInd w:val="0"/>
        <w:spacing w:line="240" w:lineRule="auto"/>
      </w:pPr>
      <w:r>
        <w:t>Certain aspects of t</w:t>
      </w:r>
      <w:r w:rsidR="000B60E2">
        <w:t xml:space="preserve">he Robinson event made </w:t>
      </w:r>
      <w:r>
        <w:t>it</w:t>
      </w:r>
      <w:r w:rsidR="000B60E2">
        <w:t xml:space="preserve"> more </w:t>
      </w:r>
      <w:r w:rsidR="00481A3B">
        <w:t>challenging</w:t>
      </w:r>
      <w:r w:rsidR="000B60E2">
        <w:t xml:space="preserve"> than most scenarios licensees would likely develop for licensed operator requalification training and evaluation</w:t>
      </w:r>
      <w:r w:rsidR="003C2110">
        <w:t>.  However, it is possible that operators may be exposed to many of these aspects during a shift and very likely that operators will encounter these aspects during events at nuclear plants</w:t>
      </w:r>
      <w:r w:rsidR="000B60E2">
        <w:t>.</w:t>
      </w:r>
      <w:r w:rsidR="003C2110">
        <w:t xml:space="preserve">  </w:t>
      </w:r>
      <w:r w:rsidR="00861A96">
        <w:t xml:space="preserve">Therefore, </w:t>
      </w:r>
      <w:r w:rsidR="003C2110">
        <w:t xml:space="preserve">these aspects should be </w:t>
      </w:r>
      <w:r w:rsidR="00861A96">
        <w:t>considered</w:t>
      </w:r>
      <w:r w:rsidR="003C2110">
        <w:t xml:space="preserve"> in the development of training</w:t>
      </w:r>
      <w:r w:rsidR="006963E4">
        <w:t xml:space="preserve"> </w:t>
      </w:r>
      <w:r w:rsidR="0030631D">
        <w:t>scenarios</w:t>
      </w:r>
      <w:r w:rsidR="003C2110">
        <w:t>.</w:t>
      </w:r>
      <w:r w:rsidR="000B60E2">
        <w:t xml:space="preserve">  Some of these </w:t>
      </w:r>
      <w:r>
        <w:t>aspects</w:t>
      </w:r>
      <w:r w:rsidR="000B60E2">
        <w:t xml:space="preserve"> included:</w:t>
      </w:r>
    </w:p>
    <w:p w:rsidR="000B60E2" w:rsidRDefault="000B60E2" w:rsidP="0027521A"/>
    <w:p w:rsidR="00C313BF" w:rsidRDefault="000B60E2" w:rsidP="00481A3B">
      <w:pPr>
        <w:pStyle w:val="ListParagraph"/>
        <w:numPr>
          <w:ilvl w:val="0"/>
          <w:numId w:val="6"/>
        </w:numPr>
        <w:autoSpaceDE w:val="0"/>
        <w:autoSpaceDN w:val="0"/>
        <w:adjustRightInd w:val="0"/>
        <w:spacing w:line="240" w:lineRule="auto"/>
      </w:pPr>
      <w:r>
        <w:t>Minimum shift manning at single-unit site.</w:t>
      </w:r>
    </w:p>
    <w:p w:rsidR="000B60E2" w:rsidRDefault="00C313BF" w:rsidP="00481A3B">
      <w:pPr>
        <w:pStyle w:val="ListParagraph"/>
        <w:numPr>
          <w:ilvl w:val="0"/>
          <w:numId w:val="6"/>
        </w:numPr>
        <w:autoSpaceDE w:val="0"/>
        <w:autoSpaceDN w:val="0"/>
        <w:adjustRightInd w:val="0"/>
        <w:spacing w:line="240" w:lineRule="auto"/>
      </w:pPr>
      <w:r>
        <w:t>M</w:t>
      </w:r>
      <w:r w:rsidR="000B60E2">
        <w:t xml:space="preserve">ain control room crew members not in normal </w:t>
      </w:r>
      <w:r>
        <w:t>positions</w:t>
      </w:r>
      <w:r w:rsidR="000B60E2">
        <w:t xml:space="preserve"> (new STA on shift approximately one month, SRO normally stood watch as RO, BOP normally stood watch as SRO.)</w:t>
      </w:r>
    </w:p>
    <w:p w:rsidR="000B60E2" w:rsidRDefault="000B60E2" w:rsidP="00481A3B">
      <w:pPr>
        <w:pStyle w:val="ListParagraph"/>
        <w:numPr>
          <w:ilvl w:val="0"/>
          <w:numId w:val="6"/>
        </w:numPr>
        <w:autoSpaceDE w:val="0"/>
        <w:autoSpaceDN w:val="0"/>
        <w:adjustRightInd w:val="0"/>
        <w:spacing w:line="240" w:lineRule="auto"/>
      </w:pPr>
      <w:r>
        <w:lastRenderedPageBreak/>
        <w:t>Shift Manager with weak command and control skills.</w:t>
      </w:r>
    </w:p>
    <w:p w:rsidR="000B60E2" w:rsidRDefault="000B60E2" w:rsidP="00481A3B">
      <w:pPr>
        <w:pStyle w:val="ListParagraph"/>
        <w:numPr>
          <w:ilvl w:val="0"/>
          <w:numId w:val="6"/>
        </w:numPr>
        <w:autoSpaceDE w:val="0"/>
        <w:autoSpaceDN w:val="0"/>
        <w:adjustRightInd w:val="0"/>
        <w:spacing w:line="240" w:lineRule="auto"/>
      </w:pPr>
      <w:r>
        <w:t>Plant fire resulting in additional control room distractions</w:t>
      </w:r>
      <w:r w:rsidR="00C313BF">
        <w:t>.</w:t>
      </w:r>
    </w:p>
    <w:p w:rsidR="000B60E2" w:rsidRDefault="000B60E2" w:rsidP="00481A3B">
      <w:pPr>
        <w:pStyle w:val="ListParagraph"/>
        <w:numPr>
          <w:ilvl w:val="0"/>
          <w:numId w:val="6"/>
        </w:numPr>
        <w:autoSpaceDE w:val="0"/>
        <w:autoSpaceDN w:val="0"/>
        <w:adjustRightInd w:val="0"/>
        <w:spacing w:line="240" w:lineRule="auto"/>
      </w:pPr>
      <w:r>
        <w:t>Concurrent and extended performance of abnormal operating procedure for fire by BOP operator</w:t>
      </w:r>
      <w:r w:rsidR="00BD74DF">
        <w:t>, precluding him from monitoring plant parameters and performing emergency procedures</w:t>
      </w:r>
      <w:r>
        <w:t>.</w:t>
      </w:r>
    </w:p>
    <w:p w:rsidR="000B60E2" w:rsidRDefault="000B60E2" w:rsidP="00481A3B">
      <w:pPr>
        <w:pStyle w:val="ListParagraph"/>
        <w:numPr>
          <w:ilvl w:val="0"/>
          <w:numId w:val="6"/>
        </w:numPr>
        <w:autoSpaceDE w:val="0"/>
        <w:autoSpaceDN w:val="0"/>
        <w:adjustRightInd w:val="0"/>
        <w:spacing w:line="240" w:lineRule="auto"/>
      </w:pPr>
      <w:r>
        <w:t>Experienced Work Control Center SRO unavailable to assist main control room due to performing duties of Fire Brigade Incident Commander.</w:t>
      </w:r>
    </w:p>
    <w:p w:rsidR="000B60E2" w:rsidRDefault="000B60E2" w:rsidP="00481A3B">
      <w:pPr>
        <w:pStyle w:val="ListParagraph"/>
        <w:numPr>
          <w:ilvl w:val="0"/>
          <w:numId w:val="6"/>
        </w:numPr>
        <w:autoSpaceDE w:val="0"/>
        <w:autoSpaceDN w:val="0"/>
        <w:adjustRightInd w:val="0"/>
        <w:spacing w:line="240" w:lineRule="auto"/>
      </w:pPr>
      <w:r>
        <w:t>Loss of multiple electrical busses.</w:t>
      </w:r>
    </w:p>
    <w:p w:rsidR="000B60E2" w:rsidRDefault="000B60E2" w:rsidP="00481A3B">
      <w:pPr>
        <w:pStyle w:val="ListParagraph"/>
        <w:numPr>
          <w:ilvl w:val="0"/>
          <w:numId w:val="6"/>
        </w:numPr>
        <w:autoSpaceDE w:val="0"/>
        <w:autoSpaceDN w:val="0"/>
        <w:adjustRightInd w:val="0"/>
        <w:spacing w:line="240" w:lineRule="auto"/>
      </w:pPr>
      <w:r>
        <w:t>Momentary loss of instrument bus</w:t>
      </w:r>
      <w:r w:rsidR="00C313BF">
        <w:t>.</w:t>
      </w:r>
    </w:p>
    <w:p w:rsidR="00E94B8C" w:rsidRDefault="00E94B8C" w:rsidP="00481A3B">
      <w:pPr>
        <w:pStyle w:val="ListParagraph"/>
        <w:numPr>
          <w:ilvl w:val="0"/>
          <w:numId w:val="6"/>
        </w:numPr>
        <w:autoSpaceDE w:val="0"/>
        <w:autoSpaceDN w:val="0"/>
        <w:adjustRightInd w:val="0"/>
        <w:spacing w:line="240" w:lineRule="auto"/>
      </w:pPr>
      <w:r>
        <w:t xml:space="preserve">The crew had not received training similar to this type of </w:t>
      </w:r>
      <w:r w:rsidR="004F4EBC">
        <w:t>event</w:t>
      </w:r>
      <w:r>
        <w:t xml:space="preserve"> (loss of multiple electrical busses coincident with plant fire.)</w:t>
      </w:r>
    </w:p>
    <w:p w:rsidR="00E94B8C" w:rsidRDefault="00E94B8C" w:rsidP="00481A3B"/>
    <w:p w:rsidR="004D6885" w:rsidRDefault="009C34EE" w:rsidP="00481A3B">
      <w:pPr>
        <w:autoSpaceDE w:val="0"/>
        <w:autoSpaceDN w:val="0"/>
        <w:adjustRightInd w:val="0"/>
        <w:spacing w:line="240" w:lineRule="auto"/>
      </w:pPr>
      <w:r>
        <w:t>NUREG/CR-6883, The SPAR-H Human Reliability Analysis Method</w:t>
      </w:r>
      <w:r w:rsidR="00E94B8C">
        <w:t xml:space="preserve">, presents </w:t>
      </w:r>
      <w:r w:rsidR="004D6885" w:rsidRPr="004D6885">
        <w:t xml:space="preserve">a </w:t>
      </w:r>
      <w:r w:rsidR="00E94B8C">
        <w:t>process</w:t>
      </w:r>
      <w:r w:rsidR="004D6885" w:rsidRPr="004D6885">
        <w:t xml:space="preserve"> for estimating the human error probabilities associated with operator and crew actions and decisions in response to initiating events at commercial U.S. nuclear power plants.</w:t>
      </w:r>
      <w:r w:rsidR="00E94B8C">
        <w:t xml:space="preserve">  The process a</w:t>
      </w:r>
      <w:r w:rsidR="004D6885" w:rsidRPr="004D6885">
        <w:t>ccounts for the context associated with human failure events by using performance-shaping factors</w:t>
      </w:r>
      <w:r w:rsidR="00E94B8C">
        <w:t xml:space="preserve">.  </w:t>
      </w:r>
      <w:r w:rsidR="004D6885" w:rsidRPr="004D6885">
        <w:t xml:space="preserve">These </w:t>
      </w:r>
      <w:r w:rsidR="004F4EBC">
        <w:t>factors include the following:</w:t>
      </w:r>
    </w:p>
    <w:p w:rsidR="004D6885" w:rsidRPr="004D6885" w:rsidRDefault="004D6885" w:rsidP="00481A3B"/>
    <w:p w:rsidR="004D6885" w:rsidRPr="004D6885" w:rsidRDefault="004D6885" w:rsidP="00481A3B">
      <w:pPr>
        <w:pStyle w:val="ListParagraph"/>
        <w:numPr>
          <w:ilvl w:val="0"/>
          <w:numId w:val="6"/>
        </w:numPr>
        <w:autoSpaceDE w:val="0"/>
        <w:autoSpaceDN w:val="0"/>
        <w:adjustRightInd w:val="0"/>
        <w:spacing w:line="240" w:lineRule="auto"/>
      </w:pPr>
      <w:r w:rsidRPr="004D6885">
        <w:t>Available time</w:t>
      </w:r>
    </w:p>
    <w:p w:rsidR="004D6885" w:rsidRPr="004D6885" w:rsidRDefault="004D6885" w:rsidP="00481A3B">
      <w:pPr>
        <w:pStyle w:val="ListParagraph"/>
        <w:numPr>
          <w:ilvl w:val="0"/>
          <w:numId w:val="6"/>
        </w:numPr>
        <w:autoSpaceDE w:val="0"/>
        <w:autoSpaceDN w:val="0"/>
        <w:adjustRightInd w:val="0"/>
        <w:spacing w:line="240" w:lineRule="auto"/>
      </w:pPr>
      <w:r w:rsidRPr="004D6885">
        <w:t>Stress and stressors</w:t>
      </w:r>
    </w:p>
    <w:p w:rsidR="004D6885" w:rsidRPr="004D6885" w:rsidRDefault="004D6885" w:rsidP="00481A3B">
      <w:pPr>
        <w:pStyle w:val="ListParagraph"/>
        <w:numPr>
          <w:ilvl w:val="0"/>
          <w:numId w:val="6"/>
        </w:numPr>
        <w:autoSpaceDE w:val="0"/>
        <w:autoSpaceDN w:val="0"/>
        <w:adjustRightInd w:val="0"/>
        <w:spacing w:line="240" w:lineRule="auto"/>
      </w:pPr>
      <w:r w:rsidRPr="004D6885">
        <w:t>Experience and training</w:t>
      </w:r>
    </w:p>
    <w:p w:rsidR="004D6885" w:rsidRPr="004D6885" w:rsidRDefault="004D6885" w:rsidP="00481A3B">
      <w:pPr>
        <w:pStyle w:val="ListParagraph"/>
        <w:numPr>
          <w:ilvl w:val="0"/>
          <w:numId w:val="6"/>
        </w:numPr>
        <w:autoSpaceDE w:val="0"/>
        <w:autoSpaceDN w:val="0"/>
        <w:adjustRightInd w:val="0"/>
        <w:spacing w:line="240" w:lineRule="auto"/>
      </w:pPr>
      <w:r w:rsidRPr="004D6885">
        <w:t>Complexity</w:t>
      </w:r>
    </w:p>
    <w:p w:rsidR="004D6885" w:rsidRPr="004D6885" w:rsidRDefault="004D6885" w:rsidP="00481A3B">
      <w:pPr>
        <w:pStyle w:val="ListParagraph"/>
        <w:numPr>
          <w:ilvl w:val="0"/>
          <w:numId w:val="6"/>
        </w:numPr>
        <w:autoSpaceDE w:val="0"/>
        <w:autoSpaceDN w:val="0"/>
        <w:adjustRightInd w:val="0"/>
        <w:spacing w:line="240" w:lineRule="auto"/>
      </w:pPr>
      <w:r w:rsidRPr="004D6885">
        <w:t>Ergonomics (including the human-machine interface)</w:t>
      </w:r>
    </w:p>
    <w:p w:rsidR="004D6885" w:rsidRPr="004D6885" w:rsidRDefault="004D6885" w:rsidP="00481A3B">
      <w:pPr>
        <w:pStyle w:val="ListParagraph"/>
        <w:numPr>
          <w:ilvl w:val="0"/>
          <w:numId w:val="6"/>
        </w:numPr>
        <w:autoSpaceDE w:val="0"/>
        <w:autoSpaceDN w:val="0"/>
        <w:adjustRightInd w:val="0"/>
        <w:spacing w:line="240" w:lineRule="auto"/>
      </w:pPr>
      <w:r w:rsidRPr="004D6885">
        <w:t>Procedures</w:t>
      </w:r>
    </w:p>
    <w:p w:rsidR="004D6885" w:rsidRPr="004D6885" w:rsidRDefault="004D6885" w:rsidP="00481A3B">
      <w:pPr>
        <w:pStyle w:val="ListParagraph"/>
        <w:numPr>
          <w:ilvl w:val="0"/>
          <w:numId w:val="6"/>
        </w:numPr>
        <w:autoSpaceDE w:val="0"/>
        <w:autoSpaceDN w:val="0"/>
        <w:adjustRightInd w:val="0"/>
        <w:spacing w:line="240" w:lineRule="auto"/>
      </w:pPr>
      <w:r w:rsidRPr="004D6885">
        <w:t>Fitness for duty</w:t>
      </w:r>
    </w:p>
    <w:p w:rsidR="004D6885" w:rsidRDefault="004D6885" w:rsidP="00481A3B">
      <w:pPr>
        <w:pStyle w:val="ListParagraph"/>
        <w:numPr>
          <w:ilvl w:val="0"/>
          <w:numId w:val="6"/>
        </w:numPr>
        <w:autoSpaceDE w:val="0"/>
        <w:autoSpaceDN w:val="0"/>
        <w:adjustRightInd w:val="0"/>
        <w:spacing w:line="240" w:lineRule="auto"/>
      </w:pPr>
      <w:r w:rsidRPr="004D6885">
        <w:t>Work processes.</w:t>
      </w:r>
    </w:p>
    <w:p w:rsidR="000B60E2" w:rsidRDefault="000B60E2" w:rsidP="0027521A"/>
    <w:p w:rsidR="009C34EE" w:rsidRDefault="00E94B8C" w:rsidP="00481A3B">
      <w:pPr>
        <w:autoSpaceDE w:val="0"/>
        <w:autoSpaceDN w:val="0"/>
        <w:adjustRightInd w:val="0"/>
        <w:spacing w:line="240" w:lineRule="auto"/>
      </w:pPr>
      <w:r>
        <w:t xml:space="preserve">The aspects of the Robinson event listed earlier align with the performance </w:t>
      </w:r>
      <w:r w:rsidR="004F4EBC">
        <w:t xml:space="preserve">shaping </w:t>
      </w:r>
      <w:r>
        <w:t>factors of Stress, Experience/Training, and Complexity.</w:t>
      </w:r>
    </w:p>
    <w:p w:rsidR="009C34EE" w:rsidRDefault="009C34EE" w:rsidP="00481A3B">
      <w:pPr>
        <w:autoSpaceDE w:val="0"/>
        <w:autoSpaceDN w:val="0"/>
        <w:adjustRightInd w:val="0"/>
        <w:spacing w:line="240" w:lineRule="auto"/>
      </w:pPr>
    </w:p>
    <w:p w:rsidR="00C177DE" w:rsidRDefault="004F4EBC" w:rsidP="00481A3B">
      <w:pPr>
        <w:autoSpaceDE w:val="0"/>
        <w:autoSpaceDN w:val="0"/>
        <w:adjustRightInd w:val="0"/>
        <w:spacing w:line="240" w:lineRule="auto"/>
      </w:pPr>
      <w:r>
        <w:t xml:space="preserve">Complexity refers to how difficult a task is to perform in the given context, considering both the task and the environment in which it is to be performed.  The more difficult the task is to perform, the greater the chance for human error.  </w:t>
      </w:r>
      <w:r w:rsidRPr="004F4EBC">
        <w:t xml:space="preserve">Complexity, as used in the SPAR-H </w:t>
      </w:r>
      <w:r w:rsidR="00922077">
        <w:t>M</w:t>
      </w:r>
      <w:r w:rsidRPr="004F4EBC">
        <w:t xml:space="preserve">ethod, considers </w:t>
      </w:r>
      <w:r>
        <w:t>the following factors:</w:t>
      </w:r>
    </w:p>
    <w:p w:rsidR="004F4EBC" w:rsidRDefault="004F4EBC" w:rsidP="000B60E2"/>
    <w:p w:rsidR="004F4EBC" w:rsidRDefault="004F4EBC" w:rsidP="00481A3B">
      <w:pPr>
        <w:pStyle w:val="ListParagraph"/>
        <w:numPr>
          <w:ilvl w:val="0"/>
          <w:numId w:val="6"/>
        </w:numPr>
        <w:autoSpaceDE w:val="0"/>
        <w:autoSpaceDN w:val="0"/>
        <w:adjustRightInd w:val="0"/>
        <w:spacing w:line="240" w:lineRule="auto"/>
      </w:pPr>
      <w:r>
        <w:t>Parallel Tasks</w:t>
      </w:r>
    </w:p>
    <w:p w:rsidR="004F4EBC" w:rsidRDefault="004F4EBC" w:rsidP="00481A3B">
      <w:pPr>
        <w:pStyle w:val="ListParagraph"/>
        <w:numPr>
          <w:ilvl w:val="0"/>
          <w:numId w:val="6"/>
        </w:numPr>
        <w:autoSpaceDE w:val="0"/>
        <w:autoSpaceDN w:val="0"/>
        <w:adjustRightInd w:val="0"/>
        <w:spacing w:line="240" w:lineRule="auto"/>
      </w:pPr>
      <w:r>
        <w:t>Multiple Equipment Unavailable</w:t>
      </w:r>
    </w:p>
    <w:p w:rsidR="004F4EBC" w:rsidRDefault="004F4EBC" w:rsidP="00481A3B">
      <w:pPr>
        <w:pStyle w:val="ListParagraph"/>
        <w:numPr>
          <w:ilvl w:val="0"/>
          <w:numId w:val="6"/>
        </w:numPr>
        <w:autoSpaceDE w:val="0"/>
        <w:autoSpaceDN w:val="0"/>
        <w:adjustRightInd w:val="0"/>
        <w:spacing w:line="240" w:lineRule="auto"/>
      </w:pPr>
      <w:r>
        <w:t>Multiple Faults</w:t>
      </w:r>
    </w:p>
    <w:p w:rsidR="004F4EBC" w:rsidRDefault="004F4EBC" w:rsidP="00481A3B">
      <w:pPr>
        <w:pStyle w:val="ListParagraph"/>
        <w:numPr>
          <w:ilvl w:val="0"/>
          <w:numId w:val="6"/>
        </w:numPr>
        <w:autoSpaceDE w:val="0"/>
        <w:autoSpaceDN w:val="0"/>
        <w:adjustRightInd w:val="0"/>
        <w:spacing w:line="240" w:lineRule="auto"/>
      </w:pPr>
      <w:r>
        <w:t>High Degree of Memorization Required</w:t>
      </w:r>
    </w:p>
    <w:p w:rsidR="004F4EBC" w:rsidRDefault="004F4EBC" w:rsidP="00481A3B">
      <w:pPr>
        <w:pStyle w:val="ListParagraph"/>
        <w:numPr>
          <w:ilvl w:val="0"/>
          <w:numId w:val="6"/>
        </w:numPr>
        <w:autoSpaceDE w:val="0"/>
        <w:autoSpaceDN w:val="0"/>
        <w:adjustRightInd w:val="0"/>
        <w:spacing w:line="240" w:lineRule="auto"/>
      </w:pPr>
      <w:r>
        <w:t>System Interdependencies not Well Defined</w:t>
      </w:r>
    </w:p>
    <w:p w:rsidR="004F4EBC" w:rsidRDefault="004F4EBC" w:rsidP="00481A3B">
      <w:pPr>
        <w:pStyle w:val="ListParagraph"/>
        <w:numPr>
          <w:ilvl w:val="0"/>
          <w:numId w:val="6"/>
        </w:numPr>
        <w:autoSpaceDE w:val="0"/>
        <w:autoSpaceDN w:val="0"/>
        <w:adjustRightInd w:val="0"/>
        <w:spacing w:line="240" w:lineRule="auto"/>
      </w:pPr>
      <w:r>
        <w:t>Task Requires Coordination with ex-Control Room Activities</w:t>
      </w:r>
    </w:p>
    <w:p w:rsidR="004F4EBC" w:rsidRDefault="004F4EBC" w:rsidP="00481A3B">
      <w:pPr>
        <w:pStyle w:val="ListParagraph"/>
        <w:numPr>
          <w:ilvl w:val="0"/>
          <w:numId w:val="6"/>
        </w:numPr>
        <w:autoSpaceDE w:val="0"/>
        <w:autoSpaceDN w:val="0"/>
        <w:adjustRightInd w:val="0"/>
        <w:spacing w:line="240" w:lineRule="auto"/>
      </w:pPr>
      <w:r>
        <w:t>Symptoms of One Fault Mask Other Faults</w:t>
      </w:r>
    </w:p>
    <w:p w:rsidR="004F4EBC" w:rsidRDefault="004F4EBC" w:rsidP="00481A3B">
      <w:pPr>
        <w:pStyle w:val="ListParagraph"/>
        <w:numPr>
          <w:ilvl w:val="0"/>
          <w:numId w:val="6"/>
        </w:numPr>
        <w:autoSpaceDE w:val="0"/>
        <w:autoSpaceDN w:val="0"/>
        <w:adjustRightInd w:val="0"/>
        <w:spacing w:line="240" w:lineRule="auto"/>
      </w:pPr>
      <w:r>
        <w:t>Large Amounts of Communication Required</w:t>
      </w:r>
    </w:p>
    <w:p w:rsidR="004F4EBC" w:rsidRDefault="004F4EBC" w:rsidP="00481A3B">
      <w:pPr>
        <w:pStyle w:val="ListParagraph"/>
        <w:numPr>
          <w:ilvl w:val="0"/>
          <w:numId w:val="6"/>
        </w:numPr>
        <w:autoSpaceDE w:val="0"/>
        <w:autoSpaceDN w:val="0"/>
        <w:adjustRightInd w:val="0"/>
        <w:spacing w:line="240" w:lineRule="auto"/>
      </w:pPr>
      <w:r>
        <w:t>Transitioning Between Multiple Procedures</w:t>
      </w:r>
    </w:p>
    <w:p w:rsidR="004F4EBC" w:rsidRDefault="004F4EBC" w:rsidP="00481A3B">
      <w:pPr>
        <w:pStyle w:val="ListParagraph"/>
        <w:numPr>
          <w:ilvl w:val="0"/>
          <w:numId w:val="6"/>
        </w:numPr>
        <w:autoSpaceDE w:val="0"/>
        <w:autoSpaceDN w:val="0"/>
        <w:adjustRightInd w:val="0"/>
        <w:spacing w:line="240" w:lineRule="auto"/>
      </w:pPr>
      <w:r>
        <w:t>Misleading or Absent Indicators</w:t>
      </w:r>
    </w:p>
    <w:p w:rsidR="004F4EBC" w:rsidRDefault="004F4EBC" w:rsidP="00481A3B">
      <w:pPr>
        <w:pStyle w:val="ListParagraph"/>
        <w:numPr>
          <w:ilvl w:val="0"/>
          <w:numId w:val="6"/>
        </w:numPr>
        <w:autoSpaceDE w:val="0"/>
        <w:autoSpaceDN w:val="0"/>
        <w:adjustRightInd w:val="0"/>
        <w:spacing w:line="240" w:lineRule="auto"/>
      </w:pPr>
      <w:r>
        <w:t>Mental Calculations Required</w:t>
      </w:r>
    </w:p>
    <w:p w:rsidR="004F4EBC" w:rsidRDefault="004F4EBC" w:rsidP="00481A3B">
      <w:pPr>
        <w:pStyle w:val="ListParagraph"/>
        <w:numPr>
          <w:ilvl w:val="0"/>
          <w:numId w:val="6"/>
        </w:numPr>
        <w:autoSpaceDE w:val="0"/>
        <w:autoSpaceDN w:val="0"/>
        <w:adjustRightInd w:val="0"/>
        <w:spacing w:line="240" w:lineRule="auto"/>
      </w:pPr>
      <w:r>
        <w:t>Large Number of Actions Required</w:t>
      </w:r>
    </w:p>
    <w:p w:rsidR="004F4EBC" w:rsidRDefault="004F4EBC" w:rsidP="00481A3B">
      <w:pPr>
        <w:pStyle w:val="ListParagraph"/>
        <w:numPr>
          <w:ilvl w:val="0"/>
          <w:numId w:val="6"/>
        </w:numPr>
        <w:autoSpaceDE w:val="0"/>
        <w:autoSpaceDN w:val="0"/>
        <w:adjustRightInd w:val="0"/>
        <w:spacing w:line="240" w:lineRule="auto"/>
      </w:pPr>
      <w:r>
        <w:t>Large Number of Distractions Present</w:t>
      </w:r>
    </w:p>
    <w:p w:rsidR="004F4EBC" w:rsidRDefault="004F4EBC" w:rsidP="00481A3B">
      <w:pPr>
        <w:pStyle w:val="ListParagraph"/>
        <w:numPr>
          <w:ilvl w:val="0"/>
          <w:numId w:val="6"/>
        </w:numPr>
        <w:autoSpaceDE w:val="0"/>
        <w:autoSpaceDN w:val="0"/>
        <w:adjustRightInd w:val="0"/>
        <w:spacing w:line="240" w:lineRule="auto"/>
      </w:pPr>
      <w:r>
        <w:lastRenderedPageBreak/>
        <w:t>Low Fault Tolerance Levels</w:t>
      </w:r>
    </w:p>
    <w:p w:rsidR="004F4EBC" w:rsidRDefault="004F4EBC" w:rsidP="000B60E2"/>
    <w:p w:rsidR="004F4EBC" w:rsidRDefault="004F4EBC" w:rsidP="004F4EBC">
      <w:r>
        <w:t>The Robinson event contained many of the elements of complexity listed above.</w:t>
      </w:r>
    </w:p>
    <w:p w:rsidR="00922077" w:rsidRDefault="00922077"/>
    <w:p w:rsidR="00D67BF6" w:rsidRPr="00973F5C" w:rsidRDefault="009C24C4">
      <w:pPr>
        <w:rPr>
          <w:b/>
        </w:rPr>
      </w:pPr>
      <w:r w:rsidRPr="00973F5C">
        <w:rPr>
          <w:b/>
        </w:rPr>
        <w:t>INSPECTION GUIDANCE</w:t>
      </w:r>
    </w:p>
    <w:p w:rsidR="00D67BF6" w:rsidRDefault="00D67BF6"/>
    <w:p w:rsidR="00337E5B" w:rsidRDefault="00337E5B" w:rsidP="00481A3B">
      <w:pPr>
        <w:autoSpaceDE w:val="0"/>
        <w:autoSpaceDN w:val="0"/>
        <w:adjustRightInd w:val="0"/>
        <w:spacing w:line="240" w:lineRule="auto"/>
      </w:pPr>
      <w:r>
        <w:t>R</w:t>
      </w:r>
      <w:r w:rsidR="00132B55">
        <w:t xml:space="preserve">esident inspectors should observe simulator evaluation or training that permits the inspector to evaluate the effectiveness of the licensee’s training for complex transients/complicated trips.  While complex training scenarios may not have a high plant safety consequence, or hold the same consequence for a crew as an evaluated scenario, they may expose significant weaknesses in crew competencies, procedures, operating strategies, and training.  </w:t>
      </w:r>
    </w:p>
    <w:p w:rsidR="00337E5B" w:rsidRDefault="00337E5B" w:rsidP="00481A3B">
      <w:pPr>
        <w:autoSpaceDE w:val="0"/>
        <w:autoSpaceDN w:val="0"/>
        <w:adjustRightInd w:val="0"/>
        <w:spacing w:line="240" w:lineRule="auto"/>
      </w:pPr>
    </w:p>
    <w:p w:rsidR="001418B5" w:rsidRDefault="00132B55" w:rsidP="00481A3B">
      <w:pPr>
        <w:autoSpaceDE w:val="0"/>
        <w:autoSpaceDN w:val="0"/>
        <w:adjustRightInd w:val="0"/>
        <w:spacing w:line="240" w:lineRule="auto"/>
      </w:pPr>
      <w:r>
        <w:t xml:space="preserve">Inspectors should note however, that the NRC does not specify requirements for the quantity or content of simulator training contained in licensee operator requalification training programs. </w:t>
      </w:r>
      <w:r w:rsidR="00481A3B">
        <w:t xml:space="preserve"> </w:t>
      </w:r>
    </w:p>
    <w:p w:rsidR="001418B5" w:rsidRDefault="001418B5" w:rsidP="00481A3B">
      <w:pPr>
        <w:autoSpaceDE w:val="0"/>
        <w:autoSpaceDN w:val="0"/>
        <w:adjustRightInd w:val="0"/>
        <w:spacing w:line="240" w:lineRule="auto"/>
      </w:pPr>
    </w:p>
    <w:p w:rsidR="00132B55" w:rsidRDefault="00337E5B" w:rsidP="00481A3B">
      <w:pPr>
        <w:autoSpaceDE w:val="0"/>
        <w:autoSpaceDN w:val="0"/>
        <w:adjustRightInd w:val="0"/>
        <w:spacing w:line="240" w:lineRule="auto"/>
      </w:pPr>
      <w:r w:rsidRPr="001418B5">
        <w:t>Challenging</w:t>
      </w:r>
      <w:r>
        <w:t xml:space="preserve"> </w:t>
      </w:r>
      <w:r w:rsidR="00132B55">
        <w:t xml:space="preserve">scenarios </w:t>
      </w:r>
      <w:r w:rsidR="00481A3B">
        <w:t xml:space="preserve">may </w:t>
      </w:r>
      <w:r w:rsidR="00132B55">
        <w:t xml:space="preserve">include </w:t>
      </w:r>
      <w:r w:rsidR="00481A3B">
        <w:t xml:space="preserve">related </w:t>
      </w:r>
      <w:r w:rsidR="00132B55">
        <w:t>aspects from the list below:</w:t>
      </w:r>
    </w:p>
    <w:p w:rsidR="00132B55" w:rsidRDefault="00132B55" w:rsidP="00132B55"/>
    <w:p w:rsidR="00132B55" w:rsidRDefault="00132B55" w:rsidP="00481A3B">
      <w:pPr>
        <w:pStyle w:val="ListParagraph"/>
        <w:numPr>
          <w:ilvl w:val="0"/>
          <w:numId w:val="6"/>
        </w:numPr>
        <w:autoSpaceDE w:val="0"/>
        <w:autoSpaceDN w:val="0"/>
        <w:adjustRightInd w:val="0"/>
        <w:spacing w:line="240" w:lineRule="auto"/>
      </w:pPr>
      <w:r>
        <w:t xml:space="preserve">Minimum </w:t>
      </w:r>
      <w:r w:rsidR="00481A3B">
        <w:t xml:space="preserve">available resources (control room </w:t>
      </w:r>
      <w:r>
        <w:t>and field operator staffing.</w:t>
      </w:r>
      <w:r w:rsidR="00481A3B">
        <w:t>)</w:t>
      </w:r>
    </w:p>
    <w:p w:rsidR="00481A3B" w:rsidRDefault="00481A3B" w:rsidP="00481A3B">
      <w:pPr>
        <w:pStyle w:val="ListParagraph"/>
        <w:numPr>
          <w:ilvl w:val="0"/>
          <w:numId w:val="6"/>
        </w:numPr>
        <w:autoSpaceDE w:val="0"/>
        <w:autoSpaceDN w:val="0"/>
        <w:adjustRightInd w:val="0"/>
        <w:spacing w:line="240" w:lineRule="auto"/>
      </w:pPr>
      <w:r>
        <w:t>C</w:t>
      </w:r>
      <w:r w:rsidR="00132B55">
        <w:t>ontrol room team members performing unfamiliar roles</w:t>
      </w:r>
      <w:r>
        <w:t>.</w:t>
      </w:r>
    </w:p>
    <w:p w:rsidR="00481A3B" w:rsidRDefault="00481A3B" w:rsidP="00481A3B">
      <w:pPr>
        <w:pStyle w:val="ListParagraph"/>
        <w:numPr>
          <w:ilvl w:val="0"/>
          <w:numId w:val="6"/>
        </w:numPr>
        <w:autoSpaceDE w:val="0"/>
        <w:autoSpaceDN w:val="0"/>
        <w:adjustRightInd w:val="0"/>
        <w:spacing w:line="240" w:lineRule="auto"/>
      </w:pPr>
      <w:r>
        <w:t>Changing plant/system parameters with a consequence for operator inaction.</w:t>
      </w:r>
    </w:p>
    <w:p w:rsidR="00481A3B" w:rsidRDefault="00481A3B" w:rsidP="00481A3B">
      <w:pPr>
        <w:pStyle w:val="ListParagraph"/>
        <w:numPr>
          <w:ilvl w:val="0"/>
          <w:numId w:val="6"/>
        </w:numPr>
        <w:autoSpaceDE w:val="0"/>
        <w:autoSpaceDN w:val="0"/>
        <w:adjustRightInd w:val="0"/>
        <w:spacing w:line="240" w:lineRule="auto"/>
      </w:pPr>
      <w:r>
        <w:t>Loss of instrumentation and alarms normally used for event diagnosis.</w:t>
      </w:r>
    </w:p>
    <w:p w:rsidR="00481A3B" w:rsidRDefault="00481A3B" w:rsidP="00481A3B">
      <w:pPr>
        <w:pStyle w:val="ListParagraph"/>
        <w:numPr>
          <w:ilvl w:val="0"/>
          <w:numId w:val="6"/>
        </w:numPr>
        <w:autoSpaceDE w:val="0"/>
        <w:autoSpaceDN w:val="0"/>
        <w:adjustRightInd w:val="0"/>
        <w:spacing w:line="240" w:lineRule="auto"/>
      </w:pPr>
      <w:r>
        <w:t>Require prioritization of multiple alarms or instrument readings.</w:t>
      </w:r>
    </w:p>
    <w:p w:rsidR="00481A3B" w:rsidRDefault="00481A3B" w:rsidP="00481A3B">
      <w:pPr>
        <w:pStyle w:val="ListParagraph"/>
        <w:numPr>
          <w:ilvl w:val="0"/>
          <w:numId w:val="6"/>
        </w:numPr>
        <w:autoSpaceDE w:val="0"/>
        <w:autoSpaceDN w:val="0"/>
        <w:adjustRightInd w:val="0"/>
        <w:spacing w:line="240" w:lineRule="auto"/>
      </w:pPr>
      <w:r>
        <w:t>Coordination and concurrent use of multiple procedures.</w:t>
      </w:r>
    </w:p>
    <w:p w:rsidR="00481A3B" w:rsidRDefault="00481A3B" w:rsidP="00481A3B">
      <w:pPr>
        <w:pStyle w:val="ListParagraph"/>
        <w:numPr>
          <w:ilvl w:val="0"/>
          <w:numId w:val="6"/>
        </w:numPr>
        <w:autoSpaceDE w:val="0"/>
        <w:autoSpaceDN w:val="0"/>
        <w:adjustRightInd w:val="0"/>
        <w:spacing w:line="240" w:lineRule="auto"/>
      </w:pPr>
      <w:r>
        <w:t>Require operators to take manual control of automatic functions.</w:t>
      </w:r>
    </w:p>
    <w:p w:rsidR="00481A3B" w:rsidRDefault="00481A3B" w:rsidP="00481A3B">
      <w:pPr>
        <w:pStyle w:val="ListParagraph"/>
        <w:numPr>
          <w:ilvl w:val="0"/>
          <w:numId w:val="6"/>
        </w:numPr>
        <w:autoSpaceDE w:val="0"/>
        <w:autoSpaceDN w:val="0"/>
        <w:adjustRightInd w:val="0"/>
        <w:spacing w:line="240" w:lineRule="auto"/>
      </w:pPr>
      <w:r>
        <w:t>Widespread loss of motive force (electrical power or air pressure) necessary to operate primary or secondary side equipment used for event mitigation.</w:t>
      </w:r>
    </w:p>
    <w:p w:rsidR="00481A3B" w:rsidRDefault="00481A3B" w:rsidP="00481A3B">
      <w:pPr>
        <w:pStyle w:val="ListParagraph"/>
        <w:numPr>
          <w:ilvl w:val="0"/>
          <w:numId w:val="6"/>
        </w:numPr>
        <w:autoSpaceDE w:val="0"/>
        <w:autoSpaceDN w:val="0"/>
        <w:adjustRightInd w:val="0"/>
        <w:spacing w:line="240" w:lineRule="auto"/>
      </w:pPr>
      <w:r>
        <w:t xml:space="preserve">Widespread loss of control power supplying major components (e.g. loss of instrument busses). </w:t>
      </w:r>
    </w:p>
    <w:p w:rsidR="00481A3B" w:rsidRDefault="00481A3B" w:rsidP="00481A3B">
      <w:pPr>
        <w:pStyle w:val="ListParagraph"/>
        <w:numPr>
          <w:ilvl w:val="0"/>
          <w:numId w:val="6"/>
        </w:numPr>
        <w:autoSpaceDE w:val="0"/>
        <w:autoSpaceDN w:val="0"/>
        <w:adjustRightInd w:val="0"/>
        <w:spacing w:line="240" w:lineRule="auto"/>
      </w:pPr>
      <w:r>
        <w:t xml:space="preserve">Events require use of procedures/steps that are not exercised frequently.  </w:t>
      </w:r>
    </w:p>
    <w:p w:rsidR="008569C1" w:rsidRDefault="002D46B1">
      <w:pPr>
        <w:autoSpaceDE w:val="0"/>
        <w:autoSpaceDN w:val="0"/>
        <w:adjustRightInd w:val="0"/>
        <w:spacing w:line="240" w:lineRule="auto"/>
        <w:ind w:left="1440" w:right="1440"/>
      </w:pPr>
      <w:r>
        <w:t>Note:  This may be due to simulator training time constraints (e.g. deep in ECA or AOP procedures) or because the event does not provide evaluators with a good tool to assess decision-making (e.g. extended loss of major systems such as instrument air, service water, component cooling water, or DC power.)</w:t>
      </w:r>
    </w:p>
    <w:p w:rsidR="00DA7DEB" w:rsidRDefault="00DA7DEB" w:rsidP="00481A3B">
      <w:pPr>
        <w:pStyle w:val="ListParagraph"/>
        <w:numPr>
          <w:ilvl w:val="0"/>
          <w:numId w:val="6"/>
        </w:numPr>
        <w:autoSpaceDE w:val="0"/>
        <w:autoSpaceDN w:val="0"/>
        <w:adjustRightInd w:val="0"/>
        <w:spacing w:line="240" w:lineRule="auto"/>
      </w:pPr>
      <w:r>
        <w:t>Events that could require mitigation to a degree that is not normally demonstrated in the simulator (e.g. a fire that requires deenergizing plant equipment and using dedicated shutdown procedures rather than merely notifying the fire brigade.)</w:t>
      </w:r>
    </w:p>
    <w:p w:rsidR="00481A3B" w:rsidRDefault="00481A3B" w:rsidP="00481A3B">
      <w:pPr>
        <w:pStyle w:val="ListParagraph"/>
        <w:numPr>
          <w:ilvl w:val="0"/>
          <w:numId w:val="6"/>
        </w:numPr>
        <w:autoSpaceDE w:val="0"/>
        <w:autoSpaceDN w:val="0"/>
        <w:adjustRightInd w:val="0"/>
        <w:spacing w:line="240" w:lineRule="auto"/>
      </w:pPr>
      <w:r>
        <w:t>Require extensive coordination between the control room and organizations outside the control room mitigating operational consequences of the event, e.g. large plant fire or security events.</w:t>
      </w:r>
    </w:p>
    <w:p w:rsidR="00481A3B" w:rsidRDefault="00481A3B" w:rsidP="00481A3B">
      <w:pPr>
        <w:pStyle w:val="ListParagraph"/>
        <w:numPr>
          <w:ilvl w:val="0"/>
          <w:numId w:val="6"/>
        </w:numPr>
        <w:autoSpaceDE w:val="0"/>
        <w:autoSpaceDN w:val="0"/>
        <w:adjustRightInd w:val="0"/>
        <w:spacing w:line="240" w:lineRule="auto"/>
      </w:pPr>
      <w:r>
        <w:t>Difficult to model or simulate, e.g. main control room evacuation / plant control from alternate locations.</w:t>
      </w:r>
    </w:p>
    <w:p w:rsidR="008569C1" w:rsidRDefault="008569C1">
      <w:pPr>
        <w:autoSpaceDE w:val="0"/>
        <w:autoSpaceDN w:val="0"/>
        <w:adjustRightInd w:val="0"/>
        <w:spacing w:line="240" w:lineRule="auto"/>
      </w:pPr>
    </w:p>
    <w:p w:rsidR="008569C1" w:rsidRDefault="00077715">
      <w:pPr>
        <w:autoSpaceDE w:val="0"/>
        <w:autoSpaceDN w:val="0"/>
        <w:adjustRightInd w:val="0"/>
        <w:spacing w:line="240" w:lineRule="auto"/>
      </w:pPr>
      <w:r w:rsidRPr="00077715">
        <w:t xml:space="preserve">The following </w:t>
      </w:r>
      <w:r w:rsidR="00922077">
        <w:t xml:space="preserve">list </w:t>
      </w:r>
      <w:r w:rsidRPr="00077715">
        <w:t xml:space="preserve">contains a selection of OpE that includes occurrences that either may have further complicated a follow-on event or were complicated events in-and-of themselves.  </w:t>
      </w:r>
      <w:r w:rsidR="00236FE6" w:rsidRPr="00077715">
        <w:t xml:space="preserve">Licensees could use anomalies similar to ones found in the selection to expose trainees to </w:t>
      </w:r>
      <w:r w:rsidR="00236FE6">
        <w:t>po</w:t>
      </w:r>
      <w:r w:rsidR="00236FE6" w:rsidRPr="00077715">
        <w:t xml:space="preserve">tential real-life complex scenarios.  </w:t>
      </w:r>
    </w:p>
    <w:p w:rsidR="008569C1" w:rsidRDefault="008569C1">
      <w:pPr>
        <w:autoSpaceDE w:val="0"/>
        <w:autoSpaceDN w:val="0"/>
        <w:adjustRightInd w:val="0"/>
        <w:spacing w:line="240" w:lineRule="auto"/>
      </w:pPr>
    </w:p>
    <w:p w:rsidR="00236FE6" w:rsidRDefault="00236FE6">
      <w:pPr>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4"/>
        <w:gridCol w:w="1866"/>
        <w:gridCol w:w="4050"/>
      </w:tblGrid>
      <w:tr w:rsidR="00CD3B75" w:rsidTr="00713504">
        <w:tc>
          <w:tcPr>
            <w:tcW w:w="3084" w:type="dxa"/>
          </w:tcPr>
          <w:p w:rsidR="00CD3B75" w:rsidRDefault="00D772B3" w:rsidP="00713504">
            <w:hyperlink r:id="rId8" w:history="1">
              <w:r w:rsidR="00CD3B75" w:rsidRPr="00DA1F68">
                <w:rPr>
                  <w:rStyle w:val="Hyperlink"/>
                </w:rPr>
                <w:t>IN 2010-09</w:t>
              </w:r>
            </w:hyperlink>
          </w:p>
        </w:tc>
        <w:tc>
          <w:tcPr>
            <w:tcW w:w="1866" w:type="dxa"/>
          </w:tcPr>
          <w:p w:rsidR="00CD3B75" w:rsidRDefault="00C3253D" w:rsidP="00713504">
            <w:pPr>
              <w:autoSpaceDE w:val="0"/>
              <w:autoSpaceDN w:val="0"/>
              <w:adjustRightInd w:val="0"/>
            </w:pPr>
            <w:r>
              <w:t>0</w:t>
            </w:r>
            <w:r w:rsidR="00CD3B75">
              <w:t>4/14/2010</w:t>
            </w:r>
          </w:p>
        </w:tc>
        <w:tc>
          <w:tcPr>
            <w:tcW w:w="4050" w:type="dxa"/>
          </w:tcPr>
          <w:p w:rsidR="00CD3B75" w:rsidRPr="00DA1F68" w:rsidRDefault="00CD3B75" w:rsidP="00713504">
            <w:r w:rsidRPr="00DA1F68">
              <w:t xml:space="preserve">Importance of Understanding Circuit Breaker Control </w:t>
            </w:r>
            <w:r>
              <w:t xml:space="preserve">Power </w:t>
            </w:r>
            <w:r w:rsidRPr="00DA1F68">
              <w:t>Indications</w:t>
            </w:r>
          </w:p>
        </w:tc>
      </w:tr>
      <w:tr w:rsidR="00CD3B75" w:rsidTr="00713504">
        <w:tc>
          <w:tcPr>
            <w:tcW w:w="3084" w:type="dxa"/>
          </w:tcPr>
          <w:p w:rsidR="00CD3B75" w:rsidRDefault="00CD3B75" w:rsidP="00713504">
            <w:pPr>
              <w:autoSpaceDE w:val="0"/>
              <w:autoSpaceDN w:val="0"/>
              <w:adjustRightInd w:val="0"/>
            </w:pPr>
          </w:p>
        </w:tc>
        <w:tc>
          <w:tcPr>
            <w:tcW w:w="1866" w:type="dxa"/>
          </w:tcPr>
          <w:p w:rsidR="00CD3B75" w:rsidRDefault="00CD3B75" w:rsidP="00713504">
            <w:pPr>
              <w:autoSpaceDE w:val="0"/>
              <w:autoSpaceDN w:val="0"/>
              <w:adjustRightInd w:val="0"/>
            </w:pPr>
          </w:p>
        </w:tc>
        <w:tc>
          <w:tcPr>
            <w:tcW w:w="4050" w:type="dxa"/>
          </w:tcPr>
          <w:p w:rsidR="00CD3B75" w:rsidRDefault="00CD3B75" w:rsidP="00713504">
            <w:pPr>
              <w:autoSpaceDE w:val="0"/>
              <w:autoSpaceDN w:val="0"/>
              <w:adjustRightInd w:val="0"/>
            </w:pPr>
          </w:p>
        </w:tc>
      </w:tr>
      <w:tr w:rsidR="00CD3B75" w:rsidTr="00713504">
        <w:tc>
          <w:tcPr>
            <w:tcW w:w="3084" w:type="dxa"/>
          </w:tcPr>
          <w:p w:rsidR="00CD3B75" w:rsidRDefault="00D772B3" w:rsidP="00713504">
            <w:pPr>
              <w:autoSpaceDE w:val="0"/>
              <w:autoSpaceDN w:val="0"/>
              <w:adjustRightInd w:val="0"/>
            </w:pPr>
            <w:hyperlink r:id="rId9" w:history="1">
              <w:r w:rsidR="00CD3B75" w:rsidRPr="00DA1F68">
                <w:rPr>
                  <w:rStyle w:val="Hyperlink"/>
                </w:rPr>
                <w:t>IN 2009-22</w:t>
              </w:r>
            </w:hyperlink>
          </w:p>
        </w:tc>
        <w:tc>
          <w:tcPr>
            <w:tcW w:w="1866" w:type="dxa"/>
          </w:tcPr>
          <w:p w:rsidR="00CD3B75" w:rsidRDefault="00CD3B75" w:rsidP="00713504">
            <w:pPr>
              <w:autoSpaceDE w:val="0"/>
              <w:autoSpaceDN w:val="0"/>
              <w:adjustRightInd w:val="0"/>
            </w:pPr>
            <w:r>
              <w:t>10/02/2009</w:t>
            </w:r>
          </w:p>
        </w:tc>
        <w:tc>
          <w:tcPr>
            <w:tcW w:w="4050" w:type="dxa"/>
          </w:tcPr>
          <w:p w:rsidR="00CD3B75" w:rsidRDefault="00CD3B75" w:rsidP="00713504">
            <w:pPr>
              <w:autoSpaceDE w:val="0"/>
              <w:autoSpaceDN w:val="0"/>
              <w:adjustRightInd w:val="0"/>
            </w:pPr>
            <w:r w:rsidRPr="00DA1F68">
              <w:t>Recent Human Performance Issues at Nuclear Power Plants</w:t>
            </w:r>
          </w:p>
        </w:tc>
      </w:tr>
      <w:tr w:rsidR="00CD3B75" w:rsidTr="00713504">
        <w:tc>
          <w:tcPr>
            <w:tcW w:w="3084" w:type="dxa"/>
          </w:tcPr>
          <w:p w:rsidR="00CD3B75" w:rsidRDefault="00CD3B75" w:rsidP="00713504">
            <w:pPr>
              <w:autoSpaceDE w:val="0"/>
              <w:autoSpaceDN w:val="0"/>
              <w:adjustRightInd w:val="0"/>
            </w:pPr>
          </w:p>
        </w:tc>
        <w:tc>
          <w:tcPr>
            <w:tcW w:w="1866" w:type="dxa"/>
          </w:tcPr>
          <w:p w:rsidR="00CD3B75" w:rsidRDefault="00CD3B75" w:rsidP="00713504">
            <w:pPr>
              <w:autoSpaceDE w:val="0"/>
              <w:autoSpaceDN w:val="0"/>
              <w:adjustRightInd w:val="0"/>
            </w:pPr>
          </w:p>
        </w:tc>
        <w:tc>
          <w:tcPr>
            <w:tcW w:w="4050" w:type="dxa"/>
          </w:tcPr>
          <w:p w:rsidR="00CD3B75" w:rsidRDefault="00CD3B75" w:rsidP="00713504">
            <w:pPr>
              <w:autoSpaceDE w:val="0"/>
              <w:autoSpaceDN w:val="0"/>
              <w:adjustRightInd w:val="0"/>
            </w:pPr>
          </w:p>
        </w:tc>
      </w:tr>
      <w:tr w:rsidR="00CD3B75" w:rsidTr="00713504">
        <w:tc>
          <w:tcPr>
            <w:tcW w:w="3084" w:type="dxa"/>
          </w:tcPr>
          <w:p w:rsidR="00CD3B75" w:rsidRDefault="00D772B3" w:rsidP="00713504">
            <w:pPr>
              <w:autoSpaceDE w:val="0"/>
              <w:autoSpaceDN w:val="0"/>
              <w:adjustRightInd w:val="0"/>
            </w:pPr>
            <w:hyperlink r:id="rId10" w:history="1">
              <w:r w:rsidR="00CD3B75" w:rsidRPr="00DA1F68">
                <w:rPr>
                  <w:rStyle w:val="Hyperlink"/>
                </w:rPr>
                <w:t>IN 2009-11</w:t>
              </w:r>
            </w:hyperlink>
          </w:p>
        </w:tc>
        <w:tc>
          <w:tcPr>
            <w:tcW w:w="1866" w:type="dxa"/>
          </w:tcPr>
          <w:p w:rsidR="00CD3B75" w:rsidRPr="00DA1F68" w:rsidRDefault="00CD3B75" w:rsidP="00713504">
            <w:r>
              <w:t>0</w:t>
            </w:r>
            <w:r w:rsidRPr="00DA1F68">
              <w:t>7/</w:t>
            </w:r>
            <w:r>
              <w:t>0</w:t>
            </w:r>
            <w:r w:rsidRPr="00DA1F68">
              <w:t>7/2009</w:t>
            </w:r>
          </w:p>
        </w:tc>
        <w:tc>
          <w:tcPr>
            <w:tcW w:w="4050" w:type="dxa"/>
          </w:tcPr>
          <w:p w:rsidR="00CD3B75" w:rsidRDefault="00CD3B75" w:rsidP="00713504">
            <w:pPr>
              <w:autoSpaceDE w:val="0"/>
              <w:autoSpaceDN w:val="0"/>
              <w:adjustRightInd w:val="0"/>
            </w:pPr>
            <w:r w:rsidRPr="00DA1F68">
              <w:t>Configuration Control Errors</w:t>
            </w:r>
          </w:p>
        </w:tc>
      </w:tr>
      <w:tr w:rsidR="00CD3B75" w:rsidTr="00713504">
        <w:tc>
          <w:tcPr>
            <w:tcW w:w="3084" w:type="dxa"/>
          </w:tcPr>
          <w:p w:rsidR="00CD3B75" w:rsidRDefault="00CD3B75" w:rsidP="00713504">
            <w:pPr>
              <w:autoSpaceDE w:val="0"/>
              <w:autoSpaceDN w:val="0"/>
              <w:adjustRightInd w:val="0"/>
            </w:pPr>
          </w:p>
        </w:tc>
        <w:tc>
          <w:tcPr>
            <w:tcW w:w="1866" w:type="dxa"/>
          </w:tcPr>
          <w:p w:rsidR="00CD3B75" w:rsidRDefault="00CD3B75" w:rsidP="00713504">
            <w:pPr>
              <w:autoSpaceDE w:val="0"/>
              <w:autoSpaceDN w:val="0"/>
              <w:adjustRightInd w:val="0"/>
            </w:pPr>
          </w:p>
        </w:tc>
        <w:tc>
          <w:tcPr>
            <w:tcW w:w="4050" w:type="dxa"/>
          </w:tcPr>
          <w:p w:rsidR="00CD3B75" w:rsidRDefault="00CD3B75" w:rsidP="00713504">
            <w:pPr>
              <w:autoSpaceDE w:val="0"/>
              <w:autoSpaceDN w:val="0"/>
              <w:adjustRightInd w:val="0"/>
            </w:pPr>
          </w:p>
        </w:tc>
      </w:tr>
      <w:tr w:rsidR="00CD3B75" w:rsidTr="00713504">
        <w:tc>
          <w:tcPr>
            <w:tcW w:w="3084" w:type="dxa"/>
          </w:tcPr>
          <w:p w:rsidR="00CD3B75" w:rsidRDefault="00D772B3" w:rsidP="00713504">
            <w:pPr>
              <w:autoSpaceDE w:val="0"/>
              <w:autoSpaceDN w:val="0"/>
              <w:adjustRightInd w:val="0"/>
            </w:pPr>
            <w:hyperlink r:id="rId11" w:history="1">
              <w:r w:rsidR="00CD3B75" w:rsidRPr="003A39A1">
                <w:rPr>
                  <w:rStyle w:val="Hyperlink"/>
                </w:rPr>
                <w:t>IN 2007-11</w:t>
              </w:r>
            </w:hyperlink>
          </w:p>
        </w:tc>
        <w:tc>
          <w:tcPr>
            <w:tcW w:w="1866" w:type="dxa"/>
          </w:tcPr>
          <w:p w:rsidR="00CD3B75" w:rsidRDefault="00CD3B75" w:rsidP="00713504">
            <w:pPr>
              <w:autoSpaceDE w:val="0"/>
              <w:autoSpaceDN w:val="0"/>
              <w:adjustRightInd w:val="0"/>
            </w:pPr>
            <w:r w:rsidRPr="00DA1F68">
              <w:t>03/06/2007</w:t>
            </w:r>
          </w:p>
        </w:tc>
        <w:tc>
          <w:tcPr>
            <w:tcW w:w="4050" w:type="dxa"/>
          </w:tcPr>
          <w:p w:rsidR="00CD3B75" w:rsidRDefault="00CD3B75" w:rsidP="00713504">
            <w:pPr>
              <w:autoSpaceDE w:val="0"/>
              <w:autoSpaceDN w:val="0"/>
              <w:adjustRightInd w:val="0"/>
            </w:pPr>
            <w:r w:rsidRPr="00DA1F68">
              <w:t>Recent Operator Performance Issues at Nuclear Power Plants</w:t>
            </w:r>
          </w:p>
        </w:tc>
      </w:tr>
      <w:tr w:rsidR="00CD3B75" w:rsidTr="00713504">
        <w:tc>
          <w:tcPr>
            <w:tcW w:w="3084" w:type="dxa"/>
          </w:tcPr>
          <w:p w:rsidR="00CD3B75" w:rsidRDefault="00CD3B75" w:rsidP="00713504">
            <w:pPr>
              <w:autoSpaceDE w:val="0"/>
              <w:autoSpaceDN w:val="0"/>
              <w:adjustRightInd w:val="0"/>
            </w:pPr>
          </w:p>
        </w:tc>
        <w:tc>
          <w:tcPr>
            <w:tcW w:w="1866" w:type="dxa"/>
          </w:tcPr>
          <w:p w:rsidR="00CD3B75" w:rsidRDefault="00CD3B75" w:rsidP="00713504">
            <w:pPr>
              <w:autoSpaceDE w:val="0"/>
              <w:autoSpaceDN w:val="0"/>
              <w:adjustRightInd w:val="0"/>
            </w:pPr>
          </w:p>
        </w:tc>
        <w:tc>
          <w:tcPr>
            <w:tcW w:w="4050" w:type="dxa"/>
          </w:tcPr>
          <w:p w:rsidR="00CD3B75" w:rsidRDefault="00CD3B75" w:rsidP="00713504">
            <w:pPr>
              <w:autoSpaceDE w:val="0"/>
              <w:autoSpaceDN w:val="0"/>
              <w:adjustRightInd w:val="0"/>
            </w:pPr>
          </w:p>
        </w:tc>
      </w:tr>
    </w:tbl>
    <w:p w:rsidR="00CD3B75" w:rsidRDefault="00CD3B75">
      <w:pPr>
        <w:rPr>
          <w:b/>
        </w:rPr>
      </w:pPr>
    </w:p>
    <w:p w:rsidR="004B7CE8" w:rsidRPr="00A2475D" w:rsidRDefault="00922077">
      <w:pPr>
        <w:rPr>
          <w:b/>
        </w:rPr>
      </w:pPr>
      <w:r>
        <w:rPr>
          <w:b/>
        </w:rPr>
        <w:t xml:space="preserve">BASELINE INSPECTION PROCEDURES AND </w:t>
      </w:r>
      <w:r w:rsidR="009C24C4" w:rsidRPr="00A2475D">
        <w:rPr>
          <w:b/>
        </w:rPr>
        <w:t>SUPPORTING DOCUMENTS</w:t>
      </w:r>
      <w:r>
        <w:rPr>
          <w:b/>
        </w:rPr>
        <w:t xml:space="preserve"> </w:t>
      </w:r>
    </w:p>
    <w:p w:rsidR="004B7CE8" w:rsidRDefault="004B7CE8"/>
    <w:p w:rsidR="00A2475D" w:rsidRDefault="00D772B3">
      <w:hyperlink r:id="rId12" w:history="1">
        <w:r w:rsidR="00A2475D" w:rsidRPr="00426CB8">
          <w:rPr>
            <w:rStyle w:val="Hyperlink"/>
          </w:rPr>
          <w:t>IP 71111.11</w:t>
        </w:r>
      </w:hyperlink>
      <w:r w:rsidR="00A2475D">
        <w:t xml:space="preserve">, </w:t>
      </w:r>
      <w:r w:rsidR="001578A0">
        <w:t>Licensed Operator Requalification Program</w:t>
      </w:r>
    </w:p>
    <w:p w:rsidR="00A2475D" w:rsidRDefault="00A2475D"/>
    <w:p w:rsidR="004B7CE8" w:rsidRDefault="00D772B3">
      <w:hyperlink r:id="rId13" w:history="1">
        <w:r w:rsidR="004B7CE8" w:rsidRPr="00426CB8">
          <w:rPr>
            <w:rStyle w:val="Hyperlink"/>
          </w:rPr>
          <w:t>NUREG-1021</w:t>
        </w:r>
      </w:hyperlink>
      <w:r w:rsidR="004B7CE8">
        <w:t>, Operator Licensing Examination Standards for Power Reactors, Rev. 1, Sup. 1, Appendix D, Simulator Testing Guidelines</w:t>
      </w:r>
    </w:p>
    <w:p w:rsidR="004B7CE8" w:rsidRDefault="004B7CE8"/>
    <w:p w:rsidR="004B7CE8" w:rsidRDefault="00D772B3">
      <w:hyperlink r:id="rId14" w:history="1">
        <w:r w:rsidR="004B7CE8" w:rsidRPr="00426CB8">
          <w:rPr>
            <w:rStyle w:val="Hyperlink"/>
          </w:rPr>
          <w:t>NUREG/CR-6883</w:t>
        </w:r>
      </w:hyperlink>
      <w:r w:rsidR="004B7CE8">
        <w:t>, The SPAR-H Human Reliability Analysis Method</w:t>
      </w:r>
    </w:p>
    <w:p w:rsidR="004B7CE8" w:rsidRDefault="004B7CE8"/>
    <w:p w:rsidR="004B7CE8" w:rsidRDefault="00D772B3">
      <w:hyperlink r:id="rId15" w:history="1">
        <w:r w:rsidR="00FE47B7" w:rsidRPr="00426CB8">
          <w:rPr>
            <w:rStyle w:val="Hyperlink"/>
          </w:rPr>
          <w:t>H.B. Robinson Steam Electric Plant - Augmented Inspection Team Report 05000261/2010009</w:t>
        </w:r>
      </w:hyperlink>
    </w:p>
    <w:p w:rsidR="00077715" w:rsidRDefault="00077715" w:rsidP="00077715">
      <w:pPr>
        <w:pStyle w:val="Default"/>
        <w:rPr>
          <w:b/>
          <w:bCs/>
          <w:sz w:val="22"/>
          <w:szCs w:val="22"/>
        </w:rPr>
      </w:pPr>
    </w:p>
    <w:p w:rsidR="00426CB8" w:rsidRDefault="00426CB8" w:rsidP="00077715">
      <w:pPr>
        <w:pStyle w:val="Default"/>
        <w:rPr>
          <w:b/>
          <w:bCs/>
          <w:sz w:val="22"/>
          <w:szCs w:val="22"/>
        </w:rPr>
      </w:pPr>
    </w:p>
    <w:p w:rsidR="00077715" w:rsidRDefault="00077715" w:rsidP="00077715">
      <w:pPr>
        <w:pStyle w:val="Default"/>
        <w:rPr>
          <w:sz w:val="22"/>
          <w:szCs w:val="22"/>
        </w:rPr>
      </w:pPr>
      <w:r>
        <w:rPr>
          <w:b/>
          <w:bCs/>
          <w:sz w:val="22"/>
          <w:szCs w:val="22"/>
        </w:rPr>
        <w:t xml:space="preserve">REPORTING INSPECTION RESULTS / TIME CHARGES / ADDITIONAL ISSUES: </w:t>
      </w:r>
    </w:p>
    <w:p w:rsidR="00077715" w:rsidRDefault="00077715" w:rsidP="00077715">
      <w:pPr>
        <w:pStyle w:val="Default"/>
        <w:rPr>
          <w:sz w:val="22"/>
          <w:szCs w:val="22"/>
        </w:rPr>
      </w:pPr>
    </w:p>
    <w:p w:rsidR="00077715" w:rsidRDefault="00077715" w:rsidP="00077715">
      <w:pPr>
        <w:pStyle w:val="Default"/>
        <w:rPr>
          <w:sz w:val="22"/>
          <w:szCs w:val="22"/>
        </w:rPr>
      </w:pPr>
      <w:r>
        <w:rPr>
          <w:sz w:val="22"/>
          <w:szCs w:val="22"/>
        </w:rPr>
        <w:t xml:space="preserve">Document any inspection result findings, as applicable, in an integrated inspection report (i.e., quarterly inspection report) and reference the title/OpESS number (example: </w:t>
      </w:r>
      <w:r>
        <w:rPr>
          <w:b/>
          <w:sz w:val="22"/>
          <w:szCs w:val="22"/>
        </w:rPr>
        <w:t>Operating Experience Smart Sample (OpESS) FY 2010-</w:t>
      </w:r>
      <w:r w:rsidR="00236FE6">
        <w:rPr>
          <w:b/>
          <w:sz w:val="22"/>
          <w:szCs w:val="22"/>
        </w:rPr>
        <w:t>02</w:t>
      </w:r>
      <w:r>
        <w:rPr>
          <w:b/>
          <w:sz w:val="22"/>
          <w:szCs w:val="22"/>
        </w:rPr>
        <w:t xml:space="preserve"> </w:t>
      </w:r>
      <w:r w:rsidR="00922077">
        <w:rPr>
          <w:b/>
        </w:rPr>
        <w:t>“</w:t>
      </w:r>
      <w:r w:rsidR="00922077" w:rsidRPr="00236FE6">
        <w:rPr>
          <w:b/>
          <w:u w:val="single"/>
        </w:rPr>
        <w:t>Sample Selections for Reviewing Licensed Operator Examinations and Training Conducted on the Plant-Referenced Simulator</w:t>
      </w:r>
      <w:r w:rsidR="00922077">
        <w:rPr>
          <w:b/>
        </w:rPr>
        <w:t>”</w:t>
      </w:r>
      <w:r w:rsidR="00922077">
        <w:rPr>
          <w:b/>
          <w:sz w:val="22"/>
          <w:szCs w:val="22"/>
          <w:u w:val="single"/>
        </w:rPr>
        <w:t xml:space="preserve"> </w:t>
      </w:r>
    </w:p>
    <w:p w:rsidR="00077715" w:rsidRDefault="00077715" w:rsidP="00077715">
      <w:pPr>
        <w:pStyle w:val="Default"/>
        <w:rPr>
          <w:sz w:val="22"/>
          <w:szCs w:val="22"/>
        </w:rPr>
      </w:pPr>
    </w:p>
    <w:p w:rsidR="00077715" w:rsidRDefault="00077715" w:rsidP="00077715">
      <w:pPr>
        <w:pStyle w:val="Default"/>
        <w:rPr>
          <w:sz w:val="22"/>
          <w:szCs w:val="22"/>
        </w:rPr>
      </w:pPr>
      <w:r>
        <w:rPr>
          <w:sz w:val="22"/>
          <w:szCs w:val="22"/>
        </w:rPr>
        <w:t>If no findings are identified document completion of the OpESS using the “OpESS number/ title” under the applicable inspection attachment (i.e., 1R1</w:t>
      </w:r>
      <w:r w:rsidR="00587F7D">
        <w:rPr>
          <w:sz w:val="22"/>
          <w:szCs w:val="22"/>
        </w:rPr>
        <w:t>1</w:t>
      </w:r>
      <w:r>
        <w:rPr>
          <w:sz w:val="22"/>
          <w:szCs w:val="22"/>
        </w:rPr>
        <w:t xml:space="preserve">, 4AO2,) stating that no findings of significance were identified. </w:t>
      </w:r>
    </w:p>
    <w:p w:rsidR="00077715" w:rsidRDefault="00077715" w:rsidP="00077715">
      <w:pPr>
        <w:pStyle w:val="Default"/>
        <w:rPr>
          <w:sz w:val="22"/>
          <w:szCs w:val="22"/>
        </w:rPr>
      </w:pPr>
    </w:p>
    <w:p w:rsidR="00077715" w:rsidRDefault="00077715" w:rsidP="00077715">
      <w:pPr>
        <w:pStyle w:val="Default"/>
        <w:rPr>
          <w:sz w:val="22"/>
          <w:szCs w:val="22"/>
        </w:rPr>
      </w:pPr>
      <w:r>
        <w:rPr>
          <w:sz w:val="22"/>
          <w:szCs w:val="22"/>
        </w:rPr>
        <w:t xml:space="preserve">Inspection time for this OpESS is to be charged to the normal baseline procedure under which it is being documented (along with any routine preparation and documentation charge times). </w:t>
      </w:r>
    </w:p>
    <w:p w:rsidR="00077715" w:rsidRDefault="00077715" w:rsidP="00077715">
      <w:pPr>
        <w:pStyle w:val="Default"/>
        <w:rPr>
          <w:b/>
          <w:bCs/>
          <w:sz w:val="22"/>
          <w:szCs w:val="22"/>
        </w:rPr>
      </w:pPr>
    </w:p>
    <w:p w:rsidR="00426CB8" w:rsidRDefault="00426CB8" w:rsidP="00077715">
      <w:pPr>
        <w:pStyle w:val="Default"/>
        <w:rPr>
          <w:b/>
          <w:bCs/>
          <w:sz w:val="22"/>
          <w:szCs w:val="22"/>
        </w:rPr>
      </w:pPr>
    </w:p>
    <w:p w:rsidR="00077715" w:rsidRDefault="00077715" w:rsidP="00077715">
      <w:pPr>
        <w:pStyle w:val="Default"/>
        <w:rPr>
          <w:sz w:val="22"/>
          <w:szCs w:val="22"/>
        </w:rPr>
      </w:pPr>
      <w:r>
        <w:rPr>
          <w:b/>
          <w:bCs/>
          <w:sz w:val="22"/>
          <w:szCs w:val="22"/>
        </w:rPr>
        <w:t xml:space="preserve">CONTACTS: </w:t>
      </w:r>
    </w:p>
    <w:p w:rsidR="00077715" w:rsidRDefault="00077715" w:rsidP="00077715">
      <w:pPr>
        <w:pStyle w:val="Default"/>
        <w:rPr>
          <w:sz w:val="22"/>
          <w:szCs w:val="22"/>
        </w:rPr>
      </w:pPr>
    </w:p>
    <w:p w:rsidR="00077715" w:rsidRDefault="00077715" w:rsidP="00077715">
      <w:pPr>
        <w:pStyle w:val="Default"/>
        <w:rPr>
          <w:sz w:val="22"/>
          <w:szCs w:val="22"/>
        </w:rPr>
      </w:pPr>
      <w:r>
        <w:rPr>
          <w:sz w:val="22"/>
          <w:szCs w:val="22"/>
        </w:rPr>
        <w:t xml:space="preserve">For questions regarding the performance, documentation or additional issues related to this OpESS, discuss with your branch chief, or if necessary contact: </w:t>
      </w:r>
    </w:p>
    <w:p w:rsidR="00077715" w:rsidRDefault="00077715" w:rsidP="00077715">
      <w:pPr>
        <w:pStyle w:val="Default"/>
        <w:rPr>
          <w:sz w:val="22"/>
          <w:szCs w:val="22"/>
        </w:rPr>
      </w:pPr>
    </w:p>
    <w:p w:rsidR="00236FE6" w:rsidRDefault="00236FE6" w:rsidP="00236FE6">
      <w:pPr>
        <w:pStyle w:val="Default"/>
        <w:rPr>
          <w:sz w:val="22"/>
          <w:szCs w:val="22"/>
        </w:rPr>
      </w:pPr>
      <w:r>
        <w:rPr>
          <w:sz w:val="22"/>
          <w:szCs w:val="22"/>
        </w:rPr>
        <w:t xml:space="preserve">David Garmon-Candelaria (NRR/ADRO/DIRS/IOEB), Operating Experience Branch at telephone: (301) 415-3512, or by e-mail at </w:t>
      </w:r>
      <w:r>
        <w:rPr>
          <w:color w:val="0000FF"/>
          <w:sz w:val="22"/>
          <w:szCs w:val="22"/>
        </w:rPr>
        <w:t>David.Candelaria@nrc.gov</w:t>
      </w:r>
    </w:p>
    <w:p w:rsidR="00236FE6" w:rsidRDefault="00236FE6" w:rsidP="00077715">
      <w:pPr>
        <w:pStyle w:val="Default"/>
        <w:rPr>
          <w:sz w:val="22"/>
          <w:szCs w:val="22"/>
        </w:rPr>
      </w:pPr>
    </w:p>
    <w:p w:rsidR="00077715" w:rsidRDefault="00077715" w:rsidP="00077715">
      <w:pPr>
        <w:pStyle w:val="Default"/>
        <w:rPr>
          <w:sz w:val="22"/>
          <w:szCs w:val="22"/>
        </w:rPr>
      </w:pPr>
      <w:r>
        <w:rPr>
          <w:sz w:val="22"/>
          <w:szCs w:val="22"/>
        </w:rPr>
        <w:t xml:space="preserve">John Thompson (NRR/ADRO/DIRS/IOEB), Operating Experience Branch at telephone: </w:t>
      </w:r>
    </w:p>
    <w:p w:rsidR="00077715" w:rsidRDefault="00077715" w:rsidP="00077715">
      <w:pPr>
        <w:pStyle w:val="Default"/>
        <w:rPr>
          <w:sz w:val="22"/>
          <w:szCs w:val="22"/>
        </w:rPr>
      </w:pPr>
      <w:r>
        <w:rPr>
          <w:sz w:val="22"/>
          <w:szCs w:val="22"/>
        </w:rPr>
        <w:lastRenderedPageBreak/>
        <w:t xml:space="preserve">(301) 415-1011, or by e-mail at </w:t>
      </w:r>
      <w:r>
        <w:rPr>
          <w:color w:val="0000FF"/>
          <w:sz w:val="22"/>
          <w:szCs w:val="22"/>
        </w:rPr>
        <w:t>John.Thompson@nrc.gov</w:t>
      </w:r>
    </w:p>
    <w:p w:rsidR="00077715" w:rsidRDefault="00077715" w:rsidP="00077715">
      <w:pPr>
        <w:pStyle w:val="Default"/>
        <w:rPr>
          <w:sz w:val="22"/>
          <w:szCs w:val="22"/>
        </w:rPr>
      </w:pPr>
    </w:p>
    <w:p w:rsidR="00077715" w:rsidRDefault="00077715" w:rsidP="00077715">
      <w:pPr>
        <w:pStyle w:val="Default"/>
        <w:rPr>
          <w:sz w:val="22"/>
          <w:szCs w:val="22"/>
        </w:rPr>
      </w:pPr>
      <w:r>
        <w:rPr>
          <w:sz w:val="22"/>
          <w:szCs w:val="22"/>
        </w:rPr>
        <w:t xml:space="preserve">Mark S. King (NRR/ADRO/DIRS/IOEB), Operating Experience Branch at telephone: </w:t>
      </w:r>
    </w:p>
    <w:p w:rsidR="00077715" w:rsidRPr="00795E1E" w:rsidRDefault="00077715" w:rsidP="00077715">
      <w:pPr>
        <w:pStyle w:val="Default"/>
        <w:rPr>
          <w:sz w:val="22"/>
          <w:szCs w:val="22"/>
        </w:rPr>
      </w:pPr>
      <w:r>
        <w:rPr>
          <w:sz w:val="22"/>
          <w:szCs w:val="22"/>
        </w:rPr>
        <w:t xml:space="preserve">(301) 415-1150, or by e-mail at </w:t>
      </w:r>
      <w:r>
        <w:rPr>
          <w:color w:val="0000FF"/>
          <w:sz w:val="22"/>
          <w:szCs w:val="22"/>
        </w:rPr>
        <w:t xml:space="preserve">Mark.King@nrc.gov </w:t>
      </w:r>
    </w:p>
    <w:p w:rsidR="00077715" w:rsidRDefault="00077715"/>
    <w:p w:rsidR="00077715" w:rsidRDefault="00077715"/>
    <w:sectPr w:rsidR="00077715" w:rsidSect="004A3F84">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278" w:rsidRDefault="00574278" w:rsidP="00574278">
      <w:pPr>
        <w:spacing w:line="240" w:lineRule="auto"/>
      </w:pPr>
      <w:r>
        <w:separator/>
      </w:r>
    </w:p>
  </w:endnote>
  <w:endnote w:type="continuationSeparator" w:id="0">
    <w:p w:rsidR="00574278" w:rsidRDefault="00574278" w:rsidP="005742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6220"/>
      <w:docPartObj>
        <w:docPartGallery w:val="Page Numbers (Bottom of Page)"/>
        <w:docPartUnique/>
      </w:docPartObj>
    </w:sdtPr>
    <w:sdtContent>
      <w:p w:rsidR="00574278" w:rsidRDefault="00D772B3">
        <w:pPr>
          <w:pStyle w:val="Footer"/>
          <w:jc w:val="center"/>
        </w:pPr>
        <w:fldSimple w:instr=" PAGE   \* MERGEFORMAT ">
          <w:r w:rsidR="0021222A">
            <w:rPr>
              <w:noProof/>
            </w:rPr>
            <w:t>1</w:t>
          </w:r>
        </w:fldSimple>
      </w:p>
    </w:sdtContent>
  </w:sdt>
  <w:p w:rsidR="00574278" w:rsidRDefault="00574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278" w:rsidRDefault="00574278" w:rsidP="00574278">
      <w:pPr>
        <w:spacing w:line="240" w:lineRule="auto"/>
      </w:pPr>
      <w:r>
        <w:separator/>
      </w:r>
    </w:p>
  </w:footnote>
  <w:footnote w:type="continuationSeparator" w:id="0">
    <w:p w:rsidR="00574278" w:rsidRDefault="00574278" w:rsidP="0057427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E2B"/>
    <w:multiLevelType w:val="hybridMultilevel"/>
    <w:tmpl w:val="7BC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16905"/>
    <w:multiLevelType w:val="hybridMultilevel"/>
    <w:tmpl w:val="4A4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44D4"/>
    <w:multiLevelType w:val="hybridMultilevel"/>
    <w:tmpl w:val="668C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968B0"/>
    <w:multiLevelType w:val="hybridMultilevel"/>
    <w:tmpl w:val="08B6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A0060"/>
    <w:multiLevelType w:val="hybridMultilevel"/>
    <w:tmpl w:val="15E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C42D9"/>
    <w:multiLevelType w:val="hybridMultilevel"/>
    <w:tmpl w:val="6658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B2869"/>
    <w:rsid w:val="000114B5"/>
    <w:rsid w:val="00015AFC"/>
    <w:rsid w:val="00044291"/>
    <w:rsid w:val="000509E0"/>
    <w:rsid w:val="00055921"/>
    <w:rsid w:val="0006585A"/>
    <w:rsid w:val="0007097E"/>
    <w:rsid w:val="00077715"/>
    <w:rsid w:val="0008614D"/>
    <w:rsid w:val="000B60E2"/>
    <w:rsid w:val="000D0DE0"/>
    <w:rsid w:val="000D6BE5"/>
    <w:rsid w:val="000D76A7"/>
    <w:rsid w:val="000E50F1"/>
    <w:rsid w:val="000E6D2E"/>
    <w:rsid w:val="00104282"/>
    <w:rsid w:val="00106EE6"/>
    <w:rsid w:val="001138EA"/>
    <w:rsid w:val="00114F5A"/>
    <w:rsid w:val="00132B55"/>
    <w:rsid w:val="0013674A"/>
    <w:rsid w:val="001418B5"/>
    <w:rsid w:val="00150ABF"/>
    <w:rsid w:val="001578A0"/>
    <w:rsid w:val="001647E8"/>
    <w:rsid w:val="001725C1"/>
    <w:rsid w:val="00175F6F"/>
    <w:rsid w:val="001947F8"/>
    <w:rsid w:val="001C589E"/>
    <w:rsid w:val="001D4841"/>
    <w:rsid w:val="001E6CA3"/>
    <w:rsid w:val="001F6D3E"/>
    <w:rsid w:val="002017A6"/>
    <w:rsid w:val="00211608"/>
    <w:rsid w:val="0021222A"/>
    <w:rsid w:val="00236FE6"/>
    <w:rsid w:val="002601F2"/>
    <w:rsid w:val="0027521A"/>
    <w:rsid w:val="00276462"/>
    <w:rsid w:val="00287200"/>
    <w:rsid w:val="00295F4B"/>
    <w:rsid w:val="002A4BFE"/>
    <w:rsid w:val="002A5494"/>
    <w:rsid w:val="002A77FB"/>
    <w:rsid w:val="002B096F"/>
    <w:rsid w:val="002B4685"/>
    <w:rsid w:val="002C48EE"/>
    <w:rsid w:val="002D46B1"/>
    <w:rsid w:val="0030631D"/>
    <w:rsid w:val="00315AD6"/>
    <w:rsid w:val="00316494"/>
    <w:rsid w:val="00316CD3"/>
    <w:rsid w:val="00330222"/>
    <w:rsid w:val="00337E5B"/>
    <w:rsid w:val="00343E6C"/>
    <w:rsid w:val="00382692"/>
    <w:rsid w:val="003969E4"/>
    <w:rsid w:val="003A3CA4"/>
    <w:rsid w:val="003B1993"/>
    <w:rsid w:val="003C2110"/>
    <w:rsid w:val="003E708D"/>
    <w:rsid w:val="003F3462"/>
    <w:rsid w:val="003F3509"/>
    <w:rsid w:val="003F4EBC"/>
    <w:rsid w:val="003F7461"/>
    <w:rsid w:val="004002A2"/>
    <w:rsid w:val="00412FE9"/>
    <w:rsid w:val="00421061"/>
    <w:rsid w:val="00424DE4"/>
    <w:rsid w:val="00426CB8"/>
    <w:rsid w:val="00446C6F"/>
    <w:rsid w:val="00465FBF"/>
    <w:rsid w:val="0047109E"/>
    <w:rsid w:val="0047335C"/>
    <w:rsid w:val="00474068"/>
    <w:rsid w:val="00480BF0"/>
    <w:rsid w:val="00481A3B"/>
    <w:rsid w:val="004861BF"/>
    <w:rsid w:val="004904FE"/>
    <w:rsid w:val="00494D8F"/>
    <w:rsid w:val="004A21B9"/>
    <w:rsid w:val="004A3F84"/>
    <w:rsid w:val="004B34AC"/>
    <w:rsid w:val="004B45C6"/>
    <w:rsid w:val="004B7CE8"/>
    <w:rsid w:val="004D6885"/>
    <w:rsid w:val="004E3DE3"/>
    <w:rsid w:val="004E4FC8"/>
    <w:rsid w:val="004E6AFD"/>
    <w:rsid w:val="004F4C84"/>
    <w:rsid w:val="004F4EBC"/>
    <w:rsid w:val="00503E5E"/>
    <w:rsid w:val="0053523A"/>
    <w:rsid w:val="00566A91"/>
    <w:rsid w:val="00574278"/>
    <w:rsid w:val="00575684"/>
    <w:rsid w:val="00583C26"/>
    <w:rsid w:val="00587F7D"/>
    <w:rsid w:val="005A408D"/>
    <w:rsid w:val="005B3ACE"/>
    <w:rsid w:val="00624FE1"/>
    <w:rsid w:val="006256D8"/>
    <w:rsid w:val="006545A0"/>
    <w:rsid w:val="006963E4"/>
    <w:rsid w:val="006A1C9A"/>
    <w:rsid w:val="006A46E2"/>
    <w:rsid w:val="006B0842"/>
    <w:rsid w:val="006B32AC"/>
    <w:rsid w:val="006D17DD"/>
    <w:rsid w:val="006D486F"/>
    <w:rsid w:val="006F1AAA"/>
    <w:rsid w:val="006F2DDC"/>
    <w:rsid w:val="007072CA"/>
    <w:rsid w:val="007159F8"/>
    <w:rsid w:val="007229EB"/>
    <w:rsid w:val="007244DD"/>
    <w:rsid w:val="00736897"/>
    <w:rsid w:val="007372FF"/>
    <w:rsid w:val="00740005"/>
    <w:rsid w:val="00770209"/>
    <w:rsid w:val="0077332E"/>
    <w:rsid w:val="00775418"/>
    <w:rsid w:val="00775C4D"/>
    <w:rsid w:val="007942F1"/>
    <w:rsid w:val="007A1869"/>
    <w:rsid w:val="007B56C5"/>
    <w:rsid w:val="007C10CA"/>
    <w:rsid w:val="007C2107"/>
    <w:rsid w:val="007C785D"/>
    <w:rsid w:val="007D1B08"/>
    <w:rsid w:val="00807676"/>
    <w:rsid w:val="00833817"/>
    <w:rsid w:val="0083492A"/>
    <w:rsid w:val="00845A55"/>
    <w:rsid w:val="00846D29"/>
    <w:rsid w:val="008569C1"/>
    <w:rsid w:val="00861A96"/>
    <w:rsid w:val="0087493A"/>
    <w:rsid w:val="00877152"/>
    <w:rsid w:val="0089303A"/>
    <w:rsid w:val="008956F8"/>
    <w:rsid w:val="008A0E87"/>
    <w:rsid w:val="008A1168"/>
    <w:rsid w:val="008A4659"/>
    <w:rsid w:val="008B2869"/>
    <w:rsid w:val="008F1793"/>
    <w:rsid w:val="008F3293"/>
    <w:rsid w:val="008F412A"/>
    <w:rsid w:val="00901973"/>
    <w:rsid w:val="00905948"/>
    <w:rsid w:val="00905F0D"/>
    <w:rsid w:val="00922077"/>
    <w:rsid w:val="009240D7"/>
    <w:rsid w:val="009261E4"/>
    <w:rsid w:val="00936B32"/>
    <w:rsid w:val="009443D7"/>
    <w:rsid w:val="0096677A"/>
    <w:rsid w:val="00973F5C"/>
    <w:rsid w:val="009A365F"/>
    <w:rsid w:val="009C125A"/>
    <w:rsid w:val="009C24C4"/>
    <w:rsid w:val="009C34EE"/>
    <w:rsid w:val="009F7D76"/>
    <w:rsid w:val="00A23C42"/>
    <w:rsid w:val="00A2475D"/>
    <w:rsid w:val="00A431A6"/>
    <w:rsid w:val="00A54D00"/>
    <w:rsid w:val="00A66366"/>
    <w:rsid w:val="00A75739"/>
    <w:rsid w:val="00A80F7F"/>
    <w:rsid w:val="00A86DD6"/>
    <w:rsid w:val="00A91B5A"/>
    <w:rsid w:val="00A96CDE"/>
    <w:rsid w:val="00AB0F9F"/>
    <w:rsid w:val="00AC40F3"/>
    <w:rsid w:val="00AC54FA"/>
    <w:rsid w:val="00AD0195"/>
    <w:rsid w:val="00AE6A85"/>
    <w:rsid w:val="00B018CB"/>
    <w:rsid w:val="00B1056C"/>
    <w:rsid w:val="00B10A96"/>
    <w:rsid w:val="00B36689"/>
    <w:rsid w:val="00B40D01"/>
    <w:rsid w:val="00B50249"/>
    <w:rsid w:val="00B505F5"/>
    <w:rsid w:val="00B56FEF"/>
    <w:rsid w:val="00B764EB"/>
    <w:rsid w:val="00B77C8F"/>
    <w:rsid w:val="00B92778"/>
    <w:rsid w:val="00BB6549"/>
    <w:rsid w:val="00BC46D7"/>
    <w:rsid w:val="00BC4969"/>
    <w:rsid w:val="00BD65D8"/>
    <w:rsid w:val="00BD74DF"/>
    <w:rsid w:val="00C03D93"/>
    <w:rsid w:val="00C04B61"/>
    <w:rsid w:val="00C127B1"/>
    <w:rsid w:val="00C177DE"/>
    <w:rsid w:val="00C21B87"/>
    <w:rsid w:val="00C27F35"/>
    <w:rsid w:val="00C313BF"/>
    <w:rsid w:val="00C3253D"/>
    <w:rsid w:val="00C46423"/>
    <w:rsid w:val="00C61707"/>
    <w:rsid w:val="00C73A05"/>
    <w:rsid w:val="00C85F7C"/>
    <w:rsid w:val="00CC0748"/>
    <w:rsid w:val="00CD3B75"/>
    <w:rsid w:val="00CD7B60"/>
    <w:rsid w:val="00CF3386"/>
    <w:rsid w:val="00D24E7F"/>
    <w:rsid w:val="00D4139F"/>
    <w:rsid w:val="00D41A0D"/>
    <w:rsid w:val="00D4684D"/>
    <w:rsid w:val="00D4720E"/>
    <w:rsid w:val="00D63130"/>
    <w:rsid w:val="00D67BF6"/>
    <w:rsid w:val="00D72B97"/>
    <w:rsid w:val="00D772B3"/>
    <w:rsid w:val="00D8200C"/>
    <w:rsid w:val="00DA368B"/>
    <w:rsid w:val="00DA7DEB"/>
    <w:rsid w:val="00DE16ED"/>
    <w:rsid w:val="00E03B24"/>
    <w:rsid w:val="00E05920"/>
    <w:rsid w:val="00E05B81"/>
    <w:rsid w:val="00E23025"/>
    <w:rsid w:val="00E23AE2"/>
    <w:rsid w:val="00E65C19"/>
    <w:rsid w:val="00E85A22"/>
    <w:rsid w:val="00E87570"/>
    <w:rsid w:val="00E9082B"/>
    <w:rsid w:val="00E94B8C"/>
    <w:rsid w:val="00E958E3"/>
    <w:rsid w:val="00EB6F16"/>
    <w:rsid w:val="00EB7502"/>
    <w:rsid w:val="00EC2BBC"/>
    <w:rsid w:val="00EC6DA3"/>
    <w:rsid w:val="00ED1123"/>
    <w:rsid w:val="00EE72BF"/>
    <w:rsid w:val="00EE7825"/>
    <w:rsid w:val="00EF2BE3"/>
    <w:rsid w:val="00F1446D"/>
    <w:rsid w:val="00F2256B"/>
    <w:rsid w:val="00F25EB3"/>
    <w:rsid w:val="00F31643"/>
    <w:rsid w:val="00F407AB"/>
    <w:rsid w:val="00F42780"/>
    <w:rsid w:val="00F905A8"/>
    <w:rsid w:val="00FA5A21"/>
    <w:rsid w:val="00FA7363"/>
    <w:rsid w:val="00FE3819"/>
    <w:rsid w:val="00FE47B7"/>
    <w:rsid w:val="00FE53AD"/>
    <w:rsid w:val="00FF1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E8"/>
    <w:rPr>
      <w:b w:val="0"/>
      <w:bCs w:val="0"/>
      <w:strike w:val="0"/>
      <w:dstrike w:val="0"/>
      <w:color w:val="0000CC"/>
      <w:u w:val="none"/>
      <w:effect w:val="none"/>
    </w:rPr>
  </w:style>
  <w:style w:type="paragraph" w:styleId="NormalWeb">
    <w:name w:val="Normal (Web)"/>
    <w:basedOn w:val="Normal"/>
    <w:uiPriority w:val="99"/>
    <w:semiHidden/>
    <w:unhideWhenUsed/>
    <w:rsid w:val="004B7CE8"/>
    <w:pPr>
      <w:spacing w:before="100" w:beforeAutospacing="1" w:after="100" w:afterAutospacing="1" w:line="240" w:lineRule="auto"/>
    </w:pPr>
    <w:rPr>
      <w:rFonts w:ascii="Verdana" w:eastAsia="Times New Roman" w:hAnsi="Verdana" w:cs="Times New Roman"/>
      <w:color w:val="000000"/>
      <w:sz w:val="18"/>
      <w:szCs w:val="18"/>
    </w:rPr>
  </w:style>
  <w:style w:type="paragraph" w:styleId="ListParagraph">
    <w:name w:val="List Paragraph"/>
    <w:basedOn w:val="Normal"/>
    <w:uiPriority w:val="34"/>
    <w:qFormat/>
    <w:rsid w:val="002601F2"/>
    <w:pPr>
      <w:ind w:left="720"/>
      <w:contextualSpacing/>
    </w:pPr>
  </w:style>
  <w:style w:type="paragraph" w:customStyle="1" w:styleId="Default">
    <w:name w:val="Default"/>
    <w:rsid w:val="0027521A"/>
    <w:pPr>
      <w:autoSpaceDE w:val="0"/>
      <w:autoSpaceDN w:val="0"/>
      <w:adjustRightInd w:val="0"/>
      <w:spacing w:line="240" w:lineRule="auto"/>
    </w:pPr>
    <w:rPr>
      <w:color w:val="000000"/>
      <w:sz w:val="24"/>
      <w:szCs w:val="24"/>
    </w:rPr>
  </w:style>
  <w:style w:type="paragraph" w:styleId="BalloonText">
    <w:name w:val="Balloon Text"/>
    <w:basedOn w:val="Normal"/>
    <w:link w:val="BalloonTextChar"/>
    <w:uiPriority w:val="99"/>
    <w:semiHidden/>
    <w:unhideWhenUsed/>
    <w:rsid w:val="00BD74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4DF"/>
    <w:rPr>
      <w:rFonts w:ascii="Tahoma" w:hAnsi="Tahoma" w:cs="Tahoma"/>
      <w:sz w:val="16"/>
      <w:szCs w:val="16"/>
    </w:rPr>
  </w:style>
  <w:style w:type="character" w:styleId="CommentReference">
    <w:name w:val="annotation reference"/>
    <w:basedOn w:val="DefaultParagraphFont"/>
    <w:uiPriority w:val="99"/>
    <w:semiHidden/>
    <w:unhideWhenUsed/>
    <w:rsid w:val="003C2110"/>
    <w:rPr>
      <w:sz w:val="16"/>
      <w:szCs w:val="16"/>
    </w:rPr>
  </w:style>
  <w:style w:type="paragraph" w:styleId="CommentText">
    <w:name w:val="annotation text"/>
    <w:basedOn w:val="Normal"/>
    <w:link w:val="CommentTextChar"/>
    <w:uiPriority w:val="99"/>
    <w:semiHidden/>
    <w:unhideWhenUsed/>
    <w:rsid w:val="003C2110"/>
    <w:pPr>
      <w:spacing w:line="240" w:lineRule="auto"/>
    </w:pPr>
    <w:rPr>
      <w:sz w:val="20"/>
      <w:szCs w:val="20"/>
    </w:rPr>
  </w:style>
  <w:style w:type="character" w:customStyle="1" w:styleId="CommentTextChar">
    <w:name w:val="Comment Text Char"/>
    <w:basedOn w:val="DefaultParagraphFont"/>
    <w:link w:val="CommentText"/>
    <w:uiPriority w:val="99"/>
    <w:semiHidden/>
    <w:rsid w:val="003C2110"/>
    <w:rPr>
      <w:sz w:val="20"/>
      <w:szCs w:val="20"/>
    </w:rPr>
  </w:style>
  <w:style w:type="paragraph" w:styleId="CommentSubject">
    <w:name w:val="annotation subject"/>
    <w:basedOn w:val="CommentText"/>
    <w:next w:val="CommentText"/>
    <w:link w:val="CommentSubjectChar"/>
    <w:uiPriority w:val="99"/>
    <w:semiHidden/>
    <w:unhideWhenUsed/>
    <w:rsid w:val="003C2110"/>
    <w:rPr>
      <w:b/>
      <w:bCs/>
    </w:rPr>
  </w:style>
  <w:style w:type="character" w:customStyle="1" w:styleId="CommentSubjectChar">
    <w:name w:val="Comment Subject Char"/>
    <w:basedOn w:val="CommentTextChar"/>
    <w:link w:val="CommentSubject"/>
    <w:uiPriority w:val="99"/>
    <w:semiHidden/>
    <w:rsid w:val="003C2110"/>
    <w:rPr>
      <w:b/>
      <w:bCs/>
    </w:rPr>
  </w:style>
  <w:style w:type="paragraph" w:styleId="Header">
    <w:name w:val="header"/>
    <w:basedOn w:val="Normal"/>
    <w:link w:val="HeaderChar"/>
    <w:uiPriority w:val="99"/>
    <w:semiHidden/>
    <w:unhideWhenUsed/>
    <w:rsid w:val="0057427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74278"/>
  </w:style>
  <w:style w:type="paragraph" w:styleId="Footer">
    <w:name w:val="footer"/>
    <w:basedOn w:val="Normal"/>
    <w:link w:val="FooterChar"/>
    <w:uiPriority w:val="99"/>
    <w:unhideWhenUsed/>
    <w:rsid w:val="00574278"/>
    <w:pPr>
      <w:tabs>
        <w:tab w:val="center" w:pos="4680"/>
        <w:tab w:val="right" w:pos="9360"/>
      </w:tabs>
      <w:spacing w:line="240" w:lineRule="auto"/>
    </w:pPr>
  </w:style>
  <w:style w:type="character" w:customStyle="1" w:styleId="FooterChar">
    <w:name w:val="Footer Char"/>
    <w:basedOn w:val="DefaultParagraphFont"/>
    <w:link w:val="Footer"/>
    <w:uiPriority w:val="99"/>
    <w:rsid w:val="00574278"/>
  </w:style>
  <w:style w:type="table" w:styleId="TableGrid">
    <w:name w:val="Table Grid"/>
    <w:basedOn w:val="TableNormal"/>
    <w:uiPriority w:val="59"/>
    <w:rsid w:val="00CD3B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325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2879980">
      <w:bodyDiv w:val="1"/>
      <w:marLeft w:val="0"/>
      <w:marRight w:val="0"/>
      <w:marTop w:val="0"/>
      <w:marBottom w:val="0"/>
      <w:divBdr>
        <w:top w:val="none" w:sz="0" w:space="0" w:color="auto"/>
        <w:left w:val="none" w:sz="0" w:space="0" w:color="auto"/>
        <w:bottom w:val="none" w:sz="0" w:space="0" w:color="auto"/>
        <w:right w:val="none" w:sz="0" w:space="0" w:color="auto"/>
      </w:divBdr>
    </w:div>
    <w:div w:id="8736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amswebsearch2.nrc.gov/idmws/ViewDocByAccession.asp?AccessionNumber=ML101020184" TargetMode="External"/><Relationship Id="rId13" Type="http://schemas.openxmlformats.org/officeDocument/2006/relationships/hyperlink" Target="http://www.nrc.gov/reading-rm/doc-collections/nuregs/staff/sr1021/supp1/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rodrp.nrc.gov/idmws/ViewDocByAccession.asp?AccessionNumber=ML101830101" TargetMode="External"/><Relationship Id="rId12" Type="http://schemas.openxmlformats.org/officeDocument/2006/relationships/hyperlink" Target="http://adamswebsearch2.nrc.gov/idmws/ViewDocByAccession.asp?AccessionNumber=ML0534901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rodrp.nrc.gov/idmws/ViewDocByAccession.asp?AccessionNumber=ML070440238" TargetMode="External"/><Relationship Id="rId5" Type="http://schemas.openxmlformats.org/officeDocument/2006/relationships/footnotes" Target="footnotes.xml"/><Relationship Id="rId15" Type="http://schemas.openxmlformats.org/officeDocument/2006/relationships/hyperlink" Target="https://nrodrp.nrc.gov/idmws/ViewDocByAccession.asp?AccessionNumber=ML101830101" TargetMode="External"/><Relationship Id="rId10" Type="http://schemas.openxmlformats.org/officeDocument/2006/relationships/hyperlink" Target="http://adamswebsearch2.nrc.gov/idmws/ViewDocByAccession.asp?AccessionNumber=ML091240039"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adamswebsearch2.nrc.gov/idmws/ViewDocByAccession.asp?AccessionNumber=ML091940257" TargetMode="External"/><Relationship Id="rId14" Type="http://schemas.openxmlformats.org/officeDocument/2006/relationships/hyperlink" Target="http://www.nrc.gov/reading-rm/doc-collections/nuregs/contract/cr6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EECBF-189B-454F-BE9E-E5DF15F498AA}"/>
</file>

<file path=customXml/itemProps2.xml><?xml version="1.0" encoding="utf-8"?>
<ds:datastoreItem xmlns:ds="http://schemas.openxmlformats.org/officeDocument/2006/customXml" ds:itemID="{01B651A3-8DE8-4AFA-B490-E16607805349}"/>
</file>

<file path=docProps/app.xml><?xml version="1.0" encoding="utf-8"?>
<Properties xmlns="http://schemas.openxmlformats.org/officeDocument/2006/extended-properties" xmlns:vt="http://schemas.openxmlformats.org/officeDocument/2006/docPropsVTypes">
  <Template>Normal.dotm</Template>
  <TotalTime>27</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dc:creator>
  <cp:keywords/>
  <dc:description/>
  <cp:lastModifiedBy>KAG</cp:lastModifiedBy>
  <cp:revision>7</cp:revision>
  <cp:lastPrinted>2010-07-19T18:10:00Z</cp:lastPrinted>
  <dcterms:created xsi:type="dcterms:W3CDTF">2010-08-13T12:37:00Z</dcterms:created>
  <dcterms:modified xsi:type="dcterms:W3CDTF">2010-08-13T18:57:00Z</dcterms:modified>
</cp:coreProperties>
</file>