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87" w:rsidRPr="00CF24C9" w:rsidRDefault="001C3D87">
      <w:pPr>
        <w:widowControl/>
        <w:tabs>
          <w:tab w:val="center" w:pos="6750"/>
        </w:tabs>
        <w:rPr>
          <w:rFonts w:ascii="Arial" w:hAnsi="Arial" w:cs="Arial"/>
          <w:b/>
          <w:bCs/>
        </w:rPr>
      </w:pPr>
      <w:r>
        <w:rPr>
          <w:rFonts w:ascii="Arial" w:hAnsi="Arial" w:cs="Arial"/>
          <w:sz w:val="22"/>
          <w:szCs w:val="22"/>
        </w:rPr>
        <w:tab/>
      </w:r>
      <w:r w:rsidRPr="00CF24C9">
        <w:rPr>
          <w:rFonts w:ascii="Arial" w:hAnsi="Arial" w:cs="Arial"/>
          <w:b/>
          <w:bCs/>
        </w:rPr>
        <w:t xml:space="preserve">New Dosimetry Technology </w:t>
      </w:r>
      <w:r w:rsidRPr="00CF24C9">
        <w:rPr>
          <w:rFonts w:ascii="Arial" w:hAnsi="Arial" w:cs="Arial"/>
          <w:b/>
          <w:bCs/>
        </w:rPr>
        <w:sym w:font="WP TypographicSymbols" w:char="0042"/>
      </w:r>
      <w:r w:rsidRPr="00CF24C9">
        <w:rPr>
          <w:rFonts w:ascii="Arial" w:hAnsi="Arial" w:cs="Arial"/>
          <w:b/>
          <w:bCs/>
        </w:rPr>
        <w:t xml:space="preserve"> Parts 34, 36, 39  </w:t>
      </w:r>
    </w:p>
    <w:p w:rsidR="001C3D87" w:rsidRPr="00CF24C9" w:rsidRDefault="001C3D87">
      <w:pPr>
        <w:widowControl/>
        <w:jc w:val="center"/>
        <w:rPr>
          <w:rFonts w:ascii="Arial" w:hAnsi="Arial" w:cs="Arial"/>
          <w:b/>
          <w:sz w:val="22"/>
          <w:szCs w:val="22"/>
        </w:rPr>
      </w:pPr>
      <w:r w:rsidRPr="00CF24C9">
        <w:rPr>
          <w:rFonts w:ascii="Arial" w:hAnsi="Arial" w:cs="Arial"/>
          <w:b/>
          <w:sz w:val="22"/>
          <w:szCs w:val="22"/>
        </w:rPr>
        <w:t xml:space="preserve">(65 FR 63749, October 24, 2000; 66 FR 1573, January 9, 2001) </w:t>
      </w:r>
      <w:r w:rsidR="00CF24C9" w:rsidRPr="00CF24C9">
        <w:rPr>
          <w:rFonts w:ascii="Arial" w:hAnsi="Arial" w:cs="Arial"/>
          <w:b/>
          <w:bCs/>
          <w:sz w:val="22"/>
          <w:szCs w:val="22"/>
        </w:rPr>
        <w:t xml:space="preserve">RATS ID </w:t>
      </w:r>
      <w:r w:rsidRPr="00CF24C9">
        <w:rPr>
          <w:rFonts w:ascii="Arial" w:hAnsi="Arial" w:cs="Arial"/>
          <w:b/>
          <w:bCs/>
          <w:sz w:val="22"/>
          <w:szCs w:val="22"/>
        </w:rPr>
        <w:t>2000</w:t>
      </w:r>
      <w:r w:rsidRPr="00CF24C9">
        <w:rPr>
          <w:rFonts w:ascii="Arial" w:hAnsi="Arial" w:cs="Arial"/>
          <w:b/>
          <w:bCs/>
          <w:sz w:val="22"/>
          <w:szCs w:val="22"/>
        </w:rPr>
        <w:noBreakHyphen/>
        <w:t xml:space="preserve">2   </w:t>
      </w:r>
      <w:r w:rsidRPr="00CF24C9">
        <w:rPr>
          <w:rFonts w:ascii="Arial" w:hAnsi="Arial" w:cs="Arial"/>
          <w:b/>
          <w:sz w:val="22"/>
          <w:szCs w:val="22"/>
        </w:rPr>
        <w:t>Effective 1/8/01</w:t>
      </w:r>
    </w:p>
    <w:p w:rsidR="001C3D87" w:rsidRDefault="001C3D87">
      <w:pPr>
        <w:widowControl/>
        <w:rPr>
          <w:rFonts w:ascii="Arial" w:hAnsi="Arial" w:cs="Arial"/>
          <w:sz w:val="22"/>
          <w:szCs w:val="22"/>
        </w:rPr>
      </w:pPr>
    </w:p>
    <w:tbl>
      <w:tblPr>
        <w:tblW w:w="14490" w:type="dxa"/>
        <w:tblInd w:w="-15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3240"/>
        <w:gridCol w:w="1350"/>
        <w:gridCol w:w="1440"/>
        <w:gridCol w:w="2970"/>
      </w:tblGrid>
      <w:tr w:rsidR="001C3D87" w:rsidTr="00CF24C9">
        <w:tblPrEx>
          <w:tblCellMar>
            <w:top w:w="0" w:type="dxa"/>
            <w:bottom w:w="0" w:type="dxa"/>
          </w:tblCellMar>
        </w:tblPrEx>
        <w:trPr>
          <w:tblHeader/>
        </w:trPr>
        <w:tc>
          <w:tcPr>
            <w:tcW w:w="1170" w:type="dxa"/>
            <w:tcBorders>
              <w:top w:val="double" w:sz="6" w:space="0" w:color="000000"/>
              <w:bottom w:val="double" w:sz="6" w:space="0" w:color="000000"/>
            </w:tcBorders>
          </w:tcPr>
          <w:p w:rsidR="001C3D87" w:rsidRPr="00CF24C9" w:rsidRDefault="001C3D87" w:rsidP="00CF24C9">
            <w:pPr>
              <w:jc w:val="center"/>
              <w:rPr>
                <w:rFonts w:ascii="Arial" w:hAnsi="Arial" w:cs="Arial"/>
                <w:sz w:val="22"/>
                <w:szCs w:val="22"/>
              </w:rPr>
            </w:pP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Change to NRC</w:t>
            </w: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Section</w:t>
            </w:r>
          </w:p>
        </w:tc>
        <w:tc>
          <w:tcPr>
            <w:tcW w:w="1530" w:type="dxa"/>
            <w:tcBorders>
              <w:top w:val="double" w:sz="6" w:space="0" w:color="000000"/>
              <w:bottom w:val="double" w:sz="6" w:space="0" w:color="000000"/>
            </w:tcBorders>
          </w:tcPr>
          <w:p w:rsidR="001C3D87" w:rsidRPr="00CF24C9" w:rsidRDefault="001C3D87" w:rsidP="00CF24C9">
            <w:pPr>
              <w:jc w:val="center"/>
              <w:rPr>
                <w:rFonts w:ascii="Arial" w:hAnsi="Arial" w:cs="Arial"/>
                <w:b/>
                <w:bCs/>
                <w:sz w:val="22"/>
                <w:szCs w:val="22"/>
              </w:rPr>
            </w:pPr>
          </w:p>
          <w:p w:rsidR="001C3D87" w:rsidRPr="00CF24C9" w:rsidRDefault="001C3D87" w:rsidP="00CF24C9">
            <w:pPr>
              <w:widowControl/>
              <w:tabs>
                <w:tab w:val="center" w:pos="825"/>
              </w:tabs>
              <w:jc w:val="center"/>
              <w:rPr>
                <w:rFonts w:ascii="Arial" w:hAnsi="Arial" w:cs="Arial"/>
                <w:b/>
                <w:bCs/>
                <w:sz w:val="22"/>
                <w:szCs w:val="22"/>
              </w:rPr>
            </w:pPr>
            <w:r w:rsidRPr="00CF24C9">
              <w:rPr>
                <w:rFonts w:ascii="Arial" w:hAnsi="Arial" w:cs="Arial"/>
                <w:b/>
                <w:bCs/>
                <w:sz w:val="22"/>
                <w:szCs w:val="22"/>
              </w:rPr>
              <w:t>Title</w:t>
            </w:r>
          </w:p>
        </w:tc>
        <w:tc>
          <w:tcPr>
            <w:tcW w:w="1080" w:type="dxa"/>
            <w:tcBorders>
              <w:top w:val="double" w:sz="6" w:space="0" w:color="000000"/>
              <w:bottom w:val="double" w:sz="6" w:space="0" w:color="000000"/>
            </w:tcBorders>
          </w:tcPr>
          <w:p w:rsidR="001C3D87" w:rsidRPr="00CF24C9" w:rsidRDefault="001C3D87" w:rsidP="00CF24C9">
            <w:pPr>
              <w:jc w:val="center"/>
              <w:rPr>
                <w:rFonts w:ascii="Arial" w:hAnsi="Arial" w:cs="Arial"/>
                <w:b/>
                <w:bCs/>
                <w:sz w:val="22"/>
                <w:szCs w:val="22"/>
              </w:rPr>
            </w:pPr>
          </w:p>
          <w:p w:rsidR="001C3D87" w:rsidRPr="00CF24C9" w:rsidRDefault="001C3D87" w:rsidP="00CF24C9">
            <w:pPr>
              <w:widowControl/>
              <w:tabs>
                <w:tab w:val="center" w:pos="375"/>
              </w:tabs>
              <w:jc w:val="center"/>
              <w:rPr>
                <w:rFonts w:ascii="Arial" w:hAnsi="Arial" w:cs="Arial"/>
                <w:b/>
                <w:bCs/>
                <w:sz w:val="22"/>
                <w:szCs w:val="22"/>
              </w:rPr>
            </w:pPr>
            <w:r w:rsidRPr="00CF24C9">
              <w:rPr>
                <w:rFonts w:ascii="Arial" w:hAnsi="Arial" w:cs="Arial"/>
                <w:b/>
                <w:bCs/>
                <w:sz w:val="22"/>
                <w:szCs w:val="22"/>
              </w:rPr>
              <w:t xml:space="preserve">State </w:t>
            </w: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Section</w:t>
            </w:r>
          </w:p>
        </w:tc>
        <w:tc>
          <w:tcPr>
            <w:tcW w:w="1710" w:type="dxa"/>
            <w:tcBorders>
              <w:top w:val="double" w:sz="6" w:space="0" w:color="000000"/>
              <w:bottom w:val="double" w:sz="6" w:space="0" w:color="000000"/>
            </w:tcBorders>
          </w:tcPr>
          <w:p w:rsidR="001C3D87" w:rsidRPr="00CF24C9" w:rsidRDefault="001C3D87" w:rsidP="00CF24C9">
            <w:pPr>
              <w:jc w:val="center"/>
              <w:rPr>
                <w:rFonts w:ascii="Arial" w:hAnsi="Arial" w:cs="Arial"/>
                <w:b/>
                <w:bCs/>
                <w:sz w:val="22"/>
                <w:szCs w:val="22"/>
              </w:rPr>
            </w:pP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 xml:space="preserve">Compatibility </w:t>
            </w: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Category</w:t>
            </w:r>
          </w:p>
        </w:tc>
        <w:tc>
          <w:tcPr>
            <w:tcW w:w="3240" w:type="dxa"/>
            <w:tcBorders>
              <w:top w:val="double" w:sz="6" w:space="0" w:color="000000"/>
              <w:bottom w:val="double" w:sz="6" w:space="0" w:color="000000"/>
            </w:tcBorders>
          </w:tcPr>
          <w:p w:rsidR="001C3D87" w:rsidRPr="00CF24C9" w:rsidRDefault="001C3D87" w:rsidP="00CF24C9">
            <w:pPr>
              <w:jc w:val="center"/>
              <w:rPr>
                <w:rFonts w:ascii="Arial" w:hAnsi="Arial" w:cs="Arial"/>
                <w:b/>
                <w:bCs/>
                <w:sz w:val="22"/>
                <w:szCs w:val="22"/>
              </w:rPr>
            </w:pPr>
          </w:p>
          <w:p w:rsidR="001C3D87" w:rsidRPr="00CF24C9" w:rsidRDefault="001C3D87" w:rsidP="00CF24C9">
            <w:pPr>
              <w:widowControl/>
              <w:tabs>
                <w:tab w:val="center" w:pos="1815"/>
              </w:tabs>
              <w:jc w:val="center"/>
              <w:rPr>
                <w:rFonts w:ascii="Arial" w:hAnsi="Arial" w:cs="Arial"/>
                <w:b/>
                <w:bCs/>
                <w:sz w:val="22"/>
                <w:szCs w:val="22"/>
              </w:rPr>
            </w:pPr>
            <w:r w:rsidRPr="00CF24C9">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1C3D87" w:rsidRPr="00CF24C9" w:rsidRDefault="001C3D87" w:rsidP="00CF24C9">
            <w:pPr>
              <w:jc w:val="center"/>
              <w:rPr>
                <w:rFonts w:ascii="Arial" w:hAnsi="Arial" w:cs="Arial"/>
                <w:b/>
                <w:bCs/>
                <w:sz w:val="22"/>
                <w:szCs w:val="22"/>
              </w:rPr>
            </w:pP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Difference</w:t>
            </w: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Yes/No</w:t>
            </w:r>
          </w:p>
        </w:tc>
        <w:tc>
          <w:tcPr>
            <w:tcW w:w="1440" w:type="dxa"/>
            <w:tcBorders>
              <w:top w:val="double" w:sz="6" w:space="0" w:color="000000"/>
              <w:bottom w:val="double" w:sz="6" w:space="0" w:color="000000"/>
            </w:tcBorders>
          </w:tcPr>
          <w:p w:rsidR="001C3D87" w:rsidRPr="00CF24C9" w:rsidRDefault="001C3D87" w:rsidP="00CF24C9">
            <w:pPr>
              <w:jc w:val="center"/>
              <w:rPr>
                <w:rFonts w:ascii="Arial" w:hAnsi="Arial" w:cs="Arial"/>
                <w:b/>
                <w:bCs/>
                <w:sz w:val="22"/>
                <w:szCs w:val="22"/>
              </w:rPr>
            </w:pP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Significant</w:t>
            </w: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Yes/No</w:t>
            </w:r>
          </w:p>
        </w:tc>
        <w:tc>
          <w:tcPr>
            <w:tcW w:w="2970" w:type="dxa"/>
            <w:tcBorders>
              <w:top w:val="double" w:sz="6" w:space="0" w:color="000000"/>
              <w:bottom w:val="double" w:sz="6" w:space="0" w:color="000000"/>
            </w:tcBorders>
          </w:tcPr>
          <w:p w:rsidR="001C3D87" w:rsidRPr="00CF24C9" w:rsidRDefault="001C3D87" w:rsidP="00CF24C9">
            <w:pPr>
              <w:jc w:val="center"/>
              <w:rPr>
                <w:rFonts w:ascii="Arial" w:hAnsi="Arial" w:cs="Arial"/>
                <w:b/>
                <w:bCs/>
                <w:sz w:val="22"/>
                <w:szCs w:val="22"/>
              </w:rPr>
            </w:pPr>
          </w:p>
          <w:p w:rsidR="001C3D87" w:rsidRPr="00CF24C9" w:rsidRDefault="001C3D87" w:rsidP="00CF24C9">
            <w:pPr>
              <w:widowControl/>
              <w:jc w:val="center"/>
              <w:rPr>
                <w:rFonts w:ascii="Arial" w:hAnsi="Arial" w:cs="Arial"/>
                <w:b/>
                <w:bCs/>
                <w:sz w:val="22"/>
                <w:szCs w:val="22"/>
              </w:rPr>
            </w:pPr>
            <w:r w:rsidRPr="00CF24C9">
              <w:rPr>
                <w:rFonts w:ascii="Arial" w:hAnsi="Arial" w:cs="Arial"/>
                <w:b/>
                <w:bCs/>
                <w:sz w:val="22"/>
                <w:szCs w:val="22"/>
              </w:rPr>
              <w:t>If Difference, Why or Why Not Was a Comment Generated</w:t>
            </w:r>
          </w:p>
        </w:tc>
      </w:tr>
      <w:tr w:rsidR="001C3D87" w:rsidTr="00CF24C9">
        <w:tblPrEx>
          <w:tblCellMar>
            <w:top w:w="0" w:type="dxa"/>
            <w:bottom w:w="0" w:type="dxa"/>
          </w:tblCellMar>
        </w:tblPrEx>
        <w:tc>
          <w:tcPr>
            <w:tcW w:w="1170" w:type="dxa"/>
            <w:tcBorders>
              <w:top w:val="double" w:sz="6" w:space="0" w:color="000000"/>
            </w:tcBorders>
          </w:tcPr>
          <w:p w:rsidR="001C3D87" w:rsidRPr="00CF24C9" w:rsidRDefault="001C3D87" w:rsidP="00CF24C9">
            <w:pPr>
              <w:rPr>
                <w:rFonts w:ascii="Arial" w:hAnsi="Arial" w:cs="Arial"/>
                <w:b/>
                <w:bCs/>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sym w:font="WP TypographicSymbols" w:char="0027"/>
            </w:r>
            <w:r w:rsidRPr="00CF24C9">
              <w:rPr>
                <w:rFonts w:ascii="Arial" w:hAnsi="Arial" w:cs="Arial"/>
                <w:sz w:val="22"/>
                <w:szCs w:val="22"/>
              </w:rPr>
              <w:t>34.47</w:t>
            </w: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p w:rsidR="001C3D87" w:rsidRPr="00CF24C9" w:rsidRDefault="001C3D87" w:rsidP="00CF24C9">
            <w:pPr>
              <w:widowControl/>
              <w:jc w:val="center"/>
              <w:rPr>
                <w:rFonts w:ascii="Arial" w:hAnsi="Arial" w:cs="Arial"/>
                <w:sz w:val="22"/>
                <w:szCs w:val="22"/>
              </w:rPr>
            </w:pPr>
          </w:p>
        </w:tc>
        <w:tc>
          <w:tcPr>
            <w:tcW w:w="1530" w:type="dxa"/>
            <w:tcBorders>
              <w:top w:val="double" w:sz="6" w:space="0" w:color="000000"/>
            </w:tcBorders>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Personnel monitoring</w:t>
            </w:r>
          </w:p>
        </w:tc>
        <w:tc>
          <w:tcPr>
            <w:tcW w:w="1080" w:type="dxa"/>
            <w:tcBorders>
              <w:top w:val="double" w:sz="6" w:space="0" w:color="000000"/>
            </w:tcBorders>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p>
        </w:tc>
        <w:tc>
          <w:tcPr>
            <w:tcW w:w="1710" w:type="dxa"/>
            <w:tcBorders>
              <w:top w:val="double" w:sz="6" w:space="0" w:color="000000"/>
            </w:tcBorders>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t>C</w:t>
            </w:r>
          </w:p>
        </w:tc>
        <w:tc>
          <w:tcPr>
            <w:tcW w:w="3240" w:type="dxa"/>
            <w:tcBorders>
              <w:top w:val="double" w:sz="6" w:space="0" w:color="000000"/>
            </w:tcBorders>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b/>
                <w:bCs/>
                <w:sz w:val="22"/>
                <w:szCs w:val="22"/>
              </w:rPr>
              <w:t>Amended Paragraphs intro to (a), (a)(2-4), (d), (e), and (f):</w:t>
            </w:r>
          </w:p>
          <w:p w:rsidR="001C3D87" w:rsidRPr="00CF24C9" w:rsidRDefault="001C3D87" w:rsidP="00CF24C9">
            <w:pPr>
              <w:widowControl/>
              <w:rPr>
                <w:rFonts w:ascii="Arial" w:hAnsi="Arial" w:cs="Arial"/>
                <w:sz w:val="22"/>
                <w:szCs w:val="22"/>
              </w:rPr>
            </w:pPr>
            <w:r w:rsidRPr="00CF24C9">
              <w:rPr>
                <w:rFonts w:ascii="Arial" w:hAnsi="Arial" w:cs="Arial"/>
                <w:sz w:val="22"/>
                <w:szCs w:val="22"/>
              </w:rPr>
              <w:t>(a) The licensee may not permit any individual to act as a radiographer or a radiographer's assistant unless, at all times during radiographic operations, each individual wears, on the trunk of the body, a direct reading dosimeter, an operating alarm ratemeter, and a personnel dosimeter that is processed and evaluated by an accredited National Voluntary Laboratory Accreditation Program (NVLAP) processor. At permanent radiography installations where other appropriate alarming or warning devices are in routine use, the wearing of an alarming ratemeter is not required.</w:t>
            </w:r>
          </w:p>
          <w:p w:rsidR="001C3D87" w:rsidRPr="00CF24C9" w:rsidRDefault="001C3D87" w:rsidP="00CF24C9">
            <w:pPr>
              <w:widowControl/>
              <w:rPr>
                <w:rFonts w:ascii="Arial" w:hAnsi="Arial" w:cs="Arial"/>
                <w:sz w:val="22"/>
                <w:szCs w:val="22"/>
              </w:rPr>
            </w:pPr>
            <w:r w:rsidRPr="00CF24C9">
              <w:rPr>
                <w:rFonts w:ascii="Arial" w:hAnsi="Arial" w:cs="Arial"/>
                <w:sz w:val="22"/>
                <w:szCs w:val="22"/>
              </w:rPr>
              <w:t>(2) Each personnel dosimeter must be assigned to and worn only by one individual.</w:t>
            </w: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(3) Film badges must be replaced at periods not to exceed one month and other personnel dosimeters </w:t>
            </w:r>
            <w:r w:rsidRPr="00CF24C9">
              <w:rPr>
                <w:rFonts w:ascii="Arial" w:hAnsi="Arial" w:cs="Arial"/>
                <w:sz w:val="22"/>
                <w:szCs w:val="22"/>
              </w:rPr>
              <w:lastRenderedPageBreak/>
              <w:t>processed and evaluated by an accredited NVLAP processor must be replaced at periods not to exceed three months.</w:t>
            </w: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(4) After replacement, each personnel dosimeter must be processed as soon as possible</w:t>
            </w: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    (d) If an individual's pocket chamber is found to be off</w:t>
            </w:r>
            <w:r w:rsidRPr="00CF24C9">
              <w:rPr>
                <w:rFonts w:ascii="Arial" w:hAnsi="Arial" w:cs="Arial"/>
                <w:sz w:val="22"/>
                <w:szCs w:val="22"/>
              </w:rPr>
              <w:noBreakHyphen/>
              <w:t>scale, or if his or her electronic personal dosimeter reads greater than 2 millisieverts (200 millirems), and the possibility of radiation exposure cannot be ruled out as the cause, the individual's personnel dosimeter must be sent for processing within 24 hours. In addition, the individual may not resume work associated with licensed material use until a determination of the individual's radiation exposure has been made. This determination must be made by the RSO or the RSO's designee. The results of this determination must be included in the records maintained in accordance with Sec. 34.83.</w:t>
            </w: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    (e) If the personnel dosimeter that is required by </w:t>
            </w:r>
            <w:r w:rsidRPr="00CF24C9">
              <w:rPr>
                <w:rFonts w:ascii="Arial" w:hAnsi="Arial" w:cs="Arial"/>
                <w:sz w:val="22"/>
                <w:szCs w:val="22"/>
              </w:rPr>
              <w:lastRenderedPageBreak/>
              <w:t xml:space="preserve">paragraph (a) of this section is lost or damaged, the worker shall cease work immediately until a replacement personnel dosimeter meeting the requirements in paragraph (a) is provided and the exposure is calculated for the time period from issuance to loss or damage of the personnel dosimeter. The results of the calculated exposure and the time period for which the personnel dosimeter was lost or damaged must </w:t>
            </w:r>
          </w:p>
          <w:p w:rsidR="001C3D87" w:rsidRPr="00CF24C9" w:rsidRDefault="001C3D87" w:rsidP="00CF24C9">
            <w:pPr>
              <w:widowControl/>
              <w:rPr>
                <w:rFonts w:ascii="Arial" w:hAnsi="Arial" w:cs="Arial"/>
                <w:sz w:val="22"/>
                <w:szCs w:val="22"/>
              </w:rPr>
            </w:pPr>
            <w:r w:rsidRPr="00CF24C9">
              <w:rPr>
                <w:rFonts w:ascii="Arial" w:hAnsi="Arial" w:cs="Arial"/>
                <w:sz w:val="22"/>
                <w:szCs w:val="22"/>
              </w:rPr>
              <w:t>be included in the records maintained in accordance with Sec. 34.83.</w:t>
            </w: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    (f) Dosimetry reports received from the accredited NVLAP personnel dosimeter processor must be retained in accordance with Sec. 34.83.</w:t>
            </w:r>
          </w:p>
        </w:tc>
        <w:tc>
          <w:tcPr>
            <w:tcW w:w="1350" w:type="dxa"/>
            <w:tcBorders>
              <w:top w:val="double" w:sz="6" w:space="0" w:color="000000"/>
            </w:tcBorders>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1440" w:type="dxa"/>
            <w:tcBorders>
              <w:top w:val="double" w:sz="6" w:space="0" w:color="000000"/>
            </w:tcBorders>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2970" w:type="dxa"/>
            <w:tcBorders>
              <w:top w:val="double" w:sz="6" w:space="0" w:color="000000"/>
            </w:tcBorders>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r>
      <w:tr w:rsidR="001C3D87" w:rsidTr="00CF24C9">
        <w:tblPrEx>
          <w:tblCellMar>
            <w:top w:w="0" w:type="dxa"/>
            <w:bottom w:w="0" w:type="dxa"/>
          </w:tblCellMar>
        </w:tblPrEx>
        <w:tc>
          <w:tcPr>
            <w:tcW w:w="117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sym w:font="WP TypographicSymbols" w:char="0027"/>
            </w:r>
            <w:r w:rsidRPr="00CF24C9">
              <w:rPr>
                <w:rFonts w:ascii="Arial" w:hAnsi="Arial" w:cs="Arial"/>
                <w:sz w:val="22"/>
                <w:szCs w:val="22"/>
              </w:rPr>
              <w:t>34.83</w:t>
            </w:r>
          </w:p>
        </w:tc>
        <w:tc>
          <w:tcPr>
            <w:tcW w:w="153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 Records of personnel monitoring procedures</w:t>
            </w: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tc>
        <w:tc>
          <w:tcPr>
            <w:tcW w:w="108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p>
        </w:tc>
        <w:tc>
          <w:tcPr>
            <w:tcW w:w="171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t>C</w:t>
            </w:r>
          </w:p>
        </w:tc>
        <w:tc>
          <w:tcPr>
            <w:tcW w:w="32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b/>
                <w:bCs/>
                <w:sz w:val="22"/>
                <w:szCs w:val="22"/>
              </w:rPr>
              <w:t>Amended Paragraphs (c)&amp;(d):</w:t>
            </w: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    (c) Personnel dosimeter results received from the accredited NVLAP processor until the Commission terminates the license.</w:t>
            </w:r>
          </w:p>
          <w:p w:rsidR="001C3D87" w:rsidRDefault="001C3D87" w:rsidP="00CF24C9">
            <w:pPr>
              <w:widowControl/>
              <w:rPr>
                <w:rFonts w:ascii="Arial" w:hAnsi="Arial" w:cs="Arial"/>
                <w:sz w:val="22"/>
                <w:szCs w:val="22"/>
              </w:rPr>
            </w:pPr>
            <w:r w:rsidRPr="00CF24C9">
              <w:rPr>
                <w:rFonts w:ascii="Arial" w:hAnsi="Arial" w:cs="Arial"/>
                <w:sz w:val="22"/>
                <w:szCs w:val="22"/>
              </w:rPr>
              <w:t xml:space="preserve">    (d) Records of estimates of exposures as a result of: off</w:t>
            </w:r>
            <w:r w:rsidRPr="00CF24C9">
              <w:rPr>
                <w:rFonts w:ascii="Arial" w:hAnsi="Arial" w:cs="Arial"/>
                <w:sz w:val="22"/>
                <w:szCs w:val="22"/>
              </w:rPr>
              <w:noBreakHyphen/>
              <w:t xml:space="preserve">scale personal direct reading dosimeters, or lost or damaged personnel </w:t>
            </w:r>
            <w:r w:rsidR="00CF24C9">
              <w:rPr>
                <w:rFonts w:ascii="Arial" w:hAnsi="Arial" w:cs="Arial"/>
                <w:sz w:val="22"/>
                <w:szCs w:val="22"/>
              </w:rPr>
              <w:t xml:space="preserve">dosimeters until the </w:t>
            </w:r>
            <w:r w:rsidRPr="00CF24C9">
              <w:rPr>
                <w:rFonts w:ascii="Arial" w:hAnsi="Arial" w:cs="Arial"/>
                <w:sz w:val="22"/>
                <w:szCs w:val="22"/>
              </w:rPr>
              <w:lastRenderedPageBreak/>
              <w:t>Commission terminates the license.</w:t>
            </w:r>
          </w:p>
          <w:p w:rsidR="00CF24C9" w:rsidRDefault="00CF24C9" w:rsidP="00CF24C9">
            <w:pPr>
              <w:widowControl/>
              <w:rPr>
                <w:rFonts w:ascii="Arial" w:hAnsi="Arial" w:cs="Arial"/>
                <w:sz w:val="22"/>
                <w:szCs w:val="22"/>
              </w:rPr>
            </w:pPr>
          </w:p>
          <w:p w:rsidR="00CF24C9" w:rsidRDefault="00CF24C9" w:rsidP="00CF24C9">
            <w:pPr>
              <w:widowControl/>
              <w:rPr>
                <w:rFonts w:ascii="Arial" w:hAnsi="Arial" w:cs="Arial"/>
                <w:sz w:val="22"/>
                <w:szCs w:val="22"/>
              </w:rPr>
            </w:pPr>
          </w:p>
          <w:p w:rsidR="00CF24C9" w:rsidRDefault="00CF24C9" w:rsidP="00CF24C9">
            <w:pPr>
              <w:widowControl/>
              <w:rPr>
                <w:rFonts w:ascii="Arial" w:hAnsi="Arial" w:cs="Arial"/>
                <w:sz w:val="22"/>
                <w:szCs w:val="22"/>
              </w:rPr>
            </w:pPr>
          </w:p>
          <w:p w:rsidR="00CF24C9" w:rsidRPr="00CF24C9" w:rsidRDefault="00CF24C9" w:rsidP="00CF24C9">
            <w:pPr>
              <w:widowControl/>
              <w:rPr>
                <w:rFonts w:ascii="Arial" w:hAnsi="Arial" w:cs="Arial"/>
                <w:sz w:val="22"/>
                <w:szCs w:val="22"/>
              </w:rPr>
            </w:pPr>
          </w:p>
        </w:tc>
        <w:tc>
          <w:tcPr>
            <w:tcW w:w="135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14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297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r>
      <w:tr w:rsidR="001C3D87" w:rsidTr="00CF24C9">
        <w:tblPrEx>
          <w:tblCellMar>
            <w:top w:w="0" w:type="dxa"/>
            <w:bottom w:w="0" w:type="dxa"/>
          </w:tblCellMar>
        </w:tblPrEx>
        <w:tc>
          <w:tcPr>
            <w:tcW w:w="117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sym w:font="WP TypographicSymbols" w:char="0027"/>
            </w:r>
            <w:r w:rsidRPr="00CF24C9">
              <w:rPr>
                <w:rFonts w:ascii="Arial" w:hAnsi="Arial" w:cs="Arial"/>
                <w:sz w:val="22"/>
                <w:szCs w:val="22"/>
              </w:rPr>
              <w:t>36.55</w:t>
            </w:r>
          </w:p>
        </w:tc>
        <w:tc>
          <w:tcPr>
            <w:tcW w:w="153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Personnel monitoring</w:t>
            </w:r>
          </w:p>
        </w:tc>
        <w:tc>
          <w:tcPr>
            <w:tcW w:w="108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p>
        </w:tc>
        <w:tc>
          <w:tcPr>
            <w:tcW w:w="171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t>H&amp;S</w:t>
            </w:r>
          </w:p>
        </w:tc>
        <w:tc>
          <w:tcPr>
            <w:tcW w:w="32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b/>
                <w:bCs/>
                <w:sz w:val="22"/>
                <w:szCs w:val="22"/>
              </w:rPr>
              <w:t>Amended Paragraph (a):</w:t>
            </w: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(a) Irradiator operators shall wear a personnel dosimeter that is processed and evaluated by an accredited National Voluntary Laboratory Accreditation Program (NVLAP) processor while operating a panoramic </w:t>
            </w:r>
            <w:r w:rsidR="00CF24C9">
              <w:rPr>
                <w:rFonts w:ascii="Arial" w:hAnsi="Arial" w:cs="Arial"/>
                <w:sz w:val="22"/>
                <w:szCs w:val="22"/>
              </w:rPr>
              <w:t>i</w:t>
            </w:r>
            <w:r w:rsidRPr="00CF24C9">
              <w:rPr>
                <w:rFonts w:ascii="Arial" w:hAnsi="Arial" w:cs="Arial"/>
                <w:sz w:val="22"/>
                <w:szCs w:val="22"/>
              </w:rPr>
              <w:t>rradiator or while in the area around the pool of an underwater irradiator. The personnel dosimeter processor must be accredited for high energy photons in the normal and accident dose ranges (see 10 CFR 20.1501(c)). Each personnel dosimeter must be assigned to and worn by only one individual. Film badges must</w:t>
            </w:r>
            <w:r w:rsidR="00CF24C9">
              <w:rPr>
                <w:rFonts w:ascii="Arial" w:hAnsi="Arial" w:cs="Arial"/>
                <w:sz w:val="22"/>
                <w:szCs w:val="22"/>
              </w:rPr>
              <w:t xml:space="preserve"> be processed at least monthly and other personnel </w:t>
            </w:r>
            <w:r w:rsidRPr="00CF24C9">
              <w:rPr>
                <w:rFonts w:ascii="Arial" w:hAnsi="Arial" w:cs="Arial"/>
                <w:sz w:val="22"/>
                <w:szCs w:val="22"/>
              </w:rPr>
              <w:t>dosimeters must be processed at least quarterly.</w:t>
            </w:r>
          </w:p>
        </w:tc>
        <w:tc>
          <w:tcPr>
            <w:tcW w:w="135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14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297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r>
      <w:tr w:rsidR="001C3D87" w:rsidTr="00CF24C9">
        <w:tblPrEx>
          <w:tblCellMar>
            <w:top w:w="0" w:type="dxa"/>
            <w:bottom w:w="0" w:type="dxa"/>
          </w:tblCellMar>
        </w:tblPrEx>
        <w:tc>
          <w:tcPr>
            <w:tcW w:w="117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sym w:font="WP TypographicSymbols" w:char="0027"/>
            </w:r>
            <w:r w:rsidRPr="00CF24C9">
              <w:rPr>
                <w:rFonts w:ascii="Arial" w:hAnsi="Arial" w:cs="Arial"/>
                <w:sz w:val="22"/>
                <w:szCs w:val="22"/>
              </w:rPr>
              <w:t>36.81</w:t>
            </w:r>
          </w:p>
        </w:tc>
        <w:tc>
          <w:tcPr>
            <w:tcW w:w="153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Records and retention periods.</w:t>
            </w:r>
          </w:p>
        </w:tc>
        <w:tc>
          <w:tcPr>
            <w:tcW w:w="108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p>
        </w:tc>
        <w:tc>
          <w:tcPr>
            <w:tcW w:w="171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t>D</w:t>
            </w:r>
          </w:p>
        </w:tc>
        <w:tc>
          <w:tcPr>
            <w:tcW w:w="3240" w:type="dxa"/>
          </w:tcPr>
          <w:p w:rsidR="001C3D87" w:rsidRPr="00CF24C9" w:rsidRDefault="001C3D87" w:rsidP="00CF24C9">
            <w:pPr>
              <w:rPr>
                <w:rFonts w:ascii="Arial" w:hAnsi="Arial" w:cs="Arial"/>
                <w:sz w:val="22"/>
                <w:szCs w:val="22"/>
              </w:rPr>
            </w:pPr>
          </w:p>
          <w:p w:rsidR="001C3D87" w:rsidRPr="00CF24C9" w:rsidRDefault="00CF24C9" w:rsidP="00CF24C9">
            <w:pPr>
              <w:widowControl/>
              <w:rPr>
                <w:rFonts w:ascii="Arial" w:hAnsi="Arial" w:cs="Arial"/>
                <w:sz w:val="22"/>
                <w:szCs w:val="22"/>
              </w:rPr>
            </w:pPr>
            <w:r w:rsidRPr="00CF24C9">
              <w:rPr>
                <w:rFonts w:ascii="Arial" w:hAnsi="Arial" w:cs="Arial"/>
                <w:bCs/>
                <w:sz w:val="22"/>
                <w:szCs w:val="22"/>
              </w:rPr>
              <w:t>N/A</w:t>
            </w:r>
          </w:p>
          <w:p w:rsidR="001C3D87" w:rsidRPr="00CF24C9" w:rsidRDefault="001C3D87" w:rsidP="00CF24C9">
            <w:pPr>
              <w:widowControl/>
              <w:rPr>
                <w:rFonts w:ascii="Arial" w:hAnsi="Arial" w:cs="Arial"/>
                <w:sz w:val="22"/>
                <w:szCs w:val="22"/>
              </w:rPr>
            </w:pPr>
          </w:p>
        </w:tc>
        <w:tc>
          <w:tcPr>
            <w:tcW w:w="1350" w:type="dxa"/>
          </w:tcPr>
          <w:p w:rsidR="001C3D87" w:rsidRPr="00CF24C9" w:rsidRDefault="001C3D87" w:rsidP="00CF24C9">
            <w:pPr>
              <w:rPr>
                <w:rFonts w:ascii="Arial" w:hAnsi="Arial" w:cs="Arial"/>
                <w:sz w:val="22"/>
                <w:szCs w:val="22"/>
              </w:rPr>
            </w:pPr>
          </w:p>
          <w:p w:rsidR="001C3D87" w:rsidRPr="00CF24C9" w:rsidRDefault="00CF24C9" w:rsidP="00CF24C9">
            <w:pPr>
              <w:widowControl/>
              <w:rPr>
                <w:rFonts w:ascii="Arial" w:hAnsi="Arial" w:cs="Arial"/>
                <w:sz w:val="22"/>
                <w:szCs w:val="22"/>
              </w:rPr>
            </w:pPr>
            <w:r>
              <w:rPr>
                <w:rFonts w:ascii="Arial" w:hAnsi="Arial" w:cs="Arial"/>
                <w:sz w:val="22"/>
                <w:szCs w:val="22"/>
              </w:rPr>
              <w:t>N/A</w:t>
            </w:r>
          </w:p>
        </w:tc>
        <w:tc>
          <w:tcPr>
            <w:tcW w:w="14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297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r>
      <w:tr w:rsidR="001C3D87" w:rsidTr="00CF24C9">
        <w:tblPrEx>
          <w:tblCellMar>
            <w:top w:w="0" w:type="dxa"/>
            <w:bottom w:w="0" w:type="dxa"/>
          </w:tblCellMar>
        </w:tblPrEx>
        <w:tc>
          <w:tcPr>
            <w:tcW w:w="117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lastRenderedPageBreak/>
              <w:sym w:font="WP TypographicSymbols" w:char="0027"/>
            </w:r>
            <w:r w:rsidRPr="00CF24C9">
              <w:rPr>
                <w:rFonts w:ascii="Arial" w:hAnsi="Arial" w:cs="Arial"/>
                <w:sz w:val="22"/>
                <w:szCs w:val="22"/>
              </w:rPr>
              <w:t>39.65</w:t>
            </w:r>
          </w:p>
        </w:tc>
        <w:tc>
          <w:tcPr>
            <w:tcW w:w="153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lastRenderedPageBreak/>
              <w:t>Personnel monitoring</w:t>
            </w: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tc>
        <w:tc>
          <w:tcPr>
            <w:tcW w:w="108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p>
        </w:tc>
        <w:tc>
          <w:tcPr>
            <w:tcW w:w="171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lastRenderedPageBreak/>
              <w:t>C</w:t>
            </w:r>
          </w:p>
        </w:tc>
        <w:tc>
          <w:tcPr>
            <w:tcW w:w="32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b/>
                <w:bCs/>
                <w:sz w:val="22"/>
                <w:szCs w:val="22"/>
              </w:rPr>
              <w:lastRenderedPageBreak/>
              <w:t>Amended Paragraph (a):</w:t>
            </w:r>
          </w:p>
          <w:p w:rsidR="001C3D87" w:rsidRPr="00CF24C9" w:rsidRDefault="001C3D87" w:rsidP="00CF24C9">
            <w:pPr>
              <w:widowControl/>
              <w:rPr>
                <w:rFonts w:ascii="Arial" w:hAnsi="Arial" w:cs="Arial"/>
                <w:sz w:val="22"/>
                <w:szCs w:val="22"/>
              </w:rPr>
            </w:pPr>
            <w:r w:rsidRPr="00CF24C9">
              <w:rPr>
                <w:rFonts w:ascii="Arial" w:hAnsi="Arial" w:cs="Arial"/>
                <w:sz w:val="22"/>
                <w:szCs w:val="22"/>
              </w:rPr>
              <w:t xml:space="preserve">(a) The licensee may not permit an individual to act as a logging supervisor or logging assistant unless that person wears, at all times </w:t>
            </w:r>
            <w:r w:rsidR="00CF24C9">
              <w:rPr>
                <w:rFonts w:ascii="Arial" w:hAnsi="Arial" w:cs="Arial"/>
                <w:sz w:val="22"/>
                <w:szCs w:val="22"/>
              </w:rPr>
              <w:t xml:space="preserve">during the handling of licensed </w:t>
            </w:r>
            <w:r w:rsidRPr="00CF24C9">
              <w:rPr>
                <w:rFonts w:ascii="Arial" w:hAnsi="Arial" w:cs="Arial"/>
                <w:sz w:val="22"/>
                <w:szCs w:val="22"/>
              </w:rPr>
              <w:t>radioactive materials, a personnel dosimeter that is processed and evaluated by an accredited National Voluntary Laboratory Accreditation Program (NVLAP) processor. Each personnel dosimeter must be assigned to and worn by only one individual. Film badges must be replaced at least monthly and other personnel dosimeters replaced at least quarterly. After replacement, each personnel dosimeter must be promptly processed.</w:t>
            </w:r>
          </w:p>
        </w:tc>
        <w:tc>
          <w:tcPr>
            <w:tcW w:w="135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tc>
        <w:tc>
          <w:tcPr>
            <w:tcW w:w="14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p w:rsidR="001C3D87" w:rsidRPr="00CF24C9" w:rsidRDefault="001C3D87" w:rsidP="00CF24C9">
            <w:pPr>
              <w:widowControl/>
              <w:rPr>
                <w:rFonts w:ascii="Arial" w:hAnsi="Arial" w:cs="Arial"/>
                <w:sz w:val="22"/>
                <w:szCs w:val="22"/>
              </w:rPr>
            </w:pPr>
          </w:p>
        </w:tc>
        <w:tc>
          <w:tcPr>
            <w:tcW w:w="297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r>
      <w:tr w:rsidR="001C3D87" w:rsidTr="00CF24C9">
        <w:tblPrEx>
          <w:tblCellMar>
            <w:top w:w="0" w:type="dxa"/>
            <w:bottom w:w="0" w:type="dxa"/>
          </w:tblCellMar>
        </w:tblPrEx>
        <w:tc>
          <w:tcPr>
            <w:tcW w:w="117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sym w:font="WP TypographicSymbols" w:char="0027"/>
            </w:r>
            <w:r w:rsidRPr="00CF24C9">
              <w:rPr>
                <w:rFonts w:ascii="Arial" w:hAnsi="Arial" w:cs="Arial"/>
                <w:sz w:val="22"/>
                <w:szCs w:val="22"/>
              </w:rPr>
              <w:t>39.65</w:t>
            </w:r>
          </w:p>
        </w:tc>
        <w:tc>
          <w:tcPr>
            <w:tcW w:w="153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Personnel monitoring</w:t>
            </w:r>
          </w:p>
        </w:tc>
        <w:tc>
          <w:tcPr>
            <w:tcW w:w="108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p>
        </w:tc>
        <w:tc>
          <w:tcPr>
            <w:tcW w:w="1710" w:type="dxa"/>
          </w:tcPr>
          <w:p w:rsidR="001C3D87" w:rsidRPr="00CF24C9" w:rsidRDefault="001C3D87" w:rsidP="00CF24C9">
            <w:pPr>
              <w:rPr>
                <w:rFonts w:ascii="Arial" w:hAnsi="Arial" w:cs="Arial"/>
                <w:sz w:val="22"/>
                <w:szCs w:val="22"/>
              </w:rPr>
            </w:pPr>
          </w:p>
          <w:p w:rsidR="001C3D87" w:rsidRPr="00CF24C9" w:rsidRDefault="001C3D87" w:rsidP="00CF24C9">
            <w:pPr>
              <w:widowControl/>
              <w:jc w:val="center"/>
              <w:rPr>
                <w:rFonts w:ascii="Arial" w:hAnsi="Arial" w:cs="Arial"/>
                <w:sz w:val="22"/>
                <w:szCs w:val="22"/>
              </w:rPr>
            </w:pPr>
            <w:r w:rsidRPr="00CF24C9">
              <w:rPr>
                <w:rFonts w:ascii="Arial" w:hAnsi="Arial" w:cs="Arial"/>
                <w:sz w:val="22"/>
                <w:szCs w:val="22"/>
              </w:rPr>
              <w:t>D</w:t>
            </w:r>
          </w:p>
        </w:tc>
        <w:tc>
          <w:tcPr>
            <w:tcW w:w="3240" w:type="dxa"/>
          </w:tcPr>
          <w:p w:rsidR="001C3D87" w:rsidRPr="00CF24C9" w:rsidRDefault="001C3D87" w:rsidP="00CF24C9">
            <w:pPr>
              <w:rPr>
                <w:rFonts w:ascii="Arial" w:hAnsi="Arial" w:cs="Arial"/>
                <w:sz w:val="22"/>
                <w:szCs w:val="22"/>
              </w:rPr>
            </w:pPr>
          </w:p>
          <w:p w:rsidR="001C3D87" w:rsidRPr="00CF24C9" w:rsidRDefault="00CF24C9" w:rsidP="00CF24C9">
            <w:pPr>
              <w:widowControl/>
              <w:rPr>
                <w:rFonts w:ascii="Arial" w:hAnsi="Arial" w:cs="Arial"/>
                <w:sz w:val="22"/>
                <w:szCs w:val="22"/>
              </w:rPr>
            </w:pPr>
            <w:r>
              <w:rPr>
                <w:rFonts w:ascii="Arial" w:hAnsi="Arial" w:cs="Arial"/>
                <w:bCs/>
                <w:sz w:val="22"/>
                <w:szCs w:val="22"/>
              </w:rPr>
              <w:t>N/A</w:t>
            </w:r>
          </w:p>
        </w:tc>
        <w:tc>
          <w:tcPr>
            <w:tcW w:w="135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r w:rsidRPr="00CF24C9">
              <w:rPr>
                <w:rFonts w:ascii="Arial" w:hAnsi="Arial" w:cs="Arial"/>
                <w:sz w:val="22"/>
                <w:szCs w:val="22"/>
              </w:rPr>
              <w:t>N/A</w:t>
            </w:r>
          </w:p>
        </w:tc>
        <w:tc>
          <w:tcPr>
            <w:tcW w:w="144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c>
          <w:tcPr>
            <w:tcW w:w="2970" w:type="dxa"/>
          </w:tcPr>
          <w:p w:rsidR="001C3D87" w:rsidRPr="00CF24C9" w:rsidRDefault="001C3D87" w:rsidP="00CF24C9">
            <w:pPr>
              <w:rPr>
                <w:rFonts w:ascii="Arial" w:hAnsi="Arial" w:cs="Arial"/>
                <w:sz w:val="22"/>
                <w:szCs w:val="22"/>
              </w:rPr>
            </w:pPr>
          </w:p>
          <w:p w:rsidR="001C3D87" w:rsidRPr="00CF24C9" w:rsidRDefault="001C3D87" w:rsidP="00CF24C9">
            <w:pPr>
              <w:widowControl/>
              <w:rPr>
                <w:rFonts w:ascii="Arial" w:hAnsi="Arial" w:cs="Arial"/>
                <w:sz w:val="22"/>
                <w:szCs w:val="22"/>
              </w:rPr>
            </w:pPr>
          </w:p>
        </w:tc>
      </w:tr>
    </w:tbl>
    <w:p w:rsidR="001C3D87" w:rsidRDefault="001C3D87">
      <w:pPr>
        <w:widowControl/>
        <w:rPr>
          <w:rFonts w:ascii="Arial" w:hAnsi="Arial" w:cs="Arial"/>
          <w:sz w:val="22"/>
          <w:szCs w:val="22"/>
        </w:rPr>
      </w:pPr>
    </w:p>
    <w:p w:rsidR="001C3D87" w:rsidRDefault="001C3D87">
      <w:pPr>
        <w:widowControl/>
        <w:rPr>
          <w:rFonts w:ascii="Arial" w:hAnsi="Arial" w:cs="Arial"/>
          <w:sz w:val="22"/>
          <w:szCs w:val="22"/>
        </w:rPr>
      </w:pPr>
    </w:p>
    <w:sectPr w:rsidR="001C3D87" w:rsidSect="001C3D87">
      <w:footerReference w:type="default" r:id="rId6"/>
      <w:type w:val="continuous"/>
      <w:pgSz w:w="15840" w:h="12240" w:orient="landscape"/>
      <w:pgMar w:top="810" w:right="1440" w:bottom="270" w:left="90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026" w:rsidRDefault="006F5026" w:rsidP="006F5026">
      <w:r>
        <w:separator/>
      </w:r>
    </w:p>
  </w:endnote>
  <w:endnote w:type="continuationSeparator" w:id="0">
    <w:p w:rsidR="006F5026" w:rsidRDefault="006F5026" w:rsidP="006F5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26" w:rsidRDefault="006F5026">
    <w:pPr>
      <w:pStyle w:val="Footer"/>
      <w:jc w:val="center"/>
    </w:pPr>
    <w:fldSimple w:instr=" PAGE   \* MERGEFORMAT ">
      <w:r>
        <w:rPr>
          <w:noProof/>
        </w:rPr>
        <w:t>1</w:t>
      </w:r>
    </w:fldSimple>
  </w:p>
  <w:p w:rsidR="006F5026" w:rsidRDefault="006F5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026" w:rsidRDefault="006F5026" w:rsidP="006F5026">
      <w:r>
        <w:separator/>
      </w:r>
    </w:p>
  </w:footnote>
  <w:footnote w:type="continuationSeparator" w:id="0">
    <w:p w:rsidR="006F5026" w:rsidRDefault="006F5026" w:rsidP="006F5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C3D87"/>
    <w:rsid w:val="001C3D87"/>
    <w:rsid w:val="00406A15"/>
    <w:rsid w:val="006F5026"/>
    <w:rsid w:val="00CF24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6F5026"/>
    <w:pPr>
      <w:tabs>
        <w:tab w:val="center" w:pos="4680"/>
        <w:tab w:val="right" w:pos="9360"/>
      </w:tabs>
    </w:pPr>
  </w:style>
  <w:style w:type="character" w:customStyle="1" w:styleId="HeaderChar">
    <w:name w:val="Header Char"/>
    <w:basedOn w:val="DefaultParagraphFont"/>
    <w:link w:val="Header"/>
    <w:rsid w:val="006F5026"/>
    <w:rPr>
      <w:sz w:val="24"/>
      <w:szCs w:val="24"/>
    </w:rPr>
  </w:style>
  <w:style w:type="paragraph" w:styleId="Footer">
    <w:name w:val="footer"/>
    <w:basedOn w:val="Normal"/>
    <w:link w:val="FooterChar"/>
    <w:uiPriority w:val="99"/>
    <w:rsid w:val="006F5026"/>
    <w:pPr>
      <w:tabs>
        <w:tab w:val="center" w:pos="4680"/>
        <w:tab w:val="right" w:pos="9360"/>
      </w:tabs>
    </w:pPr>
  </w:style>
  <w:style w:type="character" w:customStyle="1" w:styleId="FooterChar">
    <w:name w:val="Footer Char"/>
    <w:basedOn w:val="DefaultParagraphFont"/>
    <w:link w:val="Footer"/>
    <w:uiPriority w:val="99"/>
    <w:rsid w:val="006F502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KNM1</dc:creator>
  <cp:keywords/>
  <dc:description/>
  <cp:lastModifiedBy>KNM1</cp:lastModifiedBy>
  <cp:revision>2</cp:revision>
  <dcterms:created xsi:type="dcterms:W3CDTF">2011-05-02T15:22:00Z</dcterms:created>
  <dcterms:modified xsi:type="dcterms:W3CDTF">2011-05-02T15:22:00Z</dcterms:modified>
</cp:coreProperties>
</file>