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95C" w:rsidRPr="00B112C2" w:rsidRDefault="0051095C" w:rsidP="009F1E27">
      <w:pPr>
        <w:tabs>
          <w:tab w:val="center" w:pos="4680"/>
          <w:tab w:val="right" w:pos="9360"/>
        </w:tabs>
        <w:spacing w:after="200"/>
        <w:rPr>
          <w:color w:val="000000"/>
        </w:rPr>
      </w:pPr>
      <w:r>
        <w:rPr>
          <w:b/>
          <w:bCs/>
          <w:color w:val="000000"/>
          <w:sz w:val="38"/>
          <w:szCs w:val="38"/>
        </w:rPr>
        <w:tab/>
      </w:r>
      <w:r w:rsidRPr="00B112C2">
        <w:rPr>
          <w:b/>
          <w:bCs/>
          <w:color w:val="000000"/>
          <w:sz w:val="38"/>
          <w:szCs w:val="38"/>
        </w:rPr>
        <w:t>NRC INSPECTION MANUAL</w:t>
      </w:r>
      <w:r w:rsidRPr="00B112C2">
        <w:rPr>
          <w:b/>
          <w:bCs/>
          <w:color w:val="000000"/>
          <w:sz w:val="38"/>
          <w:szCs w:val="38"/>
        </w:rPr>
        <w:tab/>
      </w:r>
      <w:r w:rsidR="00A22B89">
        <w:rPr>
          <w:color w:val="000000"/>
          <w:sz w:val="20"/>
          <w:szCs w:val="20"/>
        </w:rPr>
        <w:t>FCSE</w:t>
      </w:r>
    </w:p>
    <w:p w:rsidR="0051095C" w:rsidRPr="00F42E47" w:rsidRDefault="002C299F" w:rsidP="009F1E27">
      <w:pPr>
        <w:pBdr>
          <w:top w:val="single" w:sz="12" w:space="2" w:color="auto"/>
          <w:bottom w:val="single" w:sz="12" w:space="2" w:color="auto"/>
        </w:pBdr>
        <w:tabs>
          <w:tab w:val="center" w:pos="4680"/>
          <w:tab w:val="left" w:pos="5040"/>
          <w:tab w:val="left" w:pos="5644"/>
          <w:tab w:val="left" w:pos="6235"/>
          <w:tab w:val="left" w:pos="6840"/>
        </w:tabs>
        <w:spacing w:line="273" w:lineRule="exact"/>
        <w:jc w:val="center"/>
        <w:rPr>
          <w:color w:val="000000"/>
        </w:rPr>
      </w:pPr>
      <w:r>
        <w:rPr>
          <w:color w:val="000000"/>
        </w:rPr>
        <w:t xml:space="preserve">INSPECTION </w:t>
      </w:r>
      <w:r w:rsidR="0051095C" w:rsidRPr="00F42E47">
        <w:rPr>
          <w:color w:val="000000"/>
        </w:rPr>
        <w:t xml:space="preserve">MANUAL CHAPTER </w:t>
      </w:r>
      <w:r w:rsidR="00C35DE3" w:rsidRPr="00F42E47">
        <w:rPr>
          <w:color w:val="000000"/>
        </w:rPr>
        <w:t>2601</w:t>
      </w:r>
    </w:p>
    <w:p w:rsidR="0051095C" w:rsidRPr="00B112C2" w:rsidRDefault="0051095C" w:rsidP="009F1E27">
      <w:pPr>
        <w:tabs>
          <w:tab w:val="right" w:pos="9360"/>
        </w:tabs>
        <w:spacing w:line="273" w:lineRule="exact"/>
        <w:ind w:firstLine="244"/>
        <w:jc w:val="both"/>
        <w:rPr>
          <w:color w:val="000000"/>
        </w:rPr>
      </w:pPr>
    </w:p>
    <w:p w:rsidR="0051095C" w:rsidRPr="00F42E47" w:rsidRDefault="0051095C" w:rsidP="009F1E2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3" w:lineRule="exact"/>
        <w:ind w:firstLine="244"/>
        <w:jc w:val="center"/>
        <w:rPr>
          <w:color w:val="000000"/>
        </w:rPr>
      </w:pPr>
      <w:r w:rsidRPr="00F42E47">
        <w:rPr>
          <w:color w:val="000000"/>
        </w:rPr>
        <w:t xml:space="preserve">REACTIVE INSPECTION DECISION </w:t>
      </w:r>
      <w:r w:rsidR="004D2F4D" w:rsidRPr="00F42E47">
        <w:rPr>
          <w:color w:val="000000"/>
        </w:rPr>
        <w:t>MAKING PROCESS</w:t>
      </w:r>
      <w:r w:rsidRPr="00F42E47">
        <w:rPr>
          <w:color w:val="000000"/>
        </w:rPr>
        <w:t xml:space="preserve"> FOR </w:t>
      </w:r>
      <w:r w:rsidR="00CD3AC8" w:rsidRPr="00F42E47">
        <w:rPr>
          <w:color w:val="000000"/>
        </w:rPr>
        <w:t>FUEL FACILITIES</w:t>
      </w:r>
    </w:p>
    <w:p w:rsidR="00287A3A" w:rsidRDefault="00287A3A" w:rsidP="009F1E2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3" w:lineRule="exact"/>
        <w:ind w:firstLine="244"/>
        <w:jc w:val="center"/>
        <w:rPr>
          <w:color w:val="000000"/>
        </w:rPr>
        <w:sectPr w:rsidR="00287A3A" w:rsidSect="002C299F">
          <w:footerReference w:type="even" r:id="rId8"/>
          <w:footerReference w:type="default" r:id="rId9"/>
          <w:pgSz w:w="12240" w:h="15840"/>
          <w:pgMar w:top="1440" w:right="1440" w:bottom="1440" w:left="1440" w:header="1440" w:footer="1440" w:gutter="0"/>
          <w:pgNumType w:start="1"/>
          <w:cols w:space="720"/>
          <w:noEndnote/>
          <w:titlePg/>
          <w:docGrid w:linePitch="326"/>
        </w:sectPr>
      </w:pPr>
    </w:p>
    <w:p w:rsidR="00287A3A" w:rsidRPr="000E2A94" w:rsidRDefault="00287A3A" w:rsidP="009F1E2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3" w:lineRule="exact"/>
        <w:ind w:firstLine="244"/>
        <w:jc w:val="center"/>
        <w:rPr>
          <w:color w:val="000000"/>
        </w:rPr>
      </w:pPr>
      <w:r w:rsidRPr="000E2A94">
        <w:rPr>
          <w:color w:val="000000"/>
        </w:rPr>
        <w:lastRenderedPageBreak/>
        <w:t>Table of Contents</w:t>
      </w:r>
    </w:p>
    <w:p w:rsidR="0018346B" w:rsidRPr="000E2A94" w:rsidRDefault="0018346B">
      <w:pPr>
        <w:pStyle w:val="TOC1"/>
        <w:tabs>
          <w:tab w:val="left" w:pos="1200"/>
          <w:tab w:val="right" w:pos="9350"/>
        </w:tabs>
        <w:rPr>
          <w:color w:val="000000"/>
        </w:rPr>
      </w:pPr>
    </w:p>
    <w:p w:rsidR="00CA5BDC" w:rsidRPr="000E2A94" w:rsidRDefault="00CA5BDC" w:rsidP="00CA5BDC"/>
    <w:p w:rsidR="003A65C0" w:rsidRPr="000E2A94" w:rsidRDefault="00E701B6" w:rsidP="003A65C0">
      <w:pPr>
        <w:pStyle w:val="TOC1"/>
        <w:tabs>
          <w:tab w:val="left" w:pos="1170"/>
          <w:tab w:val="right" w:leader="dot" w:pos="9350"/>
        </w:tabs>
        <w:rPr>
          <w:noProof/>
        </w:rPr>
      </w:pPr>
      <w:r w:rsidRPr="000E2A94">
        <w:rPr>
          <w:color w:val="000000"/>
        </w:rPr>
        <w:fldChar w:fldCharType="begin"/>
      </w:r>
      <w:r w:rsidR="003A65C0" w:rsidRPr="000E2A94">
        <w:rPr>
          <w:color w:val="000000"/>
        </w:rPr>
        <w:instrText xml:space="preserve"> TOC \f \h \z </w:instrText>
      </w:r>
      <w:r w:rsidRPr="000E2A94">
        <w:rPr>
          <w:color w:val="000000"/>
        </w:rPr>
        <w:fldChar w:fldCharType="separate"/>
      </w:r>
      <w:hyperlink w:anchor="_Toc247712619" w:history="1">
        <w:r w:rsidR="009910E1">
          <w:rPr>
            <w:rStyle w:val="Hyperlink"/>
            <w:noProof/>
          </w:rPr>
          <w:t>2601</w:t>
        </w:r>
        <w:r w:rsidR="003A65C0" w:rsidRPr="000E2A94">
          <w:rPr>
            <w:rStyle w:val="Hyperlink"/>
            <w:noProof/>
          </w:rPr>
          <w:noBreakHyphen/>
          <w:t>01</w:t>
        </w:r>
        <w:r w:rsidR="003A65C0" w:rsidRPr="000E2A94">
          <w:rPr>
            <w:noProof/>
          </w:rPr>
          <w:tab/>
        </w:r>
        <w:r w:rsidR="003A65C0" w:rsidRPr="000E2A94">
          <w:rPr>
            <w:rStyle w:val="Hyperlink"/>
            <w:noProof/>
          </w:rPr>
          <w:t>PURPOSE</w:t>
        </w:r>
        <w:r w:rsidR="003A65C0" w:rsidRPr="000E2A94">
          <w:rPr>
            <w:noProof/>
            <w:webHidden/>
          </w:rPr>
          <w:tab/>
        </w:r>
        <w:r w:rsidR="00A86183">
          <w:rPr>
            <w:noProof/>
            <w:webHidden/>
          </w:rPr>
          <w:t>1</w:t>
        </w:r>
      </w:hyperlink>
    </w:p>
    <w:p w:rsidR="003A65C0" w:rsidRPr="000E2A94" w:rsidRDefault="003A65C0" w:rsidP="00A25C32">
      <w:pPr>
        <w:rPr>
          <w:noProof/>
        </w:rPr>
      </w:pPr>
    </w:p>
    <w:p w:rsidR="003A65C0" w:rsidRPr="000E2A94" w:rsidRDefault="0041447C" w:rsidP="003A65C0">
      <w:pPr>
        <w:pStyle w:val="TOC1"/>
        <w:tabs>
          <w:tab w:val="left" w:pos="1170"/>
          <w:tab w:val="right" w:leader="dot" w:pos="9350"/>
        </w:tabs>
        <w:rPr>
          <w:noProof/>
        </w:rPr>
      </w:pPr>
      <w:hyperlink w:anchor="_Toc247712620" w:history="1">
        <w:r w:rsidR="009910E1">
          <w:rPr>
            <w:rStyle w:val="Hyperlink"/>
            <w:noProof/>
          </w:rPr>
          <w:t>2601</w:t>
        </w:r>
        <w:r w:rsidR="003A65C0" w:rsidRPr="000E2A94">
          <w:rPr>
            <w:rStyle w:val="Hyperlink"/>
            <w:noProof/>
          </w:rPr>
          <w:t>-02</w:t>
        </w:r>
        <w:r w:rsidR="003A65C0" w:rsidRPr="000E2A94">
          <w:rPr>
            <w:noProof/>
          </w:rPr>
          <w:tab/>
        </w:r>
        <w:r w:rsidR="003A65C0" w:rsidRPr="000E2A94">
          <w:rPr>
            <w:rStyle w:val="Hyperlink"/>
            <w:noProof/>
          </w:rPr>
          <w:t>BACKGROUND</w:t>
        </w:r>
        <w:r w:rsidR="003A65C0" w:rsidRPr="000E2A94">
          <w:rPr>
            <w:noProof/>
            <w:webHidden/>
          </w:rPr>
          <w:tab/>
        </w:r>
        <w:r w:rsidR="00A86183">
          <w:rPr>
            <w:noProof/>
            <w:webHidden/>
          </w:rPr>
          <w:t>1</w:t>
        </w:r>
      </w:hyperlink>
    </w:p>
    <w:p w:rsidR="003A65C0" w:rsidRPr="000E2A94" w:rsidRDefault="003A65C0" w:rsidP="00A25C32">
      <w:pPr>
        <w:rPr>
          <w:noProof/>
        </w:rPr>
      </w:pPr>
    </w:p>
    <w:p w:rsidR="003A65C0" w:rsidRPr="000E2A94" w:rsidRDefault="0041447C" w:rsidP="003A65C0">
      <w:pPr>
        <w:pStyle w:val="TOC1"/>
        <w:tabs>
          <w:tab w:val="left" w:pos="1170"/>
          <w:tab w:val="right" w:leader="dot" w:pos="9350"/>
        </w:tabs>
        <w:rPr>
          <w:noProof/>
        </w:rPr>
      </w:pPr>
      <w:hyperlink w:anchor="_Toc247712621" w:history="1">
        <w:r w:rsidR="009910E1">
          <w:rPr>
            <w:rStyle w:val="Hyperlink"/>
            <w:noProof/>
          </w:rPr>
          <w:t>2601</w:t>
        </w:r>
        <w:r w:rsidR="003A65C0" w:rsidRPr="000E2A94">
          <w:rPr>
            <w:rStyle w:val="Hyperlink"/>
            <w:noProof/>
          </w:rPr>
          <w:noBreakHyphen/>
          <w:t>03</w:t>
        </w:r>
        <w:r w:rsidR="003A65C0" w:rsidRPr="000E2A94">
          <w:rPr>
            <w:noProof/>
          </w:rPr>
          <w:tab/>
        </w:r>
        <w:r w:rsidR="003A65C0" w:rsidRPr="000E2A94">
          <w:rPr>
            <w:rStyle w:val="Hyperlink"/>
            <w:noProof/>
          </w:rPr>
          <w:t>RESPONSIBILITIES</w:t>
        </w:r>
        <w:r w:rsidR="003A65C0" w:rsidRPr="000E2A94">
          <w:rPr>
            <w:noProof/>
            <w:webHidden/>
          </w:rPr>
          <w:tab/>
        </w:r>
        <w:r w:rsidR="00A86183">
          <w:rPr>
            <w:noProof/>
            <w:webHidden/>
          </w:rPr>
          <w:t>1</w:t>
        </w:r>
      </w:hyperlink>
    </w:p>
    <w:p w:rsidR="003A65C0" w:rsidRPr="000E2A94" w:rsidRDefault="003A65C0" w:rsidP="00A25C32">
      <w:pPr>
        <w:rPr>
          <w:rStyle w:val="Hyperlink"/>
          <w:noProof/>
          <w:color w:val="auto"/>
        </w:rPr>
      </w:pPr>
    </w:p>
    <w:p w:rsidR="003A65C0" w:rsidRDefault="0041447C" w:rsidP="00294063">
      <w:pPr>
        <w:pStyle w:val="TOC2"/>
        <w:rPr>
          <w:noProof/>
        </w:rPr>
      </w:pPr>
      <w:hyperlink w:anchor="_Toc247712622" w:history="1">
        <w:r w:rsidR="003A65C0" w:rsidRPr="000E2A94">
          <w:rPr>
            <w:rStyle w:val="Hyperlink"/>
            <w:noProof/>
          </w:rPr>
          <w:t>03.01</w:t>
        </w:r>
        <w:r w:rsidR="003A65C0" w:rsidRPr="000E2A94">
          <w:rPr>
            <w:noProof/>
          </w:rPr>
          <w:tab/>
        </w:r>
        <w:r w:rsidR="001E7EC4" w:rsidRPr="000E2A94">
          <w:rPr>
            <w:noProof/>
          </w:rPr>
          <w:t xml:space="preserve">Region II, </w:t>
        </w:r>
        <w:r w:rsidR="00B74223">
          <w:rPr>
            <w:noProof/>
          </w:rPr>
          <w:t xml:space="preserve">Regional Adminstrator </w:t>
        </w:r>
        <w:r w:rsidR="000150E3">
          <w:rPr>
            <w:noProof/>
          </w:rPr>
          <w:t>(RA)</w:t>
        </w:r>
        <w:r w:rsidR="003A65C0" w:rsidRPr="000E2A94">
          <w:rPr>
            <w:noProof/>
            <w:webHidden/>
          </w:rPr>
          <w:tab/>
        </w:r>
        <w:r w:rsidR="00A86183">
          <w:rPr>
            <w:noProof/>
            <w:webHidden/>
          </w:rPr>
          <w:t>1</w:t>
        </w:r>
      </w:hyperlink>
    </w:p>
    <w:p w:rsidR="00A86183" w:rsidRPr="00A86183" w:rsidRDefault="000150E3" w:rsidP="000150E3">
      <w:pPr>
        <w:tabs>
          <w:tab w:val="left" w:pos="1170"/>
          <w:tab w:val="right" w:leader="dot" w:pos="9360"/>
        </w:tabs>
        <w:ind w:firstLine="274"/>
      </w:pPr>
      <w:r>
        <w:t>03.02</w:t>
      </w:r>
      <w:r>
        <w:tab/>
        <w:t>Region II, Division of Fuel Facility Inspection (DFFI)</w:t>
      </w:r>
      <w:r>
        <w:tab/>
      </w:r>
      <w:r w:rsidR="00510AA3">
        <w:t>1</w:t>
      </w:r>
    </w:p>
    <w:p w:rsidR="003A65C0" w:rsidRPr="000E2A94" w:rsidRDefault="0041447C" w:rsidP="00294063">
      <w:pPr>
        <w:pStyle w:val="TOC2"/>
        <w:rPr>
          <w:noProof/>
        </w:rPr>
      </w:pPr>
      <w:hyperlink w:anchor="_Toc247712623" w:history="1">
        <w:r w:rsidR="009557A8">
          <w:rPr>
            <w:rStyle w:val="Hyperlink"/>
            <w:noProof/>
          </w:rPr>
          <w:t>03.03</w:t>
        </w:r>
        <w:r w:rsidR="003A65C0" w:rsidRPr="000E2A94">
          <w:rPr>
            <w:noProof/>
          </w:rPr>
          <w:tab/>
        </w:r>
        <w:r w:rsidR="00A4686B" w:rsidRPr="000E2A94">
          <w:rPr>
            <w:rStyle w:val="Hyperlink"/>
            <w:noProof/>
          </w:rPr>
          <w:t>Programmatic Oversight and Regional Support Branch (PORS</w:t>
        </w:r>
        <w:r w:rsidR="00BE78D3">
          <w:rPr>
            <w:rStyle w:val="Hyperlink"/>
            <w:noProof/>
          </w:rPr>
          <w:t>B</w:t>
        </w:r>
        <w:r w:rsidR="00A4686B" w:rsidRPr="000E2A94">
          <w:rPr>
            <w:rStyle w:val="Hyperlink"/>
            <w:noProof/>
          </w:rPr>
          <w:t>)</w:t>
        </w:r>
        <w:r w:rsidR="003A65C0" w:rsidRPr="000E2A94">
          <w:rPr>
            <w:noProof/>
            <w:webHidden/>
          </w:rPr>
          <w:tab/>
        </w:r>
      </w:hyperlink>
      <w:r w:rsidR="00304CE1">
        <w:rPr>
          <w:noProof/>
        </w:rPr>
        <w:t>2</w:t>
      </w:r>
    </w:p>
    <w:p w:rsidR="003A65C0" w:rsidRPr="00294063" w:rsidRDefault="0041447C" w:rsidP="00294063">
      <w:pPr>
        <w:pStyle w:val="TOC2"/>
        <w:rPr>
          <w:noProof/>
        </w:rPr>
      </w:pPr>
      <w:hyperlink w:anchor="_Toc247712624" w:history="1">
        <w:r w:rsidR="009557A8">
          <w:rPr>
            <w:rStyle w:val="Hyperlink"/>
            <w:noProof/>
          </w:rPr>
          <w:t>03.04</w:t>
        </w:r>
        <w:r w:rsidR="003A65C0" w:rsidRPr="000E2A94">
          <w:rPr>
            <w:noProof/>
          </w:rPr>
          <w:tab/>
        </w:r>
        <w:r w:rsidR="00A4686B" w:rsidRPr="000E2A94">
          <w:rPr>
            <w:rStyle w:val="Hyperlink"/>
            <w:noProof/>
          </w:rPr>
          <w:t xml:space="preserve">Division of Fuel Cycle Safety, Safeguards, </w:t>
        </w:r>
        <w:r w:rsidR="00A22B89">
          <w:rPr>
            <w:rStyle w:val="Hyperlink"/>
            <w:noProof/>
          </w:rPr>
          <w:t xml:space="preserve">and </w:t>
        </w:r>
        <w:r w:rsidR="00A4686B" w:rsidRPr="000E2A94">
          <w:rPr>
            <w:rStyle w:val="Hyperlink"/>
            <w:noProof/>
          </w:rPr>
          <w:t>Environment</w:t>
        </w:r>
        <w:r w:rsidR="00A22B89">
          <w:rPr>
            <w:rStyle w:val="Hyperlink"/>
            <w:noProof/>
          </w:rPr>
          <w:t>al Review</w:t>
        </w:r>
        <w:r w:rsidR="00A4686B" w:rsidRPr="000E2A94">
          <w:rPr>
            <w:rStyle w:val="Hyperlink"/>
            <w:noProof/>
          </w:rPr>
          <w:t xml:space="preserve"> (FCSE</w:t>
        </w:r>
        <w:r w:rsidR="001E7EC4" w:rsidRPr="000E2A94">
          <w:rPr>
            <w:rStyle w:val="Hyperlink"/>
            <w:noProof/>
          </w:rPr>
          <w:t>)</w:t>
        </w:r>
        <w:r w:rsidR="003A65C0" w:rsidRPr="000E2A94">
          <w:rPr>
            <w:noProof/>
            <w:webHidden/>
          </w:rPr>
          <w:tab/>
        </w:r>
        <w:r w:rsidR="00304CE1">
          <w:rPr>
            <w:noProof/>
            <w:webHidden/>
          </w:rPr>
          <w:t>2</w:t>
        </w:r>
      </w:hyperlink>
    </w:p>
    <w:p w:rsidR="003A65C0" w:rsidRPr="000E2A94" w:rsidRDefault="0041447C" w:rsidP="00294063">
      <w:pPr>
        <w:pStyle w:val="TOC2"/>
        <w:rPr>
          <w:noProof/>
        </w:rPr>
      </w:pPr>
      <w:hyperlink w:anchor="_Toc247712627" w:history="1">
        <w:r w:rsidR="009557A8">
          <w:rPr>
            <w:rStyle w:val="Hyperlink"/>
            <w:noProof/>
          </w:rPr>
          <w:t>03.05</w:t>
        </w:r>
        <w:r w:rsidR="003A65C0" w:rsidRPr="000E2A94">
          <w:rPr>
            <w:noProof/>
          </w:rPr>
          <w:tab/>
        </w:r>
        <w:r w:rsidR="00BE78D3">
          <w:rPr>
            <w:noProof/>
          </w:rPr>
          <w:t xml:space="preserve">Office of Nuclear Security and Incident Response, </w:t>
        </w:r>
        <w:r w:rsidR="003A65C0" w:rsidRPr="000E2A94">
          <w:rPr>
            <w:rStyle w:val="Hyperlink"/>
            <w:noProof/>
          </w:rPr>
          <w:t xml:space="preserve">Division of </w:t>
        </w:r>
        <w:r w:rsidR="00200EA0">
          <w:rPr>
            <w:rStyle w:val="Hyperlink"/>
            <w:noProof/>
          </w:rPr>
          <w:t xml:space="preserve">Preparedness and </w:t>
        </w:r>
        <w:r w:rsidR="00BE78D3">
          <w:rPr>
            <w:rStyle w:val="Hyperlink"/>
            <w:noProof/>
          </w:rPr>
          <w:tab/>
        </w:r>
        <w:r w:rsidR="00200EA0">
          <w:rPr>
            <w:rStyle w:val="Hyperlink"/>
            <w:noProof/>
          </w:rPr>
          <w:t>Response (DPR</w:t>
        </w:r>
        <w:r w:rsidR="003A65C0" w:rsidRPr="000E2A94">
          <w:rPr>
            <w:rStyle w:val="Hyperlink"/>
            <w:noProof/>
          </w:rPr>
          <w:t>)</w:t>
        </w:r>
        <w:r w:rsidR="003A65C0" w:rsidRPr="000E2A94">
          <w:rPr>
            <w:noProof/>
            <w:webHidden/>
          </w:rPr>
          <w:tab/>
        </w:r>
        <w:r w:rsidR="00304CE1">
          <w:rPr>
            <w:noProof/>
            <w:webHidden/>
          </w:rPr>
          <w:t>2</w:t>
        </w:r>
      </w:hyperlink>
    </w:p>
    <w:p w:rsidR="003A65C0" w:rsidRPr="000E2A94" w:rsidRDefault="003A65C0" w:rsidP="00A25C32">
      <w:pPr>
        <w:rPr>
          <w:rStyle w:val="Hyperlink"/>
          <w:noProof/>
          <w:color w:val="auto"/>
        </w:rPr>
      </w:pPr>
    </w:p>
    <w:p w:rsidR="003A65C0" w:rsidRPr="000E2A94" w:rsidRDefault="0041447C" w:rsidP="003A65C0">
      <w:pPr>
        <w:pStyle w:val="TOC1"/>
        <w:tabs>
          <w:tab w:val="left" w:pos="1170"/>
          <w:tab w:val="right" w:leader="dot" w:pos="9350"/>
        </w:tabs>
        <w:rPr>
          <w:noProof/>
        </w:rPr>
      </w:pPr>
      <w:hyperlink w:anchor="_Toc247712628" w:history="1">
        <w:r w:rsidR="009910E1">
          <w:rPr>
            <w:rStyle w:val="Hyperlink"/>
            <w:noProof/>
          </w:rPr>
          <w:t>2601</w:t>
        </w:r>
        <w:r w:rsidR="003A65C0" w:rsidRPr="000E2A94">
          <w:rPr>
            <w:rStyle w:val="Hyperlink"/>
            <w:noProof/>
          </w:rPr>
          <w:noBreakHyphen/>
          <w:t>04</w:t>
        </w:r>
        <w:r w:rsidR="003A65C0" w:rsidRPr="000E2A94">
          <w:rPr>
            <w:noProof/>
          </w:rPr>
          <w:tab/>
        </w:r>
        <w:r w:rsidR="003A65C0" w:rsidRPr="000E2A94">
          <w:rPr>
            <w:rStyle w:val="Hyperlink"/>
            <w:noProof/>
          </w:rPr>
          <w:t>REQUIREMENTS</w:t>
        </w:r>
        <w:r w:rsidR="003A65C0" w:rsidRPr="000E2A94">
          <w:rPr>
            <w:noProof/>
            <w:webHidden/>
          </w:rPr>
          <w:tab/>
        </w:r>
      </w:hyperlink>
      <w:hyperlink w:anchor="_Toc247712628" w:history="1">
        <w:r w:rsidR="00304CE1">
          <w:rPr>
            <w:rStyle w:val="Hyperlink"/>
            <w:noProof/>
          </w:rPr>
          <w:t>2</w:t>
        </w:r>
      </w:hyperlink>
    </w:p>
    <w:p w:rsidR="003A65C0" w:rsidRDefault="00294063" w:rsidP="00294063">
      <w:pPr>
        <w:pStyle w:val="TOC2"/>
        <w:rPr>
          <w:noProof/>
        </w:rPr>
      </w:pPr>
      <w:r>
        <w:rPr>
          <w:noProof/>
        </w:rPr>
        <w:t>04.01</w:t>
      </w:r>
      <w:r>
        <w:rPr>
          <w:noProof/>
        </w:rPr>
        <w:tab/>
        <w:t>Initial Event Norification and Follow-up</w:t>
      </w:r>
      <w:r>
        <w:rPr>
          <w:noProof/>
        </w:rPr>
        <w:tab/>
      </w:r>
      <w:r w:rsidR="00304CE1">
        <w:rPr>
          <w:noProof/>
        </w:rPr>
        <w:t>2</w:t>
      </w:r>
    </w:p>
    <w:p w:rsidR="00294063" w:rsidRPr="00294063" w:rsidRDefault="00294063" w:rsidP="00BA6FE6">
      <w:pPr>
        <w:tabs>
          <w:tab w:val="left" w:pos="1170"/>
          <w:tab w:val="right" w:leader="dot" w:pos="9360"/>
        </w:tabs>
        <w:ind w:firstLine="274"/>
      </w:pPr>
      <w:r>
        <w:t>04.02</w:t>
      </w:r>
      <w:r w:rsidR="00BA6FE6">
        <w:tab/>
        <w:t>Deterministic Criteria</w:t>
      </w:r>
      <w:r w:rsidR="00BA6FE6">
        <w:tab/>
      </w:r>
      <w:r w:rsidR="00510AA3">
        <w:t>2</w:t>
      </w:r>
    </w:p>
    <w:p w:rsidR="003A65C0" w:rsidRPr="000E2A94" w:rsidRDefault="0041447C" w:rsidP="00294063">
      <w:pPr>
        <w:pStyle w:val="TOC2"/>
        <w:rPr>
          <w:noProof/>
        </w:rPr>
      </w:pPr>
      <w:hyperlink w:anchor="_Toc247712631" w:history="1">
        <w:r w:rsidR="003A65C0" w:rsidRPr="000E2A94">
          <w:rPr>
            <w:rStyle w:val="Hyperlink"/>
            <w:noProof/>
          </w:rPr>
          <w:t>04.03</w:t>
        </w:r>
        <w:r w:rsidR="003A65C0" w:rsidRPr="000E2A94">
          <w:rPr>
            <w:noProof/>
          </w:rPr>
          <w:tab/>
        </w:r>
        <w:r w:rsidR="002746F8">
          <w:rPr>
            <w:noProof/>
          </w:rPr>
          <w:t xml:space="preserve">Consideration of </w:t>
        </w:r>
        <w:r w:rsidR="003A65C0" w:rsidRPr="000E2A94">
          <w:rPr>
            <w:rStyle w:val="Hyperlink"/>
            <w:noProof/>
          </w:rPr>
          <w:t xml:space="preserve">Risk </w:t>
        </w:r>
        <w:r w:rsidR="00B74223">
          <w:rPr>
            <w:rStyle w:val="Hyperlink"/>
            <w:noProof/>
          </w:rPr>
          <w:t>Insights</w:t>
        </w:r>
        <w:r w:rsidR="003A65C0" w:rsidRPr="000E2A94">
          <w:rPr>
            <w:noProof/>
            <w:webHidden/>
          </w:rPr>
          <w:tab/>
        </w:r>
        <w:r w:rsidR="00304CE1">
          <w:rPr>
            <w:noProof/>
            <w:webHidden/>
          </w:rPr>
          <w:t>5</w:t>
        </w:r>
      </w:hyperlink>
    </w:p>
    <w:p w:rsidR="003A65C0" w:rsidRPr="000E2A94" w:rsidRDefault="0041447C" w:rsidP="00294063">
      <w:pPr>
        <w:pStyle w:val="TOC2"/>
        <w:rPr>
          <w:noProof/>
        </w:rPr>
      </w:pPr>
      <w:hyperlink w:anchor="_Toc247712633" w:history="1">
        <w:r w:rsidR="003A65C0" w:rsidRPr="000E2A94">
          <w:rPr>
            <w:rStyle w:val="Hyperlink"/>
            <w:noProof/>
          </w:rPr>
          <w:t>04.0</w:t>
        </w:r>
        <w:r w:rsidR="00730568">
          <w:rPr>
            <w:rStyle w:val="Hyperlink"/>
            <w:noProof/>
          </w:rPr>
          <w:t>4</w:t>
        </w:r>
        <w:r w:rsidR="003A65C0" w:rsidRPr="000E2A94">
          <w:rPr>
            <w:noProof/>
          </w:rPr>
          <w:tab/>
        </w:r>
        <w:r w:rsidR="004C74C2">
          <w:rPr>
            <w:rStyle w:val="Hyperlink"/>
            <w:noProof/>
          </w:rPr>
          <w:t xml:space="preserve">Event </w:t>
        </w:r>
        <w:r w:rsidR="00730568">
          <w:rPr>
            <w:rStyle w:val="Hyperlink"/>
            <w:noProof/>
          </w:rPr>
          <w:t>Management</w:t>
        </w:r>
        <w:r w:rsidR="004C74C2">
          <w:rPr>
            <w:rStyle w:val="Hyperlink"/>
            <w:noProof/>
          </w:rPr>
          <w:t xml:space="preserve"> Screening</w:t>
        </w:r>
        <w:r w:rsidR="003A65C0" w:rsidRPr="000E2A94">
          <w:rPr>
            <w:noProof/>
            <w:webHidden/>
          </w:rPr>
          <w:tab/>
        </w:r>
        <w:r w:rsidR="00304CE1">
          <w:rPr>
            <w:noProof/>
            <w:webHidden/>
          </w:rPr>
          <w:t>5</w:t>
        </w:r>
      </w:hyperlink>
    </w:p>
    <w:p w:rsidR="003A65C0" w:rsidRPr="000E2A94" w:rsidRDefault="0041447C" w:rsidP="00294063">
      <w:pPr>
        <w:pStyle w:val="TOC2"/>
        <w:rPr>
          <w:noProof/>
        </w:rPr>
      </w:pPr>
      <w:hyperlink w:anchor="_Toc247712634" w:history="1">
        <w:r w:rsidR="003A65C0" w:rsidRPr="000E2A94">
          <w:rPr>
            <w:rStyle w:val="Hyperlink"/>
            <w:noProof/>
          </w:rPr>
          <w:t>04.0</w:t>
        </w:r>
        <w:r w:rsidR="00730568">
          <w:rPr>
            <w:rStyle w:val="Hyperlink"/>
            <w:noProof/>
          </w:rPr>
          <w:t>5</w:t>
        </w:r>
        <w:r w:rsidR="003A65C0" w:rsidRPr="000E2A94">
          <w:rPr>
            <w:noProof/>
          </w:rPr>
          <w:tab/>
        </w:r>
        <w:r w:rsidR="003A65C0" w:rsidRPr="000E2A94">
          <w:rPr>
            <w:rStyle w:val="Hyperlink"/>
            <w:noProof/>
          </w:rPr>
          <w:t>Recommendation to Management</w:t>
        </w:r>
        <w:r w:rsidR="003A65C0" w:rsidRPr="000E2A94">
          <w:rPr>
            <w:noProof/>
            <w:webHidden/>
          </w:rPr>
          <w:tab/>
        </w:r>
        <w:r w:rsidR="00304CE1">
          <w:rPr>
            <w:noProof/>
            <w:webHidden/>
          </w:rPr>
          <w:t>5</w:t>
        </w:r>
      </w:hyperlink>
    </w:p>
    <w:p w:rsidR="003A65C0" w:rsidRPr="000E2A94" w:rsidRDefault="0041447C" w:rsidP="00BA6FE6">
      <w:pPr>
        <w:pStyle w:val="TOC2"/>
        <w:ind w:left="1200" w:hanging="930"/>
        <w:rPr>
          <w:noProof/>
        </w:rPr>
      </w:pPr>
      <w:hyperlink w:anchor="_Toc247712635" w:history="1">
        <w:r w:rsidR="003A65C0" w:rsidRPr="000E2A94">
          <w:rPr>
            <w:rStyle w:val="Hyperlink"/>
            <w:noProof/>
          </w:rPr>
          <w:t>04.0</w:t>
        </w:r>
        <w:r w:rsidR="00730568">
          <w:rPr>
            <w:rStyle w:val="Hyperlink"/>
            <w:noProof/>
          </w:rPr>
          <w:t>6</w:t>
        </w:r>
        <w:r w:rsidR="003A65C0" w:rsidRPr="000E2A94">
          <w:rPr>
            <w:noProof/>
          </w:rPr>
          <w:tab/>
        </w:r>
        <w:r w:rsidR="003A65C0" w:rsidRPr="000E2A94">
          <w:rPr>
            <w:rStyle w:val="Hyperlink"/>
            <w:noProof/>
          </w:rPr>
          <w:t>Communications with Internal and External Stakeholders on Event Response and Assessment</w:t>
        </w:r>
        <w:r w:rsidR="003A65C0" w:rsidRPr="000E2A94">
          <w:rPr>
            <w:noProof/>
            <w:webHidden/>
          </w:rPr>
          <w:tab/>
        </w:r>
        <w:r w:rsidR="00520897">
          <w:rPr>
            <w:noProof/>
            <w:webHidden/>
          </w:rPr>
          <w:t>6</w:t>
        </w:r>
      </w:hyperlink>
    </w:p>
    <w:p w:rsidR="003A65C0" w:rsidRPr="000E2A94" w:rsidRDefault="003A65C0" w:rsidP="00A25C32">
      <w:pPr>
        <w:rPr>
          <w:rStyle w:val="Hyperlink"/>
          <w:noProof/>
          <w:color w:val="auto"/>
        </w:rPr>
      </w:pPr>
    </w:p>
    <w:p w:rsidR="003A65C0" w:rsidRPr="000E2A94" w:rsidRDefault="0041447C" w:rsidP="003A65C0">
      <w:pPr>
        <w:pStyle w:val="TOC1"/>
        <w:tabs>
          <w:tab w:val="left" w:pos="1170"/>
          <w:tab w:val="right" w:leader="dot" w:pos="9350"/>
        </w:tabs>
        <w:rPr>
          <w:noProof/>
        </w:rPr>
      </w:pPr>
      <w:hyperlink w:anchor="_Toc247712636" w:history="1">
        <w:r w:rsidR="009910E1">
          <w:rPr>
            <w:rStyle w:val="Hyperlink"/>
            <w:noProof/>
          </w:rPr>
          <w:t>2601</w:t>
        </w:r>
        <w:r w:rsidR="003A65C0" w:rsidRPr="000E2A94">
          <w:rPr>
            <w:rStyle w:val="Hyperlink"/>
            <w:noProof/>
          </w:rPr>
          <w:noBreakHyphen/>
          <w:t>05</w:t>
        </w:r>
        <w:r w:rsidR="003A65C0" w:rsidRPr="000E2A94">
          <w:rPr>
            <w:noProof/>
          </w:rPr>
          <w:tab/>
        </w:r>
        <w:r w:rsidR="003A65C0" w:rsidRPr="000E2A94">
          <w:rPr>
            <w:rStyle w:val="Hyperlink"/>
            <w:noProof/>
          </w:rPr>
          <w:t>REFERENCES</w:t>
        </w:r>
        <w:r w:rsidR="003A65C0" w:rsidRPr="000E2A94">
          <w:rPr>
            <w:noProof/>
            <w:webHidden/>
          </w:rPr>
          <w:tab/>
        </w:r>
        <w:r w:rsidR="00520897">
          <w:rPr>
            <w:noProof/>
            <w:webHidden/>
          </w:rPr>
          <w:t>6</w:t>
        </w:r>
      </w:hyperlink>
    </w:p>
    <w:p w:rsidR="003A65C0" w:rsidRPr="000E2A94" w:rsidRDefault="00E701B6" w:rsidP="003A65C0">
      <w:r w:rsidRPr="000E2A94">
        <w:fldChar w:fldCharType="end"/>
      </w:r>
    </w:p>
    <w:p w:rsidR="00CA5BDC" w:rsidRPr="000E2A94" w:rsidRDefault="003A65C0" w:rsidP="0018346B">
      <w:r w:rsidRPr="000E2A94">
        <w:t xml:space="preserve">Enclosure 1 – Decision Documentation for Reactive Inspection (Deterministic and Risk </w:t>
      </w:r>
      <w:r w:rsidR="00A22B89">
        <w:t>Insights</w:t>
      </w:r>
      <w:r w:rsidR="0018346B" w:rsidRPr="000E2A94">
        <w:t>)</w:t>
      </w:r>
    </w:p>
    <w:p w:rsidR="0018346B" w:rsidRPr="000E2A94" w:rsidRDefault="0018346B" w:rsidP="0018346B"/>
    <w:p w:rsidR="0018346B" w:rsidRPr="000E2A94" w:rsidRDefault="0018346B" w:rsidP="0018346B">
      <w:r w:rsidRPr="000E2A94">
        <w:t xml:space="preserve">Enclosure 2 – </w:t>
      </w:r>
      <w:r w:rsidR="009910E1">
        <w:t>Reserved</w:t>
      </w:r>
    </w:p>
    <w:p w:rsidR="0018346B" w:rsidRPr="000E2A94" w:rsidRDefault="0018346B" w:rsidP="0018346B"/>
    <w:p w:rsidR="00287A3A" w:rsidRPr="000E2A94" w:rsidRDefault="0018346B" w:rsidP="00287A3A">
      <w:pPr>
        <w:sectPr w:rsidR="00287A3A" w:rsidRPr="000E2A94" w:rsidSect="00F42E47">
          <w:headerReference w:type="even" r:id="rId10"/>
          <w:headerReference w:type="default" r:id="rId11"/>
          <w:headerReference w:type="first" r:id="rId12"/>
          <w:footerReference w:type="first" r:id="rId13"/>
          <w:pgSz w:w="12240" w:h="15840"/>
          <w:pgMar w:top="1080" w:right="1440" w:bottom="720" w:left="1440" w:header="1440" w:footer="1440" w:gutter="0"/>
          <w:pgNumType w:fmt="lowerRoman" w:start="1"/>
          <w:cols w:space="720"/>
          <w:noEndnote/>
          <w:titlePg/>
          <w:docGrid w:linePitch="326"/>
        </w:sectPr>
      </w:pPr>
      <w:r w:rsidRPr="000E2A94">
        <w:t>Attachment 1</w:t>
      </w:r>
      <w:r w:rsidR="00F10042">
        <w:t xml:space="preserve"> – Revision History for IMC 2601</w:t>
      </w:r>
    </w:p>
    <w:p w:rsidR="00D96AD1" w:rsidRPr="000E2A94" w:rsidRDefault="009910E1" w:rsidP="00F42E47">
      <w:pPr>
        <w:tabs>
          <w:tab w:val="left" w:pos="274"/>
          <w:tab w:val="left" w:pos="806"/>
          <w:tab w:val="left" w:pos="1440"/>
          <w:tab w:val="left" w:pos="2074"/>
          <w:tab w:val="left" w:pos="2707"/>
        </w:tabs>
        <w:spacing w:line="273" w:lineRule="exact"/>
        <w:rPr>
          <w:color w:val="000000"/>
        </w:rPr>
      </w:pPr>
      <w:r>
        <w:rPr>
          <w:color w:val="000000"/>
        </w:rPr>
        <w:lastRenderedPageBreak/>
        <w:t>2601</w:t>
      </w:r>
      <w:r w:rsidR="00D96AD1" w:rsidRPr="000E2A94">
        <w:rPr>
          <w:color w:val="000000"/>
        </w:rPr>
        <w:noBreakHyphen/>
        <w:t>01</w:t>
      </w:r>
      <w:r w:rsidR="00D96AD1" w:rsidRPr="000E2A94">
        <w:rPr>
          <w:color w:val="000000"/>
        </w:rPr>
        <w:tab/>
        <w:t>PURPOSE</w:t>
      </w:r>
      <w:r w:rsidR="00E701B6" w:rsidRPr="000E2A94">
        <w:rPr>
          <w:color w:val="000000"/>
        </w:rPr>
        <w:fldChar w:fldCharType="begin"/>
      </w:r>
      <w:r w:rsidR="009F1E27" w:rsidRPr="000E2A94">
        <w:instrText xml:space="preserve"> TC "</w:instrText>
      </w:r>
      <w:bookmarkStart w:id="0" w:name="_Toc247712619"/>
      <w:r w:rsidR="004F4449">
        <w:rPr>
          <w:color w:val="000000"/>
        </w:rPr>
        <w:instrText>2601</w:instrText>
      </w:r>
      <w:r w:rsidR="009F1E27" w:rsidRPr="000E2A94">
        <w:rPr>
          <w:color w:val="000000"/>
        </w:rPr>
        <w:noBreakHyphen/>
        <w:instrText>01</w:instrText>
      </w:r>
      <w:r w:rsidR="009F1E27" w:rsidRPr="000E2A94">
        <w:rPr>
          <w:color w:val="000000"/>
        </w:rPr>
        <w:tab/>
        <w:instrText>PURPOSE</w:instrText>
      </w:r>
      <w:bookmarkEnd w:id="0"/>
      <w:r w:rsidR="009F1E27" w:rsidRPr="000E2A94">
        <w:instrText xml:space="preserve">" \f </w:instrText>
      </w:r>
      <w:r w:rsidR="00CA5BDC" w:rsidRPr="000E2A94">
        <w:instrText>c</w:instrText>
      </w:r>
      <w:r w:rsidR="009F1E27" w:rsidRPr="000E2A94">
        <w:instrText xml:space="preserve"> \l "1" </w:instrText>
      </w:r>
      <w:r w:rsidR="00E701B6" w:rsidRPr="000E2A94">
        <w:rPr>
          <w:color w:val="000000"/>
        </w:rPr>
        <w:fldChar w:fldCharType="end"/>
      </w:r>
    </w:p>
    <w:p w:rsidR="00D96AD1" w:rsidRPr="000E2A94" w:rsidRDefault="00D96AD1" w:rsidP="00F42E47">
      <w:pPr>
        <w:tabs>
          <w:tab w:val="left" w:pos="274"/>
          <w:tab w:val="left" w:pos="806"/>
          <w:tab w:val="left" w:pos="1440"/>
          <w:tab w:val="left" w:pos="2074"/>
          <w:tab w:val="left" w:pos="2707"/>
        </w:tabs>
        <w:spacing w:line="273" w:lineRule="exact"/>
        <w:rPr>
          <w:color w:val="000000"/>
        </w:rPr>
      </w:pPr>
    </w:p>
    <w:p w:rsidR="00D96AD1" w:rsidRPr="000E2A94" w:rsidRDefault="00D96AD1" w:rsidP="00F42E47">
      <w:pPr>
        <w:tabs>
          <w:tab w:val="left" w:pos="274"/>
          <w:tab w:val="left" w:pos="806"/>
          <w:tab w:val="left" w:pos="1440"/>
          <w:tab w:val="left" w:pos="2074"/>
          <w:tab w:val="left" w:pos="2707"/>
        </w:tabs>
        <w:rPr>
          <w:color w:val="000000"/>
        </w:rPr>
      </w:pPr>
      <w:r w:rsidRPr="000E2A94">
        <w:rPr>
          <w:color w:val="000000"/>
        </w:rPr>
        <w:t>01.01</w:t>
      </w:r>
      <w:r w:rsidRPr="000E2A94">
        <w:rPr>
          <w:color w:val="000000"/>
        </w:rPr>
        <w:tab/>
      </w:r>
      <w:r w:rsidR="005419F2">
        <w:rPr>
          <w:color w:val="000000"/>
        </w:rPr>
        <w:t>P</w:t>
      </w:r>
      <w:r w:rsidRPr="000E2A94">
        <w:rPr>
          <w:color w:val="000000"/>
        </w:rPr>
        <w:t xml:space="preserve">rovide guidance to </w:t>
      </w:r>
      <w:r w:rsidR="00FE582D" w:rsidRPr="000E2A94">
        <w:rPr>
          <w:color w:val="000000"/>
        </w:rPr>
        <w:t xml:space="preserve">the </w:t>
      </w:r>
      <w:r w:rsidR="00924FE8" w:rsidRPr="000E2A94">
        <w:rPr>
          <w:color w:val="000000"/>
        </w:rPr>
        <w:t>Division of Fuel Cycle Safety, Safeguards, and Environment</w:t>
      </w:r>
      <w:r w:rsidR="00BE78D3">
        <w:rPr>
          <w:color w:val="000000"/>
        </w:rPr>
        <w:t>al Review</w:t>
      </w:r>
      <w:r w:rsidR="00924FE8" w:rsidRPr="000E2A94">
        <w:rPr>
          <w:color w:val="000000"/>
        </w:rPr>
        <w:t xml:space="preserve"> (FCSE) in</w:t>
      </w:r>
      <w:r w:rsidR="001A2F3A" w:rsidRPr="000E2A94">
        <w:rPr>
          <w:color w:val="000000"/>
        </w:rPr>
        <w:t xml:space="preserve"> </w:t>
      </w:r>
      <w:r w:rsidR="00924FE8" w:rsidRPr="000E2A94">
        <w:rPr>
          <w:color w:val="000000"/>
        </w:rPr>
        <w:t xml:space="preserve">the </w:t>
      </w:r>
      <w:r w:rsidR="00ED006A" w:rsidRPr="000E2A94">
        <w:rPr>
          <w:color w:val="000000"/>
        </w:rPr>
        <w:t xml:space="preserve">Office of Nuclear </w:t>
      </w:r>
      <w:r w:rsidR="00CD3AC8" w:rsidRPr="000E2A94">
        <w:rPr>
          <w:color w:val="000000"/>
        </w:rPr>
        <w:t>Material Safety and Safeguards</w:t>
      </w:r>
      <w:r w:rsidR="00ED006A" w:rsidRPr="000E2A94">
        <w:rPr>
          <w:color w:val="000000"/>
        </w:rPr>
        <w:t xml:space="preserve"> (</w:t>
      </w:r>
      <w:r w:rsidR="00924FE8" w:rsidRPr="000E2A94">
        <w:rPr>
          <w:color w:val="000000"/>
        </w:rPr>
        <w:t>NMSS</w:t>
      </w:r>
      <w:r w:rsidR="00ED006A" w:rsidRPr="000E2A94">
        <w:rPr>
          <w:color w:val="000000"/>
        </w:rPr>
        <w:t>)</w:t>
      </w:r>
      <w:r w:rsidRPr="000E2A94">
        <w:rPr>
          <w:color w:val="000000"/>
        </w:rPr>
        <w:t xml:space="preserve"> and the </w:t>
      </w:r>
      <w:r w:rsidR="001A2F3A" w:rsidRPr="000E2A94">
        <w:rPr>
          <w:color w:val="000000"/>
        </w:rPr>
        <w:t>Division of Fuel Facility</w:t>
      </w:r>
      <w:r w:rsidR="00924FE8" w:rsidRPr="000E2A94">
        <w:rPr>
          <w:color w:val="000000"/>
        </w:rPr>
        <w:t xml:space="preserve"> Inspection</w:t>
      </w:r>
      <w:r w:rsidR="001A2F3A" w:rsidRPr="000E2A94">
        <w:rPr>
          <w:color w:val="000000"/>
        </w:rPr>
        <w:t xml:space="preserve"> (DFFI) in the Region II Office</w:t>
      </w:r>
      <w:r w:rsidRPr="000E2A94">
        <w:rPr>
          <w:color w:val="000000"/>
        </w:rPr>
        <w:t xml:space="preserve"> staff for implementing the requirements prescribed in Management Directive (MD)</w:t>
      </w:r>
      <w:r w:rsidR="00ED006A" w:rsidRPr="000E2A94">
        <w:t> </w:t>
      </w:r>
      <w:r w:rsidRPr="000E2A94">
        <w:rPr>
          <w:color w:val="000000"/>
        </w:rPr>
        <w:t xml:space="preserve">8.3, </w:t>
      </w:r>
      <w:r w:rsidR="00924FE8" w:rsidRPr="000E2A94">
        <w:rPr>
          <w:color w:val="000000"/>
        </w:rPr>
        <w:t>“</w:t>
      </w:r>
      <w:r w:rsidRPr="000E2A94">
        <w:rPr>
          <w:color w:val="000000"/>
        </w:rPr>
        <w:t>NRC Incident Investigation Program.</w:t>
      </w:r>
      <w:r w:rsidR="00924FE8" w:rsidRPr="000E2A94">
        <w:rPr>
          <w:color w:val="000000"/>
        </w:rPr>
        <w:t>”</w:t>
      </w:r>
    </w:p>
    <w:p w:rsidR="00D96AD1" w:rsidRPr="000E2A94" w:rsidRDefault="00D96AD1" w:rsidP="00F42E47">
      <w:pPr>
        <w:tabs>
          <w:tab w:val="left" w:pos="274"/>
          <w:tab w:val="left" w:pos="806"/>
          <w:tab w:val="left" w:pos="1440"/>
          <w:tab w:val="left" w:pos="2074"/>
          <w:tab w:val="left" w:pos="2707"/>
        </w:tabs>
        <w:spacing w:line="273" w:lineRule="exact"/>
        <w:rPr>
          <w:color w:val="000000"/>
        </w:rPr>
      </w:pPr>
    </w:p>
    <w:p w:rsidR="00D96AD1" w:rsidRPr="000E2A94" w:rsidRDefault="005419F2" w:rsidP="00F42E47">
      <w:pPr>
        <w:tabs>
          <w:tab w:val="left" w:pos="274"/>
          <w:tab w:val="left" w:pos="806"/>
          <w:tab w:val="left" w:pos="1440"/>
          <w:tab w:val="left" w:pos="2074"/>
          <w:tab w:val="left" w:pos="2707"/>
        </w:tabs>
        <w:rPr>
          <w:color w:val="000000"/>
        </w:rPr>
      </w:pPr>
      <w:r>
        <w:rPr>
          <w:color w:val="000000"/>
        </w:rPr>
        <w:t>01.02</w:t>
      </w:r>
      <w:r>
        <w:rPr>
          <w:color w:val="000000"/>
        </w:rPr>
        <w:tab/>
        <w:t>P</w:t>
      </w:r>
      <w:r w:rsidR="00F536AB">
        <w:rPr>
          <w:color w:val="000000"/>
        </w:rPr>
        <w:t>rovide</w:t>
      </w:r>
      <w:r w:rsidR="00D96AD1" w:rsidRPr="000E2A94">
        <w:rPr>
          <w:color w:val="000000"/>
        </w:rPr>
        <w:t xml:space="preserve"> detailed </w:t>
      </w:r>
      <w:r w:rsidR="00F536AB">
        <w:rPr>
          <w:color w:val="000000"/>
        </w:rPr>
        <w:t>guidance</w:t>
      </w:r>
      <w:r w:rsidR="00D96AD1" w:rsidRPr="000E2A94">
        <w:rPr>
          <w:color w:val="000000"/>
        </w:rPr>
        <w:t xml:space="preserve"> </w:t>
      </w:r>
      <w:r w:rsidR="00F536AB">
        <w:rPr>
          <w:color w:val="000000"/>
        </w:rPr>
        <w:t xml:space="preserve">consisting </w:t>
      </w:r>
      <w:r w:rsidR="00D96AD1" w:rsidRPr="000E2A94">
        <w:rPr>
          <w:color w:val="000000"/>
        </w:rPr>
        <w:t xml:space="preserve">of </w:t>
      </w:r>
      <w:r w:rsidR="00F536AB">
        <w:rPr>
          <w:color w:val="000000"/>
        </w:rPr>
        <w:t xml:space="preserve">both </w:t>
      </w:r>
      <w:r w:rsidR="00D96AD1" w:rsidRPr="000E2A94">
        <w:rPr>
          <w:color w:val="000000"/>
        </w:rPr>
        <w:t xml:space="preserve">deterministic criteria </w:t>
      </w:r>
      <w:r w:rsidR="00F536AB">
        <w:rPr>
          <w:color w:val="000000"/>
        </w:rPr>
        <w:t>and</w:t>
      </w:r>
      <w:r w:rsidR="00D96AD1" w:rsidRPr="000E2A94">
        <w:rPr>
          <w:color w:val="000000"/>
        </w:rPr>
        <w:t xml:space="preserve"> </w:t>
      </w:r>
      <w:r w:rsidR="005C5F01">
        <w:rPr>
          <w:color w:val="000000"/>
        </w:rPr>
        <w:t>risk-informed</w:t>
      </w:r>
      <w:r w:rsidR="001A2F3A" w:rsidRPr="000E2A94">
        <w:rPr>
          <w:color w:val="000000"/>
        </w:rPr>
        <w:t xml:space="preserve"> insights</w:t>
      </w:r>
      <w:r w:rsidR="00D96AD1" w:rsidRPr="000E2A94">
        <w:rPr>
          <w:color w:val="000000"/>
        </w:rPr>
        <w:t xml:space="preserve"> </w:t>
      </w:r>
      <w:r w:rsidR="00F536AB">
        <w:rPr>
          <w:color w:val="000000"/>
        </w:rPr>
        <w:t>that can be used as</w:t>
      </w:r>
      <w:r w:rsidR="00D96AD1" w:rsidRPr="000E2A94">
        <w:rPr>
          <w:color w:val="000000"/>
        </w:rPr>
        <w:t xml:space="preserve"> a decision basis for implementing Incident Investigation Teams (IITs), Augmented Inspection Teams </w:t>
      </w:r>
      <w:r w:rsidR="009B5A22">
        <w:rPr>
          <w:color w:val="000000"/>
        </w:rPr>
        <w:t>(AITs), and Special Inspection Teams</w:t>
      </w:r>
      <w:r w:rsidR="001A2F3A" w:rsidRPr="000E2A94">
        <w:rPr>
          <w:color w:val="000000"/>
        </w:rPr>
        <w:t xml:space="preserve"> </w:t>
      </w:r>
      <w:r w:rsidR="00D96AD1" w:rsidRPr="000E2A94">
        <w:rPr>
          <w:color w:val="000000"/>
        </w:rPr>
        <w:t>(SI</w:t>
      </w:r>
      <w:r w:rsidR="009B5A22">
        <w:rPr>
          <w:color w:val="000000"/>
        </w:rPr>
        <w:t>T</w:t>
      </w:r>
      <w:r w:rsidR="00D96AD1" w:rsidRPr="000E2A94">
        <w:rPr>
          <w:color w:val="000000"/>
        </w:rPr>
        <w:t>s).</w:t>
      </w:r>
    </w:p>
    <w:p w:rsidR="00D96AD1" w:rsidRPr="000E2A94" w:rsidRDefault="00D96AD1" w:rsidP="00F42E47">
      <w:pPr>
        <w:tabs>
          <w:tab w:val="left" w:pos="274"/>
          <w:tab w:val="left" w:pos="806"/>
          <w:tab w:val="left" w:pos="1440"/>
          <w:tab w:val="left" w:pos="2074"/>
          <w:tab w:val="left" w:pos="2707"/>
        </w:tabs>
        <w:rPr>
          <w:color w:val="000000"/>
        </w:rPr>
      </w:pPr>
    </w:p>
    <w:p w:rsidR="00D96AD1" w:rsidRPr="000E2A94" w:rsidRDefault="004B093D" w:rsidP="00F42E47">
      <w:pPr>
        <w:tabs>
          <w:tab w:val="left" w:pos="274"/>
          <w:tab w:val="left" w:pos="806"/>
          <w:tab w:val="left" w:pos="1440"/>
          <w:tab w:val="left" w:pos="2074"/>
          <w:tab w:val="left" w:pos="2707"/>
        </w:tabs>
        <w:rPr>
          <w:color w:val="000000"/>
        </w:rPr>
      </w:pPr>
      <w:r w:rsidRPr="000E2A94">
        <w:rPr>
          <w:color w:val="000000"/>
        </w:rPr>
        <w:t>0</w:t>
      </w:r>
      <w:r w:rsidR="001A2F3A" w:rsidRPr="000E2A94">
        <w:rPr>
          <w:color w:val="000000"/>
        </w:rPr>
        <w:t>1.03</w:t>
      </w:r>
      <w:r w:rsidRPr="000E2A94">
        <w:rPr>
          <w:color w:val="000000"/>
        </w:rPr>
        <w:tab/>
      </w:r>
      <w:r w:rsidR="005419F2">
        <w:rPr>
          <w:color w:val="000000"/>
        </w:rPr>
        <w:t>Provide</w:t>
      </w:r>
      <w:r w:rsidR="00D96AD1" w:rsidRPr="000E2A94">
        <w:rPr>
          <w:color w:val="000000"/>
        </w:rPr>
        <w:t xml:space="preserve"> the availability of various tools to com</w:t>
      </w:r>
      <w:r w:rsidRPr="000E2A94">
        <w:rPr>
          <w:color w:val="000000"/>
        </w:rPr>
        <w:t>municate with internal and</w:t>
      </w:r>
      <w:r w:rsidR="00ED006A" w:rsidRPr="000E2A94">
        <w:rPr>
          <w:color w:val="000000"/>
        </w:rPr>
        <w:t xml:space="preserve"> </w:t>
      </w:r>
      <w:r w:rsidR="00D96AD1" w:rsidRPr="000E2A94">
        <w:rPr>
          <w:color w:val="000000"/>
        </w:rPr>
        <w:t>external stakeholders on event response and assessment.</w:t>
      </w:r>
    </w:p>
    <w:p w:rsidR="00D96AD1" w:rsidRPr="000E2A94" w:rsidRDefault="00D96AD1" w:rsidP="00F42E47">
      <w:pPr>
        <w:tabs>
          <w:tab w:val="left" w:pos="274"/>
          <w:tab w:val="left" w:pos="806"/>
          <w:tab w:val="left" w:pos="1440"/>
          <w:tab w:val="left" w:pos="2074"/>
          <w:tab w:val="left" w:pos="2707"/>
        </w:tabs>
        <w:rPr>
          <w:color w:val="000000"/>
        </w:rPr>
      </w:pPr>
    </w:p>
    <w:p w:rsidR="00D96AD1" w:rsidRPr="000E2A94" w:rsidRDefault="001A2F3A" w:rsidP="00F42E47">
      <w:pPr>
        <w:tabs>
          <w:tab w:val="left" w:pos="274"/>
          <w:tab w:val="left" w:pos="806"/>
          <w:tab w:val="left" w:pos="1440"/>
          <w:tab w:val="left" w:pos="2074"/>
          <w:tab w:val="left" w:pos="2707"/>
        </w:tabs>
        <w:rPr>
          <w:color w:val="000000"/>
        </w:rPr>
      </w:pPr>
      <w:r w:rsidRPr="000E2A94">
        <w:rPr>
          <w:color w:val="000000"/>
        </w:rPr>
        <w:t>01.04</w:t>
      </w:r>
      <w:r w:rsidR="005419F2">
        <w:rPr>
          <w:color w:val="000000"/>
        </w:rPr>
        <w:tab/>
        <w:t>P</w:t>
      </w:r>
      <w:r w:rsidR="00D96AD1" w:rsidRPr="000E2A94">
        <w:rPr>
          <w:color w:val="000000"/>
        </w:rPr>
        <w:t>rovide a sample format to use when documenting reactive inspection decisions.</w:t>
      </w:r>
    </w:p>
    <w:p w:rsidR="00D96AD1" w:rsidRPr="000E2A94" w:rsidRDefault="00D96AD1" w:rsidP="00F42E47">
      <w:pPr>
        <w:tabs>
          <w:tab w:val="left" w:pos="274"/>
          <w:tab w:val="left" w:pos="806"/>
          <w:tab w:val="left" w:pos="1440"/>
          <w:tab w:val="left" w:pos="2074"/>
          <w:tab w:val="left" w:pos="2707"/>
        </w:tabs>
        <w:spacing w:line="273" w:lineRule="exact"/>
        <w:rPr>
          <w:color w:val="000000"/>
        </w:rPr>
      </w:pPr>
    </w:p>
    <w:p w:rsidR="00D96AD1" w:rsidRPr="000E2A94" w:rsidRDefault="00D96AD1" w:rsidP="00F42E47">
      <w:pPr>
        <w:tabs>
          <w:tab w:val="left" w:pos="274"/>
          <w:tab w:val="left" w:pos="806"/>
          <w:tab w:val="left" w:pos="1440"/>
          <w:tab w:val="left" w:pos="2074"/>
          <w:tab w:val="left" w:pos="2707"/>
        </w:tabs>
        <w:spacing w:line="273" w:lineRule="exact"/>
        <w:rPr>
          <w:color w:val="000000"/>
        </w:rPr>
      </w:pPr>
    </w:p>
    <w:p w:rsidR="00D96AD1" w:rsidRPr="000E2A94" w:rsidRDefault="009910E1" w:rsidP="00F42E47">
      <w:pPr>
        <w:tabs>
          <w:tab w:val="left" w:pos="274"/>
          <w:tab w:val="left" w:pos="806"/>
          <w:tab w:val="left" w:pos="1440"/>
          <w:tab w:val="left" w:pos="2074"/>
          <w:tab w:val="left" w:pos="2707"/>
        </w:tabs>
        <w:ind w:left="1440" w:hanging="1440"/>
        <w:rPr>
          <w:color w:val="000000"/>
        </w:rPr>
      </w:pPr>
      <w:r>
        <w:rPr>
          <w:color w:val="000000"/>
        </w:rPr>
        <w:t>2601</w:t>
      </w:r>
      <w:r w:rsidR="00D96AD1" w:rsidRPr="000E2A94">
        <w:rPr>
          <w:color w:val="000000"/>
        </w:rPr>
        <w:t>-02</w:t>
      </w:r>
      <w:r w:rsidR="00D96AD1" w:rsidRPr="000E2A94">
        <w:rPr>
          <w:color w:val="000000"/>
        </w:rPr>
        <w:tab/>
        <w:t>BACKGROUND</w:t>
      </w:r>
      <w:r w:rsidR="00E701B6" w:rsidRPr="000E2A94">
        <w:rPr>
          <w:color w:val="000000"/>
        </w:rPr>
        <w:fldChar w:fldCharType="begin"/>
      </w:r>
      <w:r w:rsidR="009F1E27" w:rsidRPr="000E2A94">
        <w:instrText xml:space="preserve"> TC "</w:instrText>
      </w:r>
      <w:bookmarkStart w:id="1" w:name="_Toc247712620"/>
      <w:r w:rsidR="004F4449">
        <w:rPr>
          <w:color w:val="000000"/>
        </w:rPr>
        <w:instrText>2601</w:instrText>
      </w:r>
      <w:r w:rsidR="009F1E27" w:rsidRPr="000E2A94">
        <w:rPr>
          <w:color w:val="000000"/>
        </w:rPr>
        <w:instrText>-02</w:instrText>
      </w:r>
      <w:r w:rsidR="009F1E27" w:rsidRPr="000E2A94">
        <w:rPr>
          <w:color w:val="000000"/>
        </w:rPr>
        <w:tab/>
        <w:instrText>BACKGROUND</w:instrText>
      </w:r>
      <w:bookmarkEnd w:id="1"/>
      <w:r w:rsidR="009F1E27" w:rsidRPr="000E2A94">
        <w:instrText xml:space="preserve">" \f </w:instrText>
      </w:r>
      <w:r w:rsidR="00CA5BDC" w:rsidRPr="000E2A94">
        <w:instrText>c</w:instrText>
      </w:r>
      <w:r w:rsidR="009F1E27" w:rsidRPr="000E2A94">
        <w:instrText xml:space="preserve"> \l "1" </w:instrText>
      </w:r>
      <w:r w:rsidR="00E701B6" w:rsidRPr="000E2A94">
        <w:rPr>
          <w:color w:val="000000"/>
        </w:rPr>
        <w:fldChar w:fldCharType="end"/>
      </w:r>
    </w:p>
    <w:p w:rsidR="00D96AD1" w:rsidRPr="000E2A94" w:rsidRDefault="00D96AD1" w:rsidP="00F42E47">
      <w:pPr>
        <w:tabs>
          <w:tab w:val="left" w:pos="274"/>
          <w:tab w:val="left" w:pos="806"/>
          <w:tab w:val="left" w:pos="1440"/>
          <w:tab w:val="left" w:pos="2074"/>
          <w:tab w:val="left" w:pos="2707"/>
        </w:tabs>
        <w:rPr>
          <w:color w:val="000000"/>
        </w:rPr>
      </w:pPr>
    </w:p>
    <w:p w:rsidR="00D96AD1" w:rsidRPr="000E2A94" w:rsidRDefault="00D96AD1" w:rsidP="00F42E47">
      <w:pPr>
        <w:tabs>
          <w:tab w:val="left" w:pos="274"/>
          <w:tab w:val="left" w:pos="806"/>
          <w:tab w:val="left" w:pos="1440"/>
          <w:tab w:val="left" w:pos="2074"/>
          <w:tab w:val="left" w:pos="2707"/>
        </w:tabs>
        <w:rPr>
          <w:color w:val="000000"/>
        </w:rPr>
      </w:pPr>
      <w:r w:rsidRPr="000E2A94">
        <w:rPr>
          <w:color w:val="000000"/>
        </w:rPr>
        <w:t>MD</w:t>
      </w:r>
      <w:r w:rsidR="00ED006A" w:rsidRPr="000E2A94">
        <w:t> </w:t>
      </w:r>
      <w:r w:rsidRPr="000E2A94">
        <w:rPr>
          <w:color w:val="000000"/>
        </w:rPr>
        <w:t>8.3 is the Agency-level governing document for this Inspection Manual Chapter</w:t>
      </w:r>
      <w:r w:rsidR="00010E57" w:rsidRPr="000E2A94">
        <w:rPr>
          <w:color w:val="000000"/>
        </w:rPr>
        <w:t xml:space="preserve"> (IMC)</w:t>
      </w:r>
      <w:r w:rsidRPr="000E2A94">
        <w:rPr>
          <w:color w:val="000000"/>
        </w:rPr>
        <w:t xml:space="preserve"> </w:t>
      </w:r>
      <w:r w:rsidR="00896078">
        <w:rPr>
          <w:color w:val="000000"/>
        </w:rPr>
        <w:t>that</w:t>
      </w:r>
      <w:r w:rsidRPr="000E2A94">
        <w:rPr>
          <w:color w:val="000000"/>
        </w:rPr>
        <w:t xml:space="preserve"> includes deterministic and risk</w:t>
      </w:r>
      <w:r w:rsidR="00E81AB1">
        <w:rPr>
          <w:color w:val="000000"/>
        </w:rPr>
        <w:t>-informed</w:t>
      </w:r>
      <w:r w:rsidRPr="000E2A94">
        <w:rPr>
          <w:color w:val="000000"/>
        </w:rPr>
        <w:t xml:space="preserve"> criteria for determining the agency</w:t>
      </w:r>
      <w:r w:rsidR="00010E57" w:rsidRPr="000E2A94">
        <w:rPr>
          <w:color w:val="000000"/>
        </w:rPr>
        <w:t>’</w:t>
      </w:r>
      <w:r w:rsidRPr="000E2A94">
        <w:rPr>
          <w:color w:val="000000"/>
        </w:rPr>
        <w:t xml:space="preserve">s appropriate event response and delineates </w:t>
      </w:r>
      <w:r w:rsidR="00E81AB1">
        <w:rPr>
          <w:color w:val="000000"/>
        </w:rPr>
        <w:t xml:space="preserve">organizational </w:t>
      </w:r>
      <w:r w:rsidRPr="000E2A94">
        <w:rPr>
          <w:color w:val="000000"/>
        </w:rPr>
        <w:t xml:space="preserve">responsibilities for </w:t>
      </w:r>
      <w:r w:rsidR="00E81AB1">
        <w:rPr>
          <w:color w:val="000000"/>
        </w:rPr>
        <w:t xml:space="preserve">event </w:t>
      </w:r>
      <w:r w:rsidRPr="000E2A94">
        <w:rPr>
          <w:color w:val="000000"/>
        </w:rPr>
        <w:t xml:space="preserve">response.  A significant operational event is any radiological, safeguards, or other safety-related operational event at an NRC-licensed facility that poses an actual or potential hazard to public health and safety, property, or the environment.  In this </w:t>
      </w:r>
      <w:r w:rsidR="00010E57" w:rsidRPr="000E2A94">
        <w:rPr>
          <w:color w:val="000000"/>
        </w:rPr>
        <w:t>IMC</w:t>
      </w:r>
      <w:r w:rsidRPr="000E2A94">
        <w:rPr>
          <w:color w:val="000000"/>
        </w:rPr>
        <w:t xml:space="preserve">, a significant operational event may also be referred to as </w:t>
      </w:r>
      <w:r w:rsidR="00010E57" w:rsidRPr="000E2A94">
        <w:rPr>
          <w:color w:val="000000"/>
        </w:rPr>
        <w:t>“</w:t>
      </w:r>
      <w:r w:rsidRPr="000E2A94">
        <w:rPr>
          <w:color w:val="000000"/>
        </w:rPr>
        <w:t>an event</w:t>
      </w:r>
      <w:r w:rsidR="009A521D">
        <w:rPr>
          <w:color w:val="000000"/>
        </w:rPr>
        <w:t xml:space="preserve">.” </w:t>
      </w:r>
      <w:r w:rsidRPr="000E2A94">
        <w:rPr>
          <w:color w:val="000000"/>
        </w:rPr>
        <w:t xml:space="preserve">This manual chapter provides specific roles and responsibilities for the staff involved in the </w:t>
      </w:r>
      <w:r w:rsidR="00896078">
        <w:rPr>
          <w:color w:val="000000"/>
        </w:rPr>
        <w:t>reactive inspection decision-making</w:t>
      </w:r>
      <w:r w:rsidRPr="000E2A94">
        <w:rPr>
          <w:color w:val="000000"/>
        </w:rPr>
        <w:t xml:space="preserve"> process as well as guidance for developing cooperative staff-level relationships among the participating offices.  </w:t>
      </w:r>
      <w:r w:rsidR="009A521D">
        <w:rPr>
          <w:color w:val="000000"/>
        </w:rPr>
        <w:t>Furthermore, it</w:t>
      </w:r>
      <w:r w:rsidRPr="000E2A94">
        <w:rPr>
          <w:color w:val="000000"/>
        </w:rPr>
        <w:t xml:space="preserve"> provides guidance on the use of </w:t>
      </w:r>
      <w:r w:rsidR="009A521D">
        <w:rPr>
          <w:color w:val="000000"/>
        </w:rPr>
        <w:t xml:space="preserve">both deterministic and </w:t>
      </w:r>
      <w:r w:rsidRPr="000E2A94">
        <w:rPr>
          <w:color w:val="000000"/>
        </w:rPr>
        <w:t xml:space="preserve">risk </w:t>
      </w:r>
      <w:r w:rsidR="00010E57" w:rsidRPr="000E2A94">
        <w:rPr>
          <w:color w:val="000000"/>
        </w:rPr>
        <w:t>insights</w:t>
      </w:r>
      <w:r w:rsidRPr="000E2A94">
        <w:rPr>
          <w:color w:val="000000"/>
        </w:rPr>
        <w:t xml:space="preserve"> to assess the significance of an event.</w:t>
      </w:r>
      <w:r w:rsidR="00514E34" w:rsidRPr="000E2A94">
        <w:rPr>
          <w:color w:val="000000"/>
        </w:rPr>
        <w:t xml:space="preserve"> </w:t>
      </w:r>
      <w:r w:rsidR="00120BDF" w:rsidRPr="000E2A94">
        <w:rPr>
          <w:color w:val="000000"/>
        </w:rPr>
        <w:t xml:space="preserve"> </w:t>
      </w:r>
      <w:r w:rsidRPr="000E2A94">
        <w:rPr>
          <w:color w:val="000000"/>
        </w:rPr>
        <w:t>Inspection Procedure</w:t>
      </w:r>
      <w:r w:rsidR="006C768B" w:rsidRPr="000E2A94">
        <w:t> </w:t>
      </w:r>
      <w:r w:rsidR="00010E57" w:rsidRPr="000E2A94">
        <w:t xml:space="preserve">(IP) </w:t>
      </w:r>
      <w:r w:rsidR="00636237">
        <w:rPr>
          <w:color w:val="000000"/>
        </w:rPr>
        <w:t>88075</w:t>
      </w:r>
      <w:r w:rsidRPr="000E2A94">
        <w:rPr>
          <w:color w:val="000000"/>
        </w:rPr>
        <w:t xml:space="preserve">, </w:t>
      </w:r>
      <w:r w:rsidR="00010E57" w:rsidRPr="000E2A94">
        <w:rPr>
          <w:color w:val="000000"/>
        </w:rPr>
        <w:t>“</w:t>
      </w:r>
      <w:r w:rsidRPr="000E2A94">
        <w:rPr>
          <w:color w:val="000000"/>
        </w:rPr>
        <w:t xml:space="preserve">Event </w:t>
      </w:r>
      <w:r w:rsidR="00EA26F8" w:rsidRPr="000E2A94">
        <w:rPr>
          <w:color w:val="000000"/>
        </w:rPr>
        <w:t>Follow-up</w:t>
      </w:r>
      <w:r w:rsidRPr="000E2A94">
        <w:rPr>
          <w:color w:val="000000"/>
        </w:rPr>
        <w:t>,</w:t>
      </w:r>
      <w:r w:rsidR="00010E57" w:rsidRPr="000E2A94">
        <w:rPr>
          <w:color w:val="000000"/>
        </w:rPr>
        <w:t>”</w:t>
      </w:r>
      <w:r w:rsidRPr="000E2A94">
        <w:rPr>
          <w:color w:val="000000"/>
        </w:rPr>
        <w:t xml:space="preserve"> provides inspection guidance for evaluating license</w:t>
      </w:r>
      <w:r w:rsidR="009A521D">
        <w:rPr>
          <w:color w:val="000000"/>
        </w:rPr>
        <w:t>e events</w:t>
      </w:r>
      <w:r w:rsidR="00730C75">
        <w:rPr>
          <w:color w:val="000000"/>
        </w:rPr>
        <w:t xml:space="preserve"> and communicating</w:t>
      </w:r>
      <w:r w:rsidRPr="000E2A94">
        <w:rPr>
          <w:color w:val="000000"/>
        </w:rPr>
        <w:t xml:space="preserve"> </w:t>
      </w:r>
      <w:r w:rsidR="00730C75">
        <w:rPr>
          <w:color w:val="000000"/>
        </w:rPr>
        <w:t>event</w:t>
      </w:r>
      <w:r w:rsidRPr="000E2A94">
        <w:rPr>
          <w:color w:val="000000"/>
        </w:rPr>
        <w:t xml:space="preserve"> </w:t>
      </w:r>
      <w:r w:rsidR="00636237">
        <w:rPr>
          <w:color w:val="000000"/>
        </w:rPr>
        <w:t xml:space="preserve">information </w:t>
      </w:r>
      <w:r w:rsidRPr="000E2A94">
        <w:rPr>
          <w:color w:val="000000"/>
        </w:rPr>
        <w:t>to management, risk analysts</w:t>
      </w:r>
      <w:r w:rsidR="00F707D7" w:rsidRPr="000E2A94">
        <w:rPr>
          <w:color w:val="000000"/>
        </w:rPr>
        <w:t>,</w:t>
      </w:r>
      <w:r w:rsidRPr="000E2A94">
        <w:rPr>
          <w:color w:val="000000"/>
        </w:rPr>
        <w:t xml:space="preserve"> and </w:t>
      </w:r>
      <w:r w:rsidR="00636237">
        <w:rPr>
          <w:color w:val="000000"/>
        </w:rPr>
        <w:t>staff in</w:t>
      </w:r>
      <w:r w:rsidRPr="000E2A94">
        <w:rPr>
          <w:color w:val="000000"/>
        </w:rPr>
        <w:t xml:space="preserve"> </w:t>
      </w:r>
      <w:r w:rsidR="00636237">
        <w:rPr>
          <w:color w:val="000000"/>
        </w:rPr>
        <w:t xml:space="preserve">both </w:t>
      </w:r>
      <w:r w:rsidRPr="000E2A94">
        <w:rPr>
          <w:color w:val="000000"/>
        </w:rPr>
        <w:t>Region</w:t>
      </w:r>
      <w:r w:rsidR="00636237">
        <w:rPr>
          <w:color w:val="000000"/>
        </w:rPr>
        <w:t xml:space="preserve"> II and h</w:t>
      </w:r>
      <w:r w:rsidRPr="000E2A94">
        <w:rPr>
          <w:color w:val="000000"/>
        </w:rPr>
        <w:t xml:space="preserve">eadquarters as input to </w:t>
      </w:r>
      <w:r w:rsidR="00730C75">
        <w:rPr>
          <w:color w:val="000000"/>
        </w:rPr>
        <w:t xml:space="preserve">the </w:t>
      </w:r>
      <w:r w:rsidR="00636237">
        <w:rPr>
          <w:color w:val="000000"/>
        </w:rPr>
        <w:t>reactive inspection</w:t>
      </w:r>
      <w:r w:rsidR="00730C75">
        <w:rPr>
          <w:color w:val="000000"/>
        </w:rPr>
        <w:t xml:space="preserve"> decision-making process</w:t>
      </w:r>
      <w:r w:rsidRPr="000E2A94">
        <w:rPr>
          <w:color w:val="000000"/>
        </w:rPr>
        <w:t xml:space="preserve">.  </w:t>
      </w:r>
      <w:r w:rsidR="00F707D7" w:rsidRPr="000E2A94">
        <w:rPr>
          <w:color w:val="000000"/>
        </w:rPr>
        <w:t>IP</w:t>
      </w:r>
      <w:r w:rsidR="006C768B" w:rsidRPr="000E2A94">
        <w:t> </w:t>
      </w:r>
      <w:r w:rsidR="00F707D7" w:rsidRPr="000E2A94">
        <w:rPr>
          <w:color w:val="000000"/>
        </w:rPr>
        <w:t>88</w:t>
      </w:r>
      <w:r w:rsidR="00636237">
        <w:rPr>
          <w:color w:val="000000"/>
        </w:rPr>
        <w:t>003</w:t>
      </w:r>
      <w:r w:rsidRPr="000E2A94">
        <w:rPr>
          <w:color w:val="000000"/>
        </w:rPr>
        <w:t xml:space="preserve">, </w:t>
      </w:r>
      <w:r w:rsidR="0014636F">
        <w:rPr>
          <w:color w:val="000000"/>
        </w:rPr>
        <w:t>“Reactiv</w:t>
      </w:r>
      <w:r w:rsidR="00F707D7" w:rsidRPr="000E2A94">
        <w:rPr>
          <w:color w:val="000000"/>
        </w:rPr>
        <w:t>e Inspections</w:t>
      </w:r>
      <w:r w:rsidRPr="000E2A94">
        <w:rPr>
          <w:color w:val="000000"/>
        </w:rPr>
        <w:t>,</w:t>
      </w:r>
      <w:r w:rsidR="00F707D7" w:rsidRPr="000E2A94">
        <w:rPr>
          <w:color w:val="000000"/>
        </w:rPr>
        <w:t>”</w:t>
      </w:r>
      <w:r w:rsidRPr="000E2A94">
        <w:rPr>
          <w:color w:val="000000"/>
        </w:rPr>
        <w:t xml:space="preserve"> provide</w:t>
      </w:r>
      <w:r w:rsidR="00F707D7" w:rsidRPr="000E2A94">
        <w:rPr>
          <w:color w:val="000000"/>
        </w:rPr>
        <w:t>s</w:t>
      </w:r>
      <w:r w:rsidRPr="000E2A94">
        <w:rPr>
          <w:color w:val="000000"/>
        </w:rPr>
        <w:t xml:space="preserve"> implementing guidance for AIT and SI</w:t>
      </w:r>
      <w:r w:rsidR="00110CFC">
        <w:rPr>
          <w:color w:val="000000"/>
        </w:rPr>
        <w:t>T</w:t>
      </w:r>
      <w:r w:rsidRPr="000E2A94">
        <w:rPr>
          <w:color w:val="000000"/>
        </w:rPr>
        <w:t xml:space="preserve"> responses.  NUREG</w:t>
      </w:r>
      <w:r w:rsidR="00AD7F70">
        <w:t>-</w:t>
      </w:r>
      <w:r w:rsidRPr="000E2A94">
        <w:rPr>
          <w:color w:val="000000"/>
        </w:rPr>
        <w:t xml:space="preserve">1303 </w:t>
      </w:r>
      <w:r w:rsidR="00730C75">
        <w:rPr>
          <w:color w:val="000000"/>
        </w:rPr>
        <w:t>provides</w:t>
      </w:r>
      <w:r w:rsidRPr="000E2A94">
        <w:rPr>
          <w:color w:val="000000"/>
        </w:rPr>
        <w:t xml:space="preserve"> </w:t>
      </w:r>
      <w:r w:rsidR="00730C75">
        <w:rPr>
          <w:color w:val="000000"/>
        </w:rPr>
        <w:t>guidance for conducting</w:t>
      </w:r>
      <w:r w:rsidRPr="000E2A94">
        <w:rPr>
          <w:color w:val="000000"/>
        </w:rPr>
        <w:t xml:space="preserve"> an IIT.</w:t>
      </w:r>
    </w:p>
    <w:p w:rsidR="00D96AD1" w:rsidRPr="000E2A94" w:rsidRDefault="00D96AD1" w:rsidP="00F42E47">
      <w:pPr>
        <w:tabs>
          <w:tab w:val="left" w:pos="274"/>
          <w:tab w:val="left" w:pos="806"/>
          <w:tab w:val="left" w:pos="1440"/>
          <w:tab w:val="left" w:pos="2074"/>
          <w:tab w:val="left" w:pos="2707"/>
        </w:tabs>
        <w:spacing w:line="273" w:lineRule="exact"/>
        <w:rPr>
          <w:color w:val="000000"/>
        </w:rPr>
      </w:pPr>
    </w:p>
    <w:p w:rsidR="000060AE" w:rsidRPr="000E2A94" w:rsidRDefault="000060AE" w:rsidP="00F42E47">
      <w:pPr>
        <w:tabs>
          <w:tab w:val="left" w:pos="274"/>
          <w:tab w:val="left" w:pos="806"/>
          <w:tab w:val="left" w:pos="1440"/>
          <w:tab w:val="left" w:pos="2074"/>
          <w:tab w:val="left" w:pos="2707"/>
        </w:tabs>
        <w:spacing w:line="273" w:lineRule="exact"/>
        <w:rPr>
          <w:color w:val="000000"/>
        </w:rPr>
      </w:pPr>
    </w:p>
    <w:p w:rsidR="00D96AD1" w:rsidRPr="000E2A94" w:rsidRDefault="009910E1" w:rsidP="00F42E47">
      <w:pPr>
        <w:tabs>
          <w:tab w:val="left" w:pos="274"/>
          <w:tab w:val="left" w:pos="806"/>
          <w:tab w:val="left" w:pos="1440"/>
          <w:tab w:val="left" w:pos="2074"/>
          <w:tab w:val="left" w:pos="2707"/>
        </w:tabs>
        <w:spacing w:line="273" w:lineRule="exact"/>
        <w:rPr>
          <w:color w:val="000000"/>
        </w:rPr>
      </w:pPr>
      <w:r>
        <w:rPr>
          <w:color w:val="000000"/>
        </w:rPr>
        <w:t>2601</w:t>
      </w:r>
      <w:r w:rsidR="00D96AD1" w:rsidRPr="000E2A94">
        <w:rPr>
          <w:color w:val="000000"/>
        </w:rPr>
        <w:noBreakHyphen/>
        <w:t>03</w:t>
      </w:r>
      <w:r w:rsidR="00D96AD1" w:rsidRPr="000E2A94">
        <w:rPr>
          <w:color w:val="000000"/>
        </w:rPr>
        <w:tab/>
        <w:t>RESPONSIBILITIES</w:t>
      </w:r>
      <w:r w:rsidR="00E701B6" w:rsidRPr="000E2A94">
        <w:rPr>
          <w:color w:val="000000"/>
        </w:rPr>
        <w:fldChar w:fldCharType="begin"/>
      </w:r>
      <w:r w:rsidR="009F1E27" w:rsidRPr="000E2A94">
        <w:instrText xml:space="preserve"> TC "</w:instrText>
      </w:r>
      <w:bookmarkStart w:id="2" w:name="_Toc247712621"/>
      <w:r w:rsidR="004F4449">
        <w:rPr>
          <w:color w:val="000000"/>
        </w:rPr>
        <w:instrText>2601</w:instrText>
      </w:r>
      <w:r w:rsidR="009F1E27" w:rsidRPr="000E2A94">
        <w:rPr>
          <w:color w:val="000000"/>
        </w:rPr>
        <w:noBreakHyphen/>
        <w:instrText>03</w:instrText>
      </w:r>
      <w:r w:rsidR="009F1E27" w:rsidRPr="000E2A94">
        <w:rPr>
          <w:color w:val="000000"/>
        </w:rPr>
        <w:tab/>
        <w:instrText>RESPONSIBILITIES</w:instrText>
      </w:r>
      <w:bookmarkEnd w:id="2"/>
      <w:r w:rsidR="009F1E27" w:rsidRPr="000E2A94">
        <w:instrText xml:space="preserve">" \f </w:instrText>
      </w:r>
      <w:r w:rsidR="00CA5BDC" w:rsidRPr="000E2A94">
        <w:instrText>c</w:instrText>
      </w:r>
      <w:r w:rsidR="009F1E27" w:rsidRPr="000E2A94">
        <w:instrText xml:space="preserve"> \l "1" </w:instrText>
      </w:r>
      <w:r w:rsidR="00E701B6" w:rsidRPr="000E2A94">
        <w:rPr>
          <w:color w:val="000000"/>
        </w:rPr>
        <w:fldChar w:fldCharType="end"/>
      </w:r>
    </w:p>
    <w:p w:rsidR="00D96AD1" w:rsidRPr="000E2A94" w:rsidRDefault="00D96AD1" w:rsidP="00F42E47">
      <w:pPr>
        <w:tabs>
          <w:tab w:val="left" w:pos="274"/>
          <w:tab w:val="left" w:pos="806"/>
          <w:tab w:val="left" w:pos="1440"/>
          <w:tab w:val="left" w:pos="2074"/>
          <w:tab w:val="left" w:pos="2707"/>
        </w:tabs>
        <w:spacing w:line="273" w:lineRule="exact"/>
        <w:rPr>
          <w:color w:val="000000"/>
        </w:rPr>
      </w:pPr>
    </w:p>
    <w:p w:rsidR="00CC775F" w:rsidRDefault="00CC775F" w:rsidP="00F42E47">
      <w:pPr>
        <w:tabs>
          <w:tab w:val="left" w:pos="274"/>
          <w:tab w:val="left" w:pos="806"/>
          <w:tab w:val="left" w:pos="1440"/>
          <w:tab w:val="left" w:pos="2074"/>
          <w:tab w:val="left" w:pos="2707"/>
        </w:tabs>
        <w:rPr>
          <w:color w:val="000000"/>
          <w:u w:val="single"/>
        </w:rPr>
      </w:pPr>
      <w:r>
        <w:rPr>
          <w:color w:val="000000"/>
        </w:rPr>
        <w:t>03.01</w:t>
      </w:r>
      <w:r>
        <w:rPr>
          <w:color w:val="000000"/>
        </w:rPr>
        <w:tab/>
      </w:r>
      <w:r w:rsidRPr="00CC775F">
        <w:rPr>
          <w:color w:val="000000"/>
          <w:u w:val="single"/>
        </w:rPr>
        <w:t>Region II, Regional Administrator</w:t>
      </w:r>
      <w:r w:rsidR="00270093">
        <w:rPr>
          <w:color w:val="000000"/>
          <w:u w:val="single"/>
        </w:rPr>
        <w:t xml:space="preserve"> (RA)</w:t>
      </w:r>
    </w:p>
    <w:p w:rsidR="00CC775F" w:rsidRDefault="00CC775F" w:rsidP="00F42E47">
      <w:pPr>
        <w:tabs>
          <w:tab w:val="left" w:pos="274"/>
          <w:tab w:val="left" w:pos="806"/>
          <w:tab w:val="left" w:pos="1440"/>
          <w:tab w:val="left" w:pos="2074"/>
          <w:tab w:val="left" w:pos="2707"/>
        </w:tabs>
        <w:rPr>
          <w:color w:val="000000"/>
          <w:u w:val="single"/>
        </w:rPr>
      </w:pPr>
    </w:p>
    <w:p w:rsidR="00CC775F" w:rsidRDefault="00270093" w:rsidP="00F42E47">
      <w:pPr>
        <w:pStyle w:val="ListParagraph"/>
        <w:numPr>
          <w:ilvl w:val="0"/>
          <w:numId w:val="27"/>
        </w:numPr>
        <w:tabs>
          <w:tab w:val="left" w:pos="274"/>
          <w:tab w:val="left" w:pos="806"/>
          <w:tab w:val="left" w:pos="1440"/>
          <w:tab w:val="left" w:pos="2074"/>
          <w:tab w:val="left" w:pos="2707"/>
        </w:tabs>
        <w:rPr>
          <w:color w:val="000000"/>
        </w:rPr>
      </w:pPr>
      <w:r>
        <w:rPr>
          <w:color w:val="000000"/>
        </w:rPr>
        <w:t>Decide the appropriate level of reactive inspection gi</w:t>
      </w:r>
      <w:r w:rsidR="002A55B3">
        <w:rPr>
          <w:color w:val="000000"/>
        </w:rPr>
        <w:t xml:space="preserve">ven the available information </w:t>
      </w:r>
      <w:r>
        <w:rPr>
          <w:color w:val="000000"/>
        </w:rPr>
        <w:t xml:space="preserve">and the </w:t>
      </w:r>
      <w:r w:rsidR="002A55B3">
        <w:rPr>
          <w:color w:val="000000"/>
        </w:rPr>
        <w:t xml:space="preserve">need to make a timely regulatory response to the operational event. </w:t>
      </w:r>
    </w:p>
    <w:p w:rsidR="000150E3" w:rsidRDefault="00AD7F70" w:rsidP="00F42E47">
      <w:pPr>
        <w:pStyle w:val="ListParagraph"/>
        <w:numPr>
          <w:ilvl w:val="0"/>
          <w:numId w:val="27"/>
        </w:numPr>
        <w:tabs>
          <w:tab w:val="left" w:pos="274"/>
          <w:tab w:val="left" w:pos="806"/>
          <w:tab w:val="left" w:pos="1440"/>
          <w:tab w:val="left" w:pos="2074"/>
          <w:tab w:val="left" w:pos="2707"/>
        </w:tabs>
        <w:rPr>
          <w:color w:val="000000"/>
        </w:rPr>
      </w:pPr>
      <w:r>
        <w:rPr>
          <w:color w:val="000000"/>
        </w:rPr>
        <w:t>Coordinate with the Office Directors of NMSS and NSIR, as appropriate.</w:t>
      </w:r>
    </w:p>
    <w:p w:rsidR="000C577C" w:rsidRDefault="000C577C" w:rsidP="000C577C">
      <w:pPr>
        <w:tabs>
          <w:tab w:val="left" w:pos="274"/>
          <w:tab w:val="left" w:pos="806"/>
          <w:tab w:val="left" w:pos="1440"/>
          <w:tab w:val="left" w:pos="2074"/>
          <w:tab w:val="left" w:pos="2707"/>
        </w:tabs>
        <w:rPr>
          <w:color w:val="000000"/>
        </w:rPr>
      </w:pPr>
    </w:p>
    <w:p w:rsidR="00377AAA" w:rsidRDefault="004909A2" w:rsidP="00377AAA">
      <w:pPr>
        <w:tabs>
          <w:tab w:val="left" w:pos="274"/>
          <w:tab w:val="left" w:pos="806"/>
          <w:tab w:val="left" w:pos="1440"/>
          <w:tab w:val="left" w:pos="2074"/>
          <w:tab w:val="left" w:pos="2707"/>
        </w:tabs>
        <w:rPr>
          <w:color w:val="000000"/>
        </w:rPr>
      </w:pPr>
      <w:r>
        <w:rPr>
          <w:color w:val="000000"/>
        </w:rPr>
        <w:t>03.02</w:t>
      </w:r>
      <w:r w:rsidR="00D96AD1" w:rsidRPr="000E2A94">
        <w:rPr>
          <w:color w:val="000000"/>
        </w:rPr>
        <w:tab/>
      </w:r>
      <w:r w:rsidR="00BB4901" w:rsidRPr="000E2A94">
        <w:rPr>
          <w:color w:val="000000"/>
          <w:u w:val="single"/>
        </w:rPr>
        <w:t>Region II, Division of Fuel Facility Inspection</w:t>
      </w:r>
      <w:r w:rsidR="00D96AD1" w:rsidRPr="000E2A94">
        <w:rPr>
          <w:color w:val="000000"/>
          <w:u w:val="single"/>
        </w:rPr>
        <w:t xml:space="preserve"> (</w:t>
      </w:r>
      <w:r w:rsidR="00BB4901" w:rsidRPr="000E2A94">
        <w:rPr>
          <w:color w:val="000000"/>
          <w:u w:val="single"/>
        </w:rPr>
        <w:t>DFFI</w:t>
      </w:r>
      <w:r w:rsidR="00D96AD1" w:rsidRPr="000E2A94">
        <w:rPr>
          <w:color w:val="000000"/>
          <w:u w:val="single"/>
        </w:rPr>
        <w:t>)</w:t>
      </w:r>
      <w:r w:rsidR="00E701B6" w:rsidRPr="000E2A94">
        <w:rPr>
          <w:color w:val="000000"/>
          <w:u w:val="single"/>
        </w:rPr>
        <w:fldChar w:fldCharType="begin"/>
      </w:r>
      <w:r w:rsidR="00FB6B63" w:rsidRPr="000E2A94">
        <w:instrText xml:space="preserve"> TC "</w:instrText>
      </w:r>
      <w:bookmarkStart w:id="3" w:name="_Toc247712622"/>
      <w:r w:rsidR="009557A8">
        <w:rPr>
          <w:color w:val="000000"/>
        </w:rPr>
        <w:instrText>03.02</w:instrText>
      </w:r>
      <w:r w:rsidR="00FB6B63" w:rsidRPr="000E2A94">
        <w:rPr>
          <w:color w:val="000000"/>
        </w:rPr>
        <w:tab/>
      </w:r>
      <w:bookmarkEnd w:id="3"/>
      <w:r w:rsidR="009557A8">
        <w:rPr>
          <w:color w:val="000000"/>
          <w:u w:val="single"/>
        </w:rPr>
        <w:instrText>Region II, Division of Fuel Facility Inspection (DFFI)</w:instrText>
      </w:r>
      <w:r w:rsidR="00FB6B63" w:rsidRPr="000E2A94">
        <w:instrText xml:space="preserve">" \f C \l "2" </w:instrText>
      </w:r>
      <w:r w:rsidR="00E701B6" w:rsidRPr="000E2A94">
        <w:rPr>
          <w:color w:val="000000"/>
          <w:u w:val="single"/>
        </w:rPr>
        <w:fldChar w:fldCharType="end"/>
      </w:r>
      <w:r w:rsidR="00D96AD1" w:rsidRPr="000E2A94">
        <w:rPr>
          <w:color w:val="000000"/>
        </w:rPr>
        <w:t xml:space="preserve">.  </w:t>
      </w:r>
    </w:p>
    <w:p w:rsidR="00377AAA" w:rsidRDefault="00377AAA" w:rsidP="00377AAA">
      <w:pPr>
        <w:tabs>
          <w:tab w:val="left" w:pos="274"/>
          <w:tab w:val="left" w:pos="806"/>
          <w:tab w:val="left" w:pos="1440"/>
          <w:tab w:val="left" w:pos="2074"/>
          <w:tab w:val="left" w:pos="2707"/>
        </w:tabs>
        <w:rPr>
          <w:color w:val="000000"/>
        </w:rPr>
      </w:pPr>
    </w:p>
    <w:p w:rsidR="00377AAA" w:rsidRDefault="00BE78D3" w:rsidP="0028393F">
      <w:pPr>
        <w:tabs>
          <w:tab w:val="left" w:pos="274"/>
          <w:tab w:val="left" w:pos="806"/>
          <w:tab w:val="left" w:pos="1440"/>
          <w:tab w:val="left" w:pos="2074"/>
          <w:tab w:val="left" w:pos="2707"/>
        </w:tabs>
        <w:ind w:firstLine="360"/>
        <w:rPr>
          <w:color w:val="000000"/>
        </w:rPr>
        <w:sectPr w:rsidR="00377AAA" w:rsidSect="00377AAA">
          <w:footerReference w:type="first" r:id="rId14"/>
          <w:pgSz w:w="12240" w:h="15840" w:code="1"/>
          <w:pgMar w:top="1296" w:right="1440" w:bottom="1296" w:left="1440" w:header="1296" w:footer="1296" w:gutter="0"/>
          <w:pgNumType w:start="1"/>
          <w:cols w:space="720"/>
          <w:noEndnote/>
          <w:titlePg/>
          <w:docGrid w:linePitch="326"/>
        </w:sectPr>
      </w:pPr>
      <w:r>
        <w:rPr>
          <w:color w:val="000000"/>
        </w:rPr>
        <w:t>1.</w:t>
      </w:r>
      <w:r>
        <w:rPr>
          <w:color w:val="000000"/>
        </w:rPr>
        <w:tab/>
      </w:r>
      <w:r w:rsidR="00D96AD1" w:rsidRPr="009453C8">
        <w:rPr>
          <w:color w:val="000000"/>
        </w:rPr>
        <w:t xml:space="preserve">Responsible for the initial </w:t>
      </w:r>
      <w:r w:rsidR="00A6211A" w:rsidRPr="009453C8">
        <w:rPr>
          <w:color w:val="000000"/>
        </w:rPr>
        <w:t>follow-up</w:t>
      </w:r>
      <w:r w:rsidR="00D96AD1" w:rsidRPr="009453C8">
        <w:rPr>
          <w:color w:val="000000"/>
        </w:rPr>
        <w:t xml:space="preserve"> o</w:t>
      </w:r>
      <w:r w:rsidR="00572F52" w:rsidRPr="009453C8">
        <w:rPr>
          <w:color w:val="000000"/>
        </w:rPr>
        <w:t xml:space="preserve">f a significant operational event </w:t>
      </w:r>
      <w:r w:rsidR="00DB4221" w:rsidRPr="009453C8">
        <w:rPr>
          <w:color w:val="000000"/>
        </w:rPr>
        <w:t xml:space="preserve">at </w:t>
      </w:r>
      <w:r w:rsidR="00572F52" w:rsidRPr="009453C8">
        <w:rPr>
          <w:color w:val="000000"/>
        </w:rPr>
        <w:t>a fuel facility.</w:t>
      </w:r>
      <w:r w:rsidR="003A65C0" w:rsidRPr="009453C8">
        <w:rPr>
          <w:color w:val="000000"/>
        </w:rPr>
        <w:t xml:space="preserve"> </w:t>
      </w:r>
    </w:p>
    <w:p w:rsidR="00BE78D3" w:rsidRDefault="0028393F" w:rsidP="0028393F">
      <w:pPr>
        <w:tabs>
          <w:tab w:val="left" w:pos="360"/>
          <w:tab w:val="left" w:pos="450"/>
          <w:tab w:val="left" w:pos="810"/>
          <w:tab w:val="left" w:pos="2074"/>
          <w:tab w:val="left" w:pos="2707"/>
        </w:tabs>
        <w:ind w:firstLine="450"/>
        <w:rPr>
          <w:color w:val="000000"/>
        </w:rPr>
      </w:pPr>
      <w:r>
        <w:rPr>
          <w:color w:val="000000"/>
        </w:rPr>
        <w:lastRenderedPageBreak/>
        <w:t>2.</w:t>
      </w:r>
      <w:r>
        <w:rPr>
          <w:color w:val="000000"/>
        </w:rPr>
        <w:tab/>
      </w:r>
      <w:r w:rsidR="009453C8">
        <w:rPr>
          <w:color w:val="000000"/>
        </w:rPr>
        <w:t>F</w:t>
      </w:r>
      <w:r w:rsidR="00023011" w:rsidRPr="009453C8">
        <w:rPr>
          <w:color w:val="000000"/>
        </w:rPr>
        <w:t xml:space="preserve">ormulate the recommendation to the Regional Administrator (RA) regarding the </w:t>
      </w:r>
      <w:r>
        <w:rPr>
          <w:color w:val="000000"/>
        </w:rPr>
        <w:tab/>
      </w:r>
      <w:r>
        <w:rPr>
          <w:color w:val="000000"/>
        </w:rPr>
        <w:tab/>
      </w:r>
      <w:r>
        <w:rPr>
          <w:color w:val="000000"/>
        </w:rPr>
        <w:tab/>
      </w:r>
      <w:r>
        <w:rPr>
          <w:color w:val="000000"/>
        </w:rPr>
        <w:tab/>
      </w:r>
      <w:r w:rsidR="00023011" w:rsidRPr="009453C8">
        <w:rPr>
          <w:color w:val="000000"/>
        </w:rPr>
        <w:t>appropriate response in the form of an SI</w:t>
      </w:r>
      <w:r w:rsidR="00110CFC">
        <w:rPr>
          <w:color w:val="000000"/>
        </w:rPr>
        <w:t>T</w:t>
      </w:r>
      <w:r w:rsidR="009453C8">
        <w:rPr>
          <w:color w:val="000000"/>
        </w:rPr>
        <w:t xml:space="preserve">, AIT, or IIT with support from PORS and </w:t>
      </w:r>
      <w:r>
        <w:rPr>
          <w:color w:val="000000"/>
        </w:rPr>
        <w:tab/>
      </w:r>
      <w:r>
        <w:rPr>
          <w:color w:val="000000"/>
        </w:rPr>
        <w:tab/>
      </w:r>
      <w:r>
        <w:rPr>
          <w:color w:val="000000"/>
        </w:rPr>
        <w:tab/>
      </w:r>
      <w:r>
        <w:rPr>
          <w:color w:val="000000"/>
        </w:rPr>
        <w:tab/>
      </w:r>
      <w:r w:rsidR="009453C8">
        <w:rPr>
          <w:color w:val="000000"/>
        </w:rPr>
        <w:t>other FCSE staff as needed.</w:t>
      </w:r>
      <w:r w:rsidR="00023011" w:rsidRPr="009453C8">
        <w:rPr>
          <w:color w:val="000000"/>
        </w:rPr>
        <w:t xml:space="preserve">  </w:t>
      </w:r>
    </w:p>
    <w:p w:rsidR="00BE78D3" w:rsidRDefault="00BE78D3" w:rsidP="0028393F">
      <w:pPr>
        <w:tabs>
          <w:tab w:val="left" w:pos="360"/>
          <w:tab w:val="left" w:pos="810"/>
          <w:tab w:val="left" w:pos="2074"/>
          <w:tab w:val="left" w:pos="2707"/>
        </w:tabs>
        <w:ind w:firstLine="450"/>
        <w:rPr>
          <w:color w:val="000000"/>
        </w:rPr>
      </w:pPr>
      <w:r>
        <w:rPr>
          <w:color w:val="000000"/>
        </w:rPr>
        <w:t>3.</w:t>
      </w:r>
      <w:r w:rsidR="0028393F">
        <w:rPr>
          <w:color w:val="000000"/>
        </w:rPr>
        <w:tab/>
      </w:r>
      <w:r w:rsidR="007A2BC0">
        <w:rPr>
          <w:color w:val="000000"/>
        </w:rPr>
        <w:t>P</w:t>
      </w:r>
      <w:r w:rsidR="00C752A7">
        <w:rPr>
          <w:color w:val="000000"/>
        </w:rPr>
        <w:t>rovide</w:t>
      </w:r>
      <w:r w:rsidR="007A2BC0">
        <w:rPr>
          <w:color w:val="000000"/>
        </w:rPr>
        <w:t xml:space="preserve"> the basis for a reactive inspection</w:t>
      </w:r>
      <w:r w:rsidR="00023011" w:rsidRPr="009453C8">
        <w:rPr>
          <w:color w:val="000000"/>
        </w:rPr>
        <w:t xml:space="preserve"> decision in the inspection charter</w:t>
      </w:r>
      <w:r w:rsidR="007A2BC0">
        <w:rPr>
          <w:color w:val="000000"/>
        </w:rPr>
        <w:t>, to include</w:t>
      </w:r>
      <w:r w:rsidR="00023011" w:rsidRPr="009453C8">
        <w:rPr>
          <w:color w:val="000000"/>
        </w:rPr>
        <w:t xml:space="preserve"> </w:t>
      </w:r>
      <w:r w:rsidR="0028393F">
        <w:rPr>
          <w:color w:val="000000"/>
        </w:rPr>
        <w:tab/>
      </w:r>
      <w:r w:rsidR="0028393F">
        <w:rPr>
          <w:color w:val="000000"/>
        </w:rPr>
        <w:tab/>
      </w:r>
      <w:r w:rsidR="0028393F">
        <w:rPr>
          <w:color w:val="000000"/>
        </w:rPr>
        <w:tab/>
      </w:r>
      <w:r w:rsidR="00023011" w:rsidRPr="009453C8">
        <w:rPr>
          <w:color w:val="000000"/>
        </w:rPr>
        <w:t xml:space="preserve">a description of the specific deterministic criteria and other risk insights, as applicable, </w:t>
      </w:r>
      <w:r w:rsidR="0028393F">
        <w:rPr>
          <w:color w:val="000000"/>
        </w:rPr>
        <w:tab/>
      </w:r>
      <w:r w:rsidR="0028393F">
        <w:rPr>
          <w:color w:val="000000"/>
        </w:rPr>
        <w:tab/>
      </w:r>
      <w:r w:rsidR="0028393F">
        <w:rPr>
          <w:color w:val="000000"/>
        </w:rPr>
        <w:tab/>
      </w:r>
      <w:r w:rsidR="00023011" w:rsidRPr="009453C8">
        <w:rPr>
          <w:color w:val="000000"/>
        </w:rPr>
        <w:t xml:space="preserve">that served as a basis for deciding on the </w:t>
      </w:r>
      <w:r w:rsidR="007A2BC0">
        <w:rPr>
          <w:color w:val="000000"/>
        </w:rPr>
        <w:t xml:space="preserve">particular </w:t>
      </w:r>
      <w:r w:rsidR="00023011" w:rsidRPr="009453C8">
        <w:rPr>
          <w:color w:val="000000"/>
        </w:rPr>
        <w:t xml:space="preserve">reactive inspection.  </w:t>
      </w:r>
    </w:p>
    <w:p w:rsidR="00565CB3" w:rsidRPr="009453C8" w:rsidRDefault="00BE78D3" w:rsidP="0028393F">
      <w:pPr>
        <w:tabs>
          <w:tab w:val="left" w:pos="360"/>
          <w:tab w:val="left" w:pos="810"/>
          <w:tab w:val="left" w:pos="2074"/>
          <w:tab w:val="left" w:pos="2707"/>
        </w:tabs>
        <w:ind w:firstLine="450"/>
        <w:rPr>
          <w:color w:val="000000"/>
        </w:rPr>
      </w:pPr>
      <w:r>
        <w:rPr>
          <w:color w:val="000000"/>
        </w:rPr>
        <w:t>4.</w:t>
      </w:r>
      <w:r w:rsidR="0028393F">
        <w:rPr>
          <w:color w:val="000000"/>
        </w:rPr>
        <w:tab/>
      </w:r>
      <w:r w:rsidR="00C752A7">
        <w:rPr>
          <w:color w:val="000000"/>
        </w:rPr>
        <w:t xml:space="preserve">Coordinate with staff in NMSS and NSIR as appropriate for technical support and </w:t>
      </w:r>
      <w:r w:rsidR="0028393F">
        <w:rPr>
          <w:color w:val="000000"/>
        </w:rPr>
        <w:tab/>
      </w:r>
      <w:r w:rsidR="0028393F">
        <w:rPr>
          <w:color w:val="000000"/>
        </w:rPr>
        <w:tab/>
      </w:r>
      <w:r w:rsidR="0028393F">
        <w:rPr>
          <w:color w:val="000000"/>
        </w:rPr>
        <w:tab/>
      </w:r>
      <w:r w:rsidR="00C752A7">
        <w:rPr>
          <w:color w:val="000000"/>
        </w:rPr>
        <w:t>assistance in the decision-making process</w:t>
      </w:r>
      <w:r w:rsidR="008E00F2">
        <w:rPr>
          <w:color w:val="000000"/>
        </w:rPr>
        <w:t xml:space="preserve">. </w:t>
      </w:r>
    </w:p>
    <w:p w:rsidR="009008E7" w:rsidRPr="000E2A94" w:rsidRDefault="009008E7" w:rsidP="00F42E47">
      <w:pPr>
        <w:tabs>
          <w:tab w:val="left" w:pos="274"/>
          <w:tab w:val="left" w:pos="806"/>
          <w:tab w:val="left" w:pos="1440"/>
          <w:tab w:val="left" w:pos="2074"/>
          <w:tab w:val="left" w:pos="2707"/>
        </w:tabs>
        <w:rPr>
          <w:color w:val="000000"/>
        </w:rPr>
      </w:pPr>
    </w:p>
    <w:p w:rsidR="00563EC8" w:rsidRDefault="004909A2" w:rsidP="00F42E47">
      <w:pPr>
        <w:tabs>
          <w:tab w:val="left" w:pos="274"/>
          <w:tab w:val="left" w:pos="806"/>
          <w:tab w:val="left" w:pos="1440"/>
          <w:tab w:val="left" w:pos="2074"/>
          <w:tab w:val="left" w:pos="2707"/>
        </w:tabs>
        <w:rPr>
          <w:color w:val="000000"/>
        </w:rPr>
      </w:pPr>
      <w:r>
        <w:rPr>
          <w:color w:val="000000"/>
        </w:rPr>
        <w:t>03.03</w:t>
      </w:r>
      <w:r w:rsidR="00D96AD1" w:rsidRPr="000E2A94">
        <w:rPr>
          <w:color w:val="000000"/>
        </w:rPr>
        <w:tab/>
      </w:r>
      <w:r w:rsidR="003F098C" w:rsidRPr="000E2A94">
        <w:rPr>
          <w:color w:val="000000"/>
          <w:u w:val="single"/>
        </w:rPr>
        <w:t>Programmatic Oversight and Regional Support Branch</w:t>
      </w:r>
      <w:r w:rsidR="00D96AD1" w:rsidRPr="000E2A94">
        <w:rPr>
          <w:color w:val="000000"/>
          <w:u w:val="single"/>
        </w:rPr>
        <w:t xml:space="preserve"> (</w:t>
      </w:r>
      <w:r w:rsidR="003F098C" w:rsidRPr="000E2A94">
        <w:rPr>
          <w:color w:val="000000"/>
          <w:u w:val="single"/>
        </w:rPr>
        <w:t>PORS</w:t>
      </w:r>
      <w:r w:rsidR="0028393F">
        <w:rPr>
          <w:color w:val="000000"/>
          <w:u w:val="single"/>
        </w:rPr>
        <w:t>B</w:t>
      </w:r>
      <w:r w:rsidR="00D96AD1" w:rsidRPr="000E2A94">
        <w:rPr>
          <w:color w:val="000000"/>
          <w:u w:val="single"/>
        </w:rPr>
        <w:t>)</w:t>
      </w:r>
      <w:r w:rsidR="00E701B6" w:rsidRPr="000E2A94">
        <w:rPr>
          <w:color w:val="000000"/>
          <w:u w:val="single"/>
        </w:rPr>
        <w:fldChar w:fldCharType="begin"/>
      </w:r>
      <w:r w:rsidR="00FB6B63" w:rsidRPr="000E2A94">
        <w:instrText xml:space="preserve"> TC "</w:instrText>
      </w:r>
      <w:bookmarkStart w:id="4" w:name="_Toc247712623"/>
      <w:r w:rsidR="009557A8">
        <w:rPr>
          <w:color w:val="000000"/>
        </w:rPr>
        <w:instrText>03.03</w:instrText>
      </w:r>
      <w:bookmarkEnd w:id="4"/>
      <w:r w:rsidR="009557A8">
        <w:rPr>
          <w:color w:val="000000"/>
        </w:rPr>
        <w:instrText xml:space="preserve"> Programmatic Oversight and Regional Support Branch</w:instrText>
      </w:r>
      <w:r w:rsidR="00FB6B63" w:rsidRPr="000E2A94">
        <w:instrText>"</w:instrText>
      </w:r>
      <w:r w:rsidR="004F4449">
        <w:instrText xml:space="preserve"> (PORS)</w:instrText>
      </w:r>
      <w:r w:rsidR="00FB6B63" w:rsidRPr="000E2A94">
        <w:instrText xml:space="preserve"> \f C \l "2" </w:instrText>
      </w:r>
      <w:r w:rsidR="00E701B6" w:rsidRPr="000E2A94">
        <w:rPr>
          <w:color w:val="000000"/>
          <w:u w:val="single"/>
        </w:rPr>
        <w:fldChar w:fldCharType="end"/>
      </w:r>
      <w:r w:rsidR="006C1FBB" w:rsidRPr="000E2A94">
        <w:rPr>
          <w:color w:val="000000"/>
        </w:rPr>
        <w:t>.</w:t>
      </w:r>
    </w:p>
    <w:p w:rsidR="00563EC8" w:rsidRDefault="00563EC8" w:rsidP="00F42E47">
      <w:pPr>
        <w:tabs>
          <w:tab w:val="left" w:pos="274"/>
          <w:tab w:val="left" w:pos="806"/>
          <w:tab w:val="left" w:pos="1440"/>
          <w:tab w:val="left" w:pos="2074"/>
          <w:tab w:val="left" w:pos="2707"/>
        </w:tabs>
        <w:rPr>
          <w:color w:val="000000"/>
        </w:rPr>
      </w:pPr>
    </w:p>
    <w:p w:rsidR="00563EC8" w:rsidRDefault="00527CBB" w:rsidP="00F42E47">
      <w:pPr>
        <w:pStyle w:val="ListParagraph"/>
        <w:numPr>
          <w:ilvl w:val="0"/>
          <w:numId w:val="24"/>
        </w:numPr>
        <w:tabs>
          <w:tab w:val="left" w:pos="274"/>
          <w:tab w:val="left" w:pos="806"/>
          <w:tab w:val="left" w:pos="1440"/>
          <w:tab w:val="left" w:pos="2074"/>
          <w:tab w:val="left" w:pos="2707"/>
        </w:tabs>
        <w:rPr>
          <w:color w:val="000000"/>
        </w:rPr>
      </w:pPr>
      <w:r>
        <w:rPr>
          <w:color w:val="000000"/>
        </w:rPr>
        <w:t xml:space="preserve">Identify </w:t>
      </w:r>
      <w:r w:rsidR="004003F7" w:rsidRPr="00563EC8">
        <w:rPr>
          <w:color w:val="000000"/>
        </w:rPr>
        <w:t xml:space="preserve">appropriate technical </w:t>
      </w:r>
      <w:r w:rsidR="00EA40DA" w:rsidRPr="00563EC8">
        <w:rPr>
          <w:color w:val="000000"/>
        </w:rPr>
        <w:t>staff</w:t>
      </w:r>
      <w:r w:rsidR="004003F7" w:rsidRPr="00563EC8">
        <w:rPr>
          <w:color w:val="000000"/>
        </w:rPr>
        <w:t xml:space="preserve"> </w:t>
      </w:r>
      <w:r w:rsidR="00EA40DA" w:rsidRPr="00563EC8">
        <w:rPr>
          <w:color w:val="000000"/>
        </w:rPr>
        <w:t xml:space="preserve">in FCSE </w:t>
      </w:r>
      <w:r w:rsidR="00563EC8">
        <w:rPr>
          <w:color w:val="000000"/>
        </w:rPr>
        <w:t>to</w:t>
      </w:r>
      <w:r w:rsidR="004003F7" w:rsidRPr="00563EC8">
        <w:rPr>
          <w:color w:val="000000"/>
        </w:rPr>
        <w:t xml:space="preserve"> address relevant </w:t>
      </w:r>
      <w:r w:rsidR="00EA40DA" w:rsidRPr="00563EC8">
        <w:rPr>
          <w:color w:val="000000"/>
        </w:rPr>
        <w:t>technical and regulatory issues</w:t>
      </w:r>
      <w:r>
        <w:rPr>
          <w:color w:val="000000"/>
        </w:rPr>
        <w:t xml:space="preserve"> and coordinate their support</w:t>
      </w:r>
      <w:r w:rsidR="004003F7" w:rsidRPr="00563EC8">
        <w:rPr>
          <w:color w:val="000000"/>
        </w:rPr>
        <w:t>.</w:t>
      </w:r>
    </w:p>
    <w:p w:rsidR="00D96AD1" w:rsidRPr="00563EC8" w:rsidRDefault="00527CBB" w:rsidP="00F42E47">
      <w:pPr>
        <w:pStyle w:val="ListParagraph"/>
        <w:numPr>
          <w:ilvl w:val="0"/>
          <w:numId w:val="24"/>
        </w:numPr>
        <w:tabs>
          <w:tab w:val="left" w:pos="274"/>
          <w:tab w:val="left" w:pos="806"/>
          <w:tab w:val="left" w:pos="1440"/>
          <w:tab w:val="left" w:pos="2074"/>
          <w:tab w:val="left" w:pos="2707"/>
        </w:tabs>
        <w:rPr>
          <w:color w:val="000000"/>
        </w:rPr>
      </w:pPr>
      <w:r>
        <w:rPr>
          <w:color w:val="000000"/>
        </w:rPr>
        <w:t>Support</w:t>
      </w:r>
      <w:r w:rsidR="00563EC8">
        <w:rPr>
          <w:color w:val="000000"/>
        </w:rPr>
        <w:t xml:space="preserve"> DFFI in evaluating</w:t>
      </w:r>
      <w:r w:rsidR="00D96AD1" w:rsidRPr="00563EC8">
        <w:rPr>
          <w:color w:val="000000"/>
        </w:rPr>
        <w:t xml:space="preserve"> the risk associated with significant operational events at </w:t>
      </w:r>
      <w:r w:rsidR="0014636F" w:rsidRPr="00563EC8">
        <w:rPr>
          <w:color w:val="000000"/>
        </w:rPr>
        <w:t>fuel facilities</w:t>
      </w:r>
      <w:r w:rsidR="00D96AD1" w:rsidRPr="00563EC8">
        <w:rPr>
          <w:color w:val="000000"/>
        </w:rPr>
        <w:t xml:space="preserve">.  </w:t>
      </w:r>
    </w:p>
    <w:p w:rsidR="00D96AD1" w:rsidRPr="000E2A94" w:rsidRDefault="00D96AD1" w:rsidP="004F4449">
      <w:pPr>
        <w:tabs>
          <w:tab w:val="left" w:pos="274"/>
          <w:tab w:val="left" w:pos="806"/>
          <w:tab w:val="left" w:pos="1440"/>
          <w:tab w:val="left" w:pos="2074"/>
          <w:tab w:val="left" w:pos="2707"/>
        </w:tabs>
        <w:rPr>
          <w:color w:val="000000"/>
        </w:rPr>
      </w:pPr>
    </w:p>
    <w:p w:rsidR="00181E62" w:rsidRDefault="004909A2" w:rsidP="004F4449">
      <w:pPr>
        <w:tabs>
          <w:tab w:val="left" w:pos="274"/>
          <w:tab w:val="left" w:pos="806"/>
          <w:tab w:val="left" w:pos="1440"/>
          <w:tab w:val="left" w:pos="2074"/>
          <w:tab w:val="left" w:pos="2707"/>
        </w:tabs>
        <w:rPr>
          <w:color w:val="000000"/>
        </w:rPr>
      </w:pPr>
      <w:r>
        <w:rPr>
          <w:color w:val="000000"/>
        </w:rPr>
        <w:t>03.04</w:t>
      </w:r>
      <w:r w:rsidR="00D96AD1" w:rsidRPr="000E2A94">
        <w:rPr>
          <w:color w:val="000000"/>
        </w:rPr>
        <w:tab/>
      </w:r>
      <w:r w:rsidR="003F098C" w:rsidRPr="000E2A94">
        <w:rPr>
          <w:color w:val="000000"/>
          <w:u w:val="single"/>
        </w:rPr>
        <w:t xml:space="preserve">Division of Fuel Cycle Safety, Safeguards, </w:t>
      </w:r>
      <w:r w:rsidR="00910315">
        <w:rPr>
          <w:color w:val="000000"/>
          <w:u w:val="single"/>
        </w:rPr>
        <w:t xml:space="preserve">and </w:t>
      </w:r>
      <w:r w:rsidR="003F098C" w:rsidRPr="000E2A94">
        <w:rPr>
          <w:color w:val="000000"/>
          <w:u w:val="single"/>
        </w:rPr>
        <w:t>Environment</w:t>
      </w:r>
      <w:r w:rsidR="00910315">
        <w:rPr>
          <w:color w:val="000000"/>
          <w:u w:val="single"/>
        </w:rPr>
        <w:t>al Review</w:t>
      </w:r>
      <w:r w:rsidR="003F098C" w:rsidRPr="000E2A94">
        <w:rPr>
          <w:color w:val="000000"/>
          <w:u w:val="single"/>
        </w:rPr>
        <w:t xml:space="preserve"> (FCSE)</w:t>
      </w:r>
      <w:r w:rsidR="00E701B6" w:rsidRPr="000E2A94">
        <w:rPr>
          <w:color w:val="000000"/>
          <w:u w:val="single"/>
        </w:rPr>
        <w:fldChar w:fldCharType="begin"/>
      </w:r>
      <w:r w:rsidR="00FB6B63" w:rsidRPr="000E2A94">
        <w:instrText xml:space="preserve"> TC "</w:instrText>
      </w:r>
      <w:bookmarkStart w:id="5" w:name="_Toc247712624"/>
      <w:r w:rsidR="009557A8">
        <w:rPr>
          <w:color w:val="000000"/>
        </w:rPr>
        <w:instrText>03.04</w:instrText>
      </w:r>
      <w:r w:rsidR="00FB6B63" w:rsidRPr="000E2A94">
        <w:rPr>
          <w:color w:val="000000"/>
        </w:rPr>
        <w:tab/>
      </w:r>
      <w:bookmarkEnd w:id="5"/>
      <w:r w:rsidR="004F4449" w:rsidRPr="000E2A94">
        <w:rPr>
          <w:color w:val="000000"/>
          <w:u w:val="single"/>
        </w:rPr>
        <w:instrText xml:space="preserve">Division of Fuel Cycle Safety, Safeguards, </w:instrText>
      </w:r>
      <w:r w:rsidR="004F4449">
        <w:rPr>
          <w:color w:val="000000"/>
          <w:u w:val="single"/>
        </w:rPr>
        <w:instrText xml:space="preserve">and </w:instrText>
      </w:r>
      <w:r w:rsidR="004F4449" w:rsidRPr="000E2A94">
        <w:rPr>
          <w:color w:val="000000"/>
          <w:u w:val="single"/>
        </w:rPr>
        <w:instrText>Environment</w:instrText>
      </w:r>
      <w:r w:rsidR="004F4449">
        <w:rPr>
          <w:color w:val="000000"/>
          <w:u w:val="single"/>
        </w:rPr>
        <w:instrText>al Review</w:instrText>
      </w:r>
      <w:r w:rsidR="004F4449" w:rsidRPr="000E2A94">
        <w:rPr>
          <w:color w:val="000000"/>
          <w:u w:val="single"/>
        </w:rPr>
        <w:instrText xml:space="preserve"> (FCSE</w:instrText>
      </w:r>
      <w:r w:rsidR="00FB6B63" w:rsidRPr="000E2A94">
        <w:instrText xml:space="preserve"> \f C \l "2"</w:instrText>
      </w:r>
      <w:r w:rsidR="00E701B6" w:rsidRPr="000E2A94">
        <w:rPr>
          <w:color w:val="000000"/>
          <w:u w:val="single"/>
        </w:rPr>
        <w:fldChar w:fldCharType="end"/>
      </w:r>
      <w:r w:rsidR="00D96AD1" w:rsidRPr="000E2A94">
        <w:rPr>
          <w:color w:val="000000"/>
        </w:rPr>
        <w:t>.</w:t>
      </w:r>
    </w:p>
    <w:p w:rsidR="00181E62" w:rsidRDefault="00181E62" w:rsidP="00F42E47">
      <w:pPr>
        <w:tabs>
          <w:tab w:val="left" w:pos="274"/>
          <w:tab w:val="left" w:pos="806"/>
          <w:tab w:val="left" w:pos="1440"/>
          <w:tab w:val="left" w:pos="2074"/>
          <w:tab w:val="left" w:pos="2707"/>
        </w:tabs>
        <w:rPr>
          <w:color w:val="000000"/>
        </w:rPr>
      </w:pPr>
    </w:p>
    <w:p w:rsidR="00181E62" w:rsidRDefault="00181E62" w:rsidP="00F42E47">
      <w:pPr>
        <w:pStyle w:val="ListParagraph"/>
        <w:numPr>
          <w:ilvl w:val="0"/>
          <w:numId w:val="25"/>
        </w:numPr>
        <w:tabs>
          <w:tab w:val="left" w:pos="274"/>
          <w:tab w:val="left" w:pos="806"/>
          <w:tab w:val="left" w:pos="1440"/>
          <w:tab w:val="left" w:pos="2074"/>
          <w:tab w:val="left" w:pos="2707"/>
        </w:tabs>
        <w:rPr>
          <w:color w:val="000000"/>
        </w:rPr>
      </w:pPr>
      <w:r w:rsidRPr="00181E62">
        <w:rPr>
          <w:color w:val="000000"/>
        </w:rPr>
        <w:t>P</w:t>
      </w:r>
      <w:r w:rsidR="00023011" w:rsidRPr="00181E62">
        <w:rPr>
          <w:color w:val="000000"/>
        </w:rPr>
        <w:t xml:space="preserve">rovide technical support and expertise for resolving issues identified during </w:t>
      </w:r>
      <w:r w:rsidR="00551251">
        <w:rPr>
          <w:color w:val="000000"/>
        </w:rPr>
        <w:t xml:space="preserve">the </w:t>
      </w:r>
      <w:r w:rsidR="00023011" w:rsidRPr="00181E62">
        <w:rPr>
          <w:color w:val="000000"/>
        </w:rPr>
        <w:t>follow-up of significant operational events.</w:t>
      </w:r>
    </w:p>
    <w:p w:rsidR="00357978" w:rsidRDefault="00516275" w:rsidP="00F42E47">
      <w:pPr>
        <w:pStyle w:val="ListParagraph"/>
        <w:numPr>
          <w:ilvl w:val="0"/>
          <w:numId w:val="25"/>
        </w:numPr>
        <w:tabs>
          <w:tab w:val="left" w:pos="274"/>
          <w:tab w:val="left" w:pos="806"/>
          <w:tab w:val="left" w:pos="1440"/>
          <w:tab w:val="left" w:pos="2074"/>
          <w:tab w:val="left" w:pos="2707"/>
        </w:tabs>
        <w:rPr>
          <w:color w:val="000000"/>
        </w:rPr>
      </w:pPr>
      <w:r w:rsidRPr="00516275">
        <w:rPr>
          <w:color w:val="000000"/>
        </w:rPr>
        <w:t>Coordinate</w:t>
      </w:r>
      <w:r w:rsidR="00023011" w:rsidRPr="00516275">
        <w:rPr>
          <w:color w:val="000000"/>
        </w:rPr>
        <w:t xml:space="preserve"> support for DFFI and other FCSE staff during the short-term event response</w:t>
      </w:r>
      <w:r w:rsidRPr="00516275">
        <w:rPr>
          <w:color w:val="000000"/>
        </w:rPr>
        <w:t xml:space="preserve"> to ensure that all the appropriate technical and management staff are involved in the process</w:t>
      </w:r>
      <w:r>
        <w:rPr>
          <w:color w:val="000000"/>
        </w:rPr>
        <w:t>.</w:t>
      </w:r>
    </w:p>
    <w:p w:rsidR="00516275" w:rsidRPr="00516275" w:rsidRDefault="00516275" w:rsidP="00F42E47">
      <w:pPr>
        <w:pStyle w:val="ListParagraph"/>
        <w:tabs>
          <w:tab w:val="left" w:pos="274"/>
          <w:tab w:val="left" w:pos="806"/>
          <w:tab w:val="left" w:pos="1440"/>
          <w:tab w:val="left" w:pos="2074"/>
          <w:tab w:val="left" w:pos="2707"/>
        </w:tabs>
        <w:rPr>
          <w:color w:val="000000"/>
        </w:rPr>
      </w:pPr>
      <w:bookmarkStart w:id="6" w:name="_GoBack"/>
      <w:bookmarkEnd w:id="6"/>
    </w:p>
    <w:p w:rsidR="00516275" w:rsidRDefault="002F01AA" w:rsidP="00F42E47">
      <w:pPr>
        <w:tabs>
          <w:tab w:val="left" w:pos="274"/>
          <w:tab w:val="left" w:pos="806"/>
          <w:tab w:val="left" w:pos="1440"/>
          <w:tab w:val="left" w:pos="2074"/>
          <w:tab w:val="left" w:pos="2707"/>
        </w:tabs>
        <w:rPr>
          <w:color w:val="000000"/>
        </w:rPr>
      </w:pPr>
      <w:r w:rsidRPr="000E2A94">
        <w:rPr>
          <w:color w:val="000000"/>
        </w:rPr>
        <w:t>03.</w:t>
      </w:r>
      <w:r w:rsidR="009557A8">
        <w:rPr>
          <w:color w:val="000000"/>
        </w:rPr>
        <w:t>05</w:t>
      </w:r>
      <w:r w:rsidRPr="000E2A94">
        <w:rPr>
          <w:color w:val="000000"/>
        </w:rPr>
        <w:tab/>
      </w:r>
      <w:r w:rsidR="00BE78D3" w:rsidRPr="00BE78D3">
        <w:rPr>
          <w:color w:val="000000"/>
          <w:u w:val="single"/>
        </w:rPr>
        <w:t xml:space="preserve">Office of Nuclear Security and Incident Response, </w:t>
      </w:r>
      <w:r w:rsidRPr="000E2A94">
        <w:rPr>
          <w:color w:val="000000"/>
          <w:u w:val="single"/>
        </w:rPr>
        <w:t xml:space="preserve">Division of Preparedness and </w:t>
      </w:r>
      <w:r w:rsidR="00EC5D3D" w:rsidRPr="00EC5D3D">
        <w:rPr>
          <w:color w:val="000000"/>
        </w:rPr>
        <w:tab/>
      </w:r>
      <w:r w:rsidR="00EC5D3D" w:rsidRPr="00EC5D3D">
        <w:rPr>
          <w:color w:val="000000"/>
        </w:rPr>
        <w:tab/>
      </w:r>
      <w:r w:rsidR="00EC5D3D" w:rsidRPr="00EC5D3D">
        <w:rPr>
          <w:color w:val="000000"/>
        </w:rPr>
        <w:tab/>
      </w:r>
      <w:r w:rsidRPr="000E2A94">
        <w:rPr>
          <w:color w:val="000000"/>
          <w:u w:val="single"/>
        </w:rPr>
        <w:t>Response (</w:t>
      </w:r>
      <w:r w:rsidR="00BE78D3">
        <w:rPr>
          <w:color w:val="000000"/>
          <w:u w:val="single"/>
        </w:rPr>
        <w:t>NSIR/DPR</w:t>
      </w:r>
      <w:r w:rsidR="00D96AD1" w:rsidRPr="000E2A94">
        <w:rPr>
          <w:color w:val="000000"/>
          <w:u w:val="single"/>
        </w:rPr>
        <w:t>)</w:t>
      </w:r>
      <w:r w:rsidR="00E701B6" w:rsidRPr="000E2A94">
        <w:rPr>
          <w:color w:val="000000"/>
          <w:u w:val="single"/>
        </w:rPr>
        <w:fldChar w:fldCharType="begin"/>
      </w:r>
      <w:r w:rsidR="00FB6B63" w:rsidRPr="000E2A94">
        <w:instrText xml:space="preserve"> TC "</w:instrText>
      </w:r>
      <w:bookmarkStart w:id="7" w:name="_Toc247712627"/>
      <w:r w:rsidR="009557A8">
        <w:rPr>
          <w:color w:val="000000"/>
        </w:rPr>
        <w:instrText>03.05</w:instrText>
      </w:r>
      <w:r w:rsidR="00FB6B63" w:rsidRPr="000E2A94">
        <w:rPr>
          <w:color w:val="000000"/>
        </w:rPr>
        <w:tab/>
      </w:r>
      <w:r w:rsidR="00BE78D3">
        <w:rPr>
          <w:color w:val="000000"/>
        </w:rPr>
        <w:instrText xml:space="preserve">Office of </w:instrText>
      </w:r>
      <w:r w:rsidR="0028393F">
        <w:rPr>
          <w:color w:val="000000"/>
        </w:rPr>
        <w:instrText xml:space="preserve">Nuclear </w:instrText>
      </w:r>
      <w:r w:rsidR="00BE78D3">
        <w:rPr>
          <w:color w:val="000000"/>
        </w:rPr>
        <w:instrText xml:space="preserve">Security and Incident Response, </w:instrText>
      </w:r>
      <w:r w:rsidR="00FB6B63" w:rsidRPr="000E2A94">
        <w:rPr>
          <w:color w:val="000000"/>
          <w:u w:val="single"/>
        </w:rPr>
        <w:instrText>Divisi</w:instrText>
      </w:r>
      <w:r w:rsidR="00BE78D3">
        <w:rPr>
          <w:color w:val="000000"/>
          <w:u w:val="single"/>
        </w:rPr>
        <w:instrText>on of Preparedness and Response (NSIR/DPR</w:instrText>
      </w:r>
      <w:r w:rsidR="00FB6B63" w:rsidRPr="000E2A94">
        <w:rPr>
          <w:color w:val="000000"/>
          <w:u w:val="single"/>
        </w:rPr>
        <w:instrText>)</w:instrText>
      </w:r>
      <w:bookmarkEnd w:id="7"/>
      <w:r w:rsidR="00FB6B63" w:rsidRPr="000E2A94">
        <w:instrText xml:space="preserve">" \f C \l "2" </w:instrText>
      </w:r>
      <w:r w:rsidR="00E701B6" w:rsidRPr="000E2A94">
        <w:rPr>
          <w:color w:val="000000"/>
          <w:u w:val="single"/>
        </w:rPr>
        <w:fldChar w:fldCharType="end"/>
      </w:r>
      <w:r w:rsidR="00516275">
        <w:rPr>
          <w:color w:val="000000"/>
        </w:rPr>
        <w:t>.</w:t>
      </w:r>
    </w:p>
    <w:p w:rsidR="00516275" w:rsidRDefault="00516275" w:rsidP="00F42E47">
      <w:pPr>
        <w:tabs>
          <w:tab w:val="left" w:pos="274"/>
          <w:tab w:val="left" w:pos="806"/>
          <w:tab w:val="left" w:pos="1440"/>
          <w:tab w:val="left" w:pos="2074"/>
          <w:tab w:val="left" w:pos="2707"/>
        </w:tabs>
        <w:rPr>
          <w:color w:val="000000"/>
        </w:rPr>
      </w:pPr>
    </w:p>
    <w:p w:rsidR="00D96AD1" w:rsidRPr="00516275" w:rsidRDefault="00516275" w:rsidP="00F42E47">
      <w:pPr>
        <w:pStyle w:val="ListParagraph"/>
        <w:numPr>
          <w:ilvl w:val="0"/>
          <w:numId w:val="26"/>
        </w:numPr>
        <w:tabs>
          <w:tab w:val="left" w:pos="274"/>
          <w:tab w:val="left" w:pos="806"/>
          <w:tab w:val="left" w:pos="1440"/>
          <w:tab w:val="left" w:pos="2074"/>
          <w:tab w:val="left" w:pos="2707"/>
        </w:tabs>
        <w:rPr>
          <w:color w:val="000000"/>
        </w:rPr>
      </w:pPr>
      <w:r w:rsidRPr="00516275">
        <w:rPr>
          <w:color w:val="000000"/>
        </w:rPr>
        <w:t>P</w:t>
      </w:r>
      <w:r w:rsidR="00D96AD1" w:rsidRPr="00516275">
        <w:rPr>
          <w:color w:val="000000"/>
        </w:rPr>
        <w:t xml:space="preserve">articipate in the </w:t>
      </w:r>
      <w:r w:rsidRPr="00516275">
        <w:rPr>
          <w:color w:val="000000"/>
        </w:rPr>
        <w:t xml:space="preserve">reactive inspection </w:t>
      </w:r>
      <w:r w:rsidR="00D02FFD" w:rsidRPr="00516275">
        <w:rPr>
          <w:color w:val="000000"/>
        </w:rPr>
        <w:t>decision-making</w:t>
      </w:r>
      <w:r w:rsidR="00075E07" w:rsidRPr="00516275">
        <w:rPr>
          <w:color w:val="000000"/>
        </w:rPr>
        <w:t xml:space="preserve"> process </w:t>
      </w:r>
      <w:r w:rsidRPr="00516275">
        <w:rPr>
          <w:color w:val="000000"/>
        </w:rPr>
        <w:t>when headquarters involvement is</w:t>
      </w:r>
      <w:r>
        <w:rPr>
          <w:color w:val="000000"/>
        </w:rPr>
        <w:t xml:space="preserve"> needed to support the reactive inspection effort.</w:t>
      </w:r>
      <w:r w:rsidRPr="00516275">
        <w:rPr>
          <w:color w:val="000000"/>
        </w:rPr>
        <w:t xml:space="preserve"> </w:t>
      </w:r>
    </w:p>
    <w:p w:rsidR="00D96AD1" w:rsidRPr="000E2A94" w:rsidRDefault="00D96AD1" w:rsidP="00F42E47">
      <w:pPr>
        <w:tabs>
          <w:tab w:val="left" w:pos="274"/>
          <w:tab w:val="left" w:pos="806"/>
          <w:tab w:val="left" w:pos="1440"/>
          <w:tab w:val="left" w:pos="2074"/>
          <w:tab w:val="left" w:pos="2707"/>
        </w:tabs>
        <w:spacing w:line="273" w:lineRule="exact"/>
        <w:rPr>
          <w:color w:val="000000"/>
        </w:rPr>
      </w:pPr>
    </w:p>
    <w:p w:rsidR="00D96AD1" w:rsidRPr="000E2A94" w:rsidRDefault="00D96AD1" w:rsidP="00F42E47">
      <w:pPr>
        <w:tabs>
          <w:tab w:val="left" w:pos="274"/>
          <w:tab w:val="left" w:pos="806"/>
          <w:tab w:val="left" w:pos="1440"/>
          <w:tab w:val="left" w:pos="2074"/>
          <w:tab w:val="left" w:pos="2707"/>
        </w:tabs>
        <w:spacing w:line="273" w:lineRule="exact"/>
        <w:rPr>
          <w:color w:val="000000"/>
        </w:rPr>
      </w:pPr>
    </w:p>
    <w:p w:rsidR="00D96AD1" w:rsidRPr="000E2A94" w:rsidRDefault="009910E1" w:rsidP="00F42E47">
      <w:pPr>
        <w:tabs>
          <w:tab w:val="left" w:pos="274"/>
          <w:tab w:val="left" w:pos="806"/>
          <w:tab w:val="left" w:pos="1440"/>
          <w:tab w:val="left" w:pos="2074"/>
          <w:tab w:val="left" w:pos="2707"/>
        </w:tabs>
        <w:spacing w:line="273" w:lineRule="exact"/>
        <w:rPr>
          <w:color w:val="000000"/>
        </w:rPr>
      </w:pPr>
      <w:r>
        <w:rPr>
          <w:color w:val="000000"/>
        </w:rPr>
        <w:t>2601</w:t>
      </w:r>
      <w:r w:rsidR="00D96AD1" w:rsidRPr="000E2A94">
        <w:rPr>
          <w:color w:val="000000"/>
        </w:rPr>
        <w:noBreakHyphen/>
        <w:t>04</w:t>
      </w:r>
      <w:r w:rsidR="00D96AD1" w:rsidRPr="000E2A94">
        <w:rPr>
          <w:color w:val="000000"/>
        </w:rPr>
        <w:tab/>
        <w:t>REQUIREMENTS</w:t>
      </w:r>
      <w:r w:rsidR="00E701B6" w:rsidRPr="000E2A94">
        <w:rPr>
          <w:color w:val="000000"/>
        </w:rPr>
        <w:fldChar w:fldCharType="begin"/>
      </w:r>
      <w:r w:rsidR="009F1E27" w:rsidRPr="000E2A94">
        <w:instrText xml:space="preserve"> TC "</w:instrText>
      </w:r>
      <w:bookmarkStart w:id="8" w:name="_Toc247712628"/>
      <w:r w:rsidR="00304CE1">
        <w:rPr>
          <w:color w:val="000000"/>
        </w:rPr>
        <w:instrText>2601</w:instrText>
      </w:r>
      <w:r w:rsidR="009F1E27" w:rsidRPr="000E2A94">
        <w:rPr>
          <w:color w:val="000000"/>
        </w:rPr>
        <w:noBreakHyphen/>
        <w:instrText>04</w:instrText>
      </w:r>
      <w:r w:rsidR="009F1E27" w:rsidRPr="000E2A94">
        <w:rPr>
          <w:color w:val="000000"/>
        </w:rPr>
        <w:tab/>
        <w:instrText>REQUIREMENTS</w:instrText>
      </w:r>
      <w:bookmarkEnd w:id="8"/>
      <w:r w:rsidR="009F1E27" w:rsidRPr="000E2A94">
        <w:instrText xml:space="preserve">" \f </w:instrText>
      </w:r>
      <w:r w:rsidR="00CA5BDC" w:rsidRPr="000E2A94">
        <w:instrText>c</w:instrText>
      </w:r>
      <w:r w:rsidR="009F1E27" w:rsidRPr="000E2A94">
        <w:instrText xml:space="preserve"> \l "1" </w:instrText>
      </w:r>
      <w:r w:rsidR="00E701B6" w:rsidRPr="000E2A94">
        <w:rPr>
          <w:color w:val="000000"/>
        </w:rPr>
        <w:fldChar w:fldCharType="end"/>
      </w:r>
    </w:p>
    <w:p w:rsidR="00D96AD1" w:rsidRPr="000E2A94" w:rsidRDefault="00D96AD1" w:rsidP="00F42E47">
      <w:pPr>
        <w:tabs>
          <w:tab w:val="left" w:pos="274"/>
          <w:tab w:val="left" w:pos="806"/>
          <w:tab w:val="left" w:pos="1440"/>
          <w:tab w:val="left" w:pos="2074"/>
          <w:tab w:val="left" w:pos="2707"/>
        </w:tabs>
        <w:spacing w:line="273" w:lineRule="exact"/>
        <w:rPr>
          <w:color w:val="000000"/>
        </w:rPr>
      </w:pPr>
    </w:p>
    <w:p w:rsidR="000150E3" w:rsidRDefault="00FB6B63" w:rsidP="00F42E47">
      <w:pPr>
        <w:tabs>
          <w:tab w:val="left" w:pos="274"/>
          <w:tab w:val="left" w:pos="806"/>
          <w:tab w:val="left" w:pos="1440"/>
          <w:tab w:val="left" w:pos="2074"/>
          <w:tab w:val="left" w:pos="2707"/>
        </w:tabs>
        <w:rPr>
          <w:color w:val="000000"/>
        </w:rPr>
      </w:pPr>
      <w:r w:rsidRPr="000E2A94">
        <w:rPr>
          <w:color w:val="000000"/>
        </w:rPr>
        <w:t>04.01</w:t>
      </w:r>
      <w:r w:rsidRPr="000E2A94">
        <w:rPr>
          <w:color w:val="000000"/>
        </w:rPr>
        <w:tab/>
      </w:r>
      <w:r w:rsidR="00D96AD1" w:rsidRPr="000E2A94">
        <w:rPr>
          <w:color w:val="000000"/>
          <w:u w:val="single"/>
        </w:rPr>
        <w:t xml:space="preserve">Initial Event Notification and </w:t>
      </w:r>
      <w:r w:rsidR="00990A5E" w:rsidRPr="000E2A94">
        <w:rPr>
          <w:color w:val="000000"/>
          <w:u w:val="single"/>
        </w:rPr>
        <w:t>Follow-up</w:t>
      </w:r>
      <w:r w:rsidR="00E701B6" w:rsidRPr="000E2A94">
        <w:rPr>
          <w:color w:val="000000"/>
          <w:u w:val="single"/>
        </w:rPr>
        <w:fldChar w:fldCharType="begin"/>
      </w:r>
      <w:r w:rsidRPr="000E2A94">
        <w:instrText xml:space="preserve"> TC "</w:instrText>
      </w:r>
      <w:bookmarkStart w:id="9" w:name="_Toc247712629"/>
      <w:r w:rsidRPr="000E2A94">
        <w:rPr>
          <w:color w:val="000000"/>
        </w:rPr>
        <w:instrText>04.01</w:instrText>
      </w:r>
      <w:r w:rsidRPr="000E2A94">
        <w:rPr>
          <w:color w:val="000000"/>
        </w:rPr>
        <w:tab/>
      </w:r>
      <w:r w:rsidRPr="000E2A94">
        <w:rPr>
          <w:color w:val="000000"/>
          <w:u w:val="single"/>
        </w:rPr>
        <w:instrText>Initial Event Notification and Follow-up</w:instrText>
      </w:r>
      <w:bookmarkEnd w:id="9"/>
      <w:r w:rsidRPr="000E2A94">
        <w:instrText xml:space="preserve">" \f C \l "2" </w:instrText>
      </w:r>
      <w:r w:rsidR="00E701B6" w:rsidRPr="000E2A94">
        <w:rPr>
          <w:color w:val="000000"/>
          <w:u w:val="single"/>
        </w:rPr>
        <w:fldChar w:fldCharType="end"/>
      </w:r>
      <w:r w:rsidR="00D96AD1" w:rsidRPr="000E2A94">
        <w:rPr>
          <w:color w:val="000000"/>
        </w:rPr>
        <w:t xml:space="preserve">.  </w:t>
      </w:r>
      <w:r w:rsidR="00E10639">
        <w:rPr>
          <w:color w:val="000000"/>
        </w:rPr>
        <w:t xml:space="preserve">DFFI receives </w:t>
      </w:r>
      <w:r w:rsidR="0015635F">
        <w:rPr>
          <w:color w:val="000000"/>
        </w:rPr>
        <w:t>the initial event notification</w:t>
      </w:r>
      <w:r w:rsidR="00200EA0">
        <w:rPr>
          <w:color w:val="000000"/>
        </w:rPr>
        <w:t xml:space="preserve"> and performs the initial</w:t>
      </w:r>
      <w:r w:rsidR="00500E0F">
        <w:rPr>
          <w:color w:val="000000"/>
        </w:rPr>
        <w:t xml:space="preserve"> follow-up communications with the licensee</w:t>
      </w:r>
      <w:r w:rsidR="00CF07B6">
        <w:rPr>
          <w:color w:val="000000"/>
        </w:rPr>
        <w:t xml:space="preserve"> and implements the inspection guidance in IP 88075, “Event Follow-up”</w:t>
      </w:r>
      <w:r w:rsidR="00500E0F">
        <w:rPr>
          <w:color w:val="000000"/>
        </w:rPr>
        <w:t>.  If the event meets applicable repor</w:t>
      </w:r>
      <w:r w:rsidR="003A3C3F">
        <w:rPr>
          <w:color w:val="000000"/>
        </w:rPr>
        <w:t xml:space="preserve">ting requirements, headquarters </w:t>
      </w:r>
      <w:r w:rsidR="00500E0F">
        <w:rPr>
          <w:color w:val="000000"/>
        </w:rPr>
        <w:t>receives a formal notification</w:t>
      </w:r>
      <w:r w:rsidR="003A3C3F">
        <w:rPr>
          <w:color w:val="000000"/>
        </w:rPr>
        <w:t xml:space="preserve"> via the Operations Center staff</w:t>
      </w:r>
      <w:r w:rsidR="00500E0F">
        <w:rPr>
          <w:color w:val="000000"/>
        </w:rPr>
        <w:t xml:space="preserve">.  </w:t>
      </w:r>
      <w:r w:rsidR="00E10639">
        <w:rPr>
          <w:color w:val="000000"/>
        </w:rPr>
        <w:t>DFFI</w:t>
      </w:r>
      <w:r w:rsidR="00E10639" w:rsidRPr="000E2A94">
        <w:rPr>
          <w:color w:val="000000"/>
        </w:rPr>
        <w:t xml:space="preserve"> requests technical </w:t>
      </w:r>
      <w:r w:rsidR="003178DE">
        <w:rPr>
          <w:color w:val="000000"/>
        </w:rPr>
        <w:t xml:space="preserve">and logistical </w:t>
      </w:r>
      <w:r w:rsidR="00E10639" w:rsidRPr="000E2A94">
        <w:rPr>
          <w:color w:val="000000"/>
        </w:rPr>
        <w:t xml:space="preserve">support from </w:t>
      </w:r>
      <w:r w:rsidR="00E10639">
        <w:rPr>
          <w:color w:val="000000"/>
        </w:rPr>
        <w:t>FCSE</w:t>
      </w:r>
      <w:r w:rsidR="00500E0F">
        <w:rPr>
          <w:color w:val="000000"/>
        </w:rPr>
        <w:t>, as</w:t>
      </w:r>
      <w:r w:rsidR="00E10639" w:rsidRPr="000E2A94">
        <w:rPr>
          <w:color w:val="000000"/>
        </w:rPr>
        <w:t xml:space="preserve"> neede</w:t>
      </w:r>
      <w:r w:rsidR="003178DE">
        <w:rPr>
          <w:color w:val="000000"/>
        </w:rPr>
        <w:t>d,</w:t>
      </w:r>
      <w:r w:rsidR="00E10639" w:rsidRPr="000E2A94">
        <w:rPr>
          <w:color w:val="000000"/>
        </w:rPr>
        <w:t xml:space="preserve"> by contacting </w:t>
      </w:r>
      <w:r w:rsidR="00E10639">
        <w:rPr>
          <w:color w:val="000000"/>
        </w:rPr>
        <w:t>PORS</w:t>
      </w:r>
      <w:r w:rsidR="003A3C3F">
        <w:rPr>
          <w:color w:val="000000"/>
        </w:rPr>
        <w:t xml:space="preserve"> </w:t>
      </w:r>
      <w:r w:rsidR="003178DE">
        <w:rPr>
          <w:color w:val="000000"/>
        </w:rPr>
        <w:t>staff and the Project Manager (PM)</w:t>
      </w:r>
      <w:r w:rsidR="003A3C3F">
        <w:rPr>
          <w:color w:val="000000"/>
        </w:rPr>
        <w:t xml:space="preserve">.  </w:t>
      </w:r>
      <w:r w:rsidR="00C005A5">
        <w:rPr>
          <w:color w:val="000000"/>
        </w:rPr>
        <w:t>The</w:t>
      </w:r>
      <w:r w:rsidR="00BD4C7D">
        <w:rPr>
          <w:color w:val="000000"/>
        </w:rPr>
        <w:t xml:space="preserve"> </w:t>
      </w:r>
      <w:r w:rsidR="003178DE">
        <w:rPr>
          <w:color w:val="000000"/>
        </w:rPr>
        <w:t>PM</w:t>
      </w:r>
      <w:r w:rsidR="003A3C3F">
        <w:rPr>
          <w:color w:val="000000"/>
        </w:rPr>
        <w:t xml:space="preserve"> </w:t>
      </w:r>
      <w:r w:rsidR="003178DE">
        <w:rPr>
          <w:color w:val="000000"/>
        </w:rPr>
        <w:t xml:space="preserve">is kept informed of the </w:t>
      </w:r>
      <w:r w:rsidR="00D96AD1" w:rsidRPr="000E2A94">
        <w:rPr>
          <w:color w:val="000000"/>
        </w:rPr>
        <w:t xml:space="preserve">event and </w:t>
      </w:r>
      <w:r w:rsidR="003A3C3F">
        <w:rPr>
          <w:color w:val="000000"/>
        </w:rPr>
        <w:t>coordinates</w:t>
      </w:r>
      <w:r w:rsidR="00C005A5">
        <w:rPr>
          <w:color w:val="000000"/>
        </w:rPr>
        <w:t xml:space="preserve"> appropriate</w:t>
      </w:r>
      <w:r w:rsidR="00D96AD1" w:rsidRPr="000E2A94">
        <w:rPr>
          <w:color w:val="000000"/>
        </w:rPr>
        <w:t xml:space="preserve"> event </w:t>
      </w:r>
      <w:r w:rsidR="00990A5E" w:rsidRPr="000E2A94">
        <w:rPr>
          <w:color w:val="000000"/>
        </w:rPr>
        <w:t>follow-up</w:t>
      </w:r>
      <w:r w:rsidR="003A3C3F">
        <w:rPr>
          <w:color w:val="000000"/>
        </w:rPr>
        <w:t xml:space="preserve"> activities</w:t>
      </w:r>
      <w:r w:rsidR="00C005A5">
        <w:rPr>
          <w:color w:val="000000"/>
        </w:rPr>
        <w:t xml:space="preserve"> on behalf of FCSE</w:t>
      </w:r>
      <w:r w:rsidR="003A3C3F">
        <w:rPr>
          <w:color w:val="000000"/>
        </w:rPr>
        <w:t xml:space="preserve">. </w:t>
      </w:r>
      <w:r w:rsidR="005F6AAB">
        <w:rPr>
          <w:color w:val="000000"/>
        </w:rPr>
        <w:t xml:space="preserve"> </w:t>
      </w:r>
    </w:p>
    <w:p w:rsidR="000150E3" w:rsidRDefault="000150E3" w:rsidP="00F42E47">
      <w:pPr>
        <w:tabs>
          <w:tab w:val="left" w:pos="274"/>
          <w:tab w:val="left" w:pos="806"/>
          <w:tab w:val="left" w:pos="1440"/>
          <w:tab w:val="left" w:pos="2074"/>
          <w:tab w:val="left" w:pos="2707"/>
        </w:tabs>
        <w:rPr>
          <w:color w:val="000000"/>
        </w:rPr>
      </w:pPr>
    </w:p>
    <w:p w:rsidR="00377AAA" w:rsidRDefault="00EC7EC1" w:rsidP="00F42E47">
      <w:pPr>
        <w:tabs>
          <w:tab w:val="left" w:pos="274"/>
          <w:tab w:val="left" w:pos="806"/>
          <w:tab w:val="left" w:pos="1440"/>
          <w:tab w:val="left" w:pos="2074"/>
          <w:tab w:val="left" w:pos="2707"/>
        </w:tabs>
        <w:rPr>
          <w:color w:val="000000"/>
        </w:rPr>
        <w:sectPr w:rsidR="00377AAA" w:rsidSect="00934E30">
          <w:pgSz w:w="12240" w:h="15840"/>
          <w:pgMar w:top="1080" w:right="1440" w:bottom="720" w:left="1440" w:header="1440" w:footer="1440" w:gutter="0"/>
          <w:cols w:space="720"/>
          <w:noEndnote/>
          <w:titlePg/>
          <w:docGrid w:linePitch="326"/>
        </w:sectPr>
      </w:pPr>
      <w:r>
        <w:rPr>
          <w:color w:val="000000"/>
        </w:rPr>
        <w:t>04.02</w:t>
      </w:r>
      <w:r>
        <w:rPr>
          <w:color w:val="000000"/>
        </w:rPr>
        <w:tab/>
      </w:r>
      <w:r w:rsidRPr="00091C5B">
        <w:rPr>
          <w:color w:val="000000"/>
          <w:u w:val="single"/>
        </w:rPr>
        <w:t>Deterministic Criteria</w:t>
      </w:r>
      <w:r w:rsidR="00B63807">
        <w:rPr>
          <w:color w:val="000000"/>
        </w:rPr>
        <w:t xml:space="preserve">.  The following list of deterministic </w:t>
      </w:r>
      <w:r w:rsidR="003744C8">
        <w:rPr>
          <w:color w:val="000000"/>
        </w:rPr>
        <w:t xml:space="preserve">criteria </w:t>
      </w:r>
      <w:r w:rsidR="00E02C13">
        <w:rPr>
          <w:color w:val="000000"/>
        </w:rPr>
        <w:t>is used as the initial screening criteria</w:t>
      </w:r>
      <w:r w:rsidR="003744C8">
        <w:rPr>
          <w:color w:val="000000"/>
        </w:rPr>
        <w:t xml:space="preserve"> to evaluate the appropriate level of response for a significant event</w:t>
      </w:r>
      <w:r w:rsidR="00E02C13">
        <w:rPr>
          <w:color w:val="000000"/>
        </w:rPr>
        <w:t xml:space="preserve">.  The IIT </w:t>
      </w:r>
    </w:p>
    <w:p w:rsidR="00E02C13" w:rsidRDefault="00E02C13" w:rsidP="00F42E47">
      <w:pPr>
        <w:tabs>
          <w:tab w:val="left" w:pos="274"/>
          <w:tab w:val="left" w:pos="806"/>
          <w:tab w:val="left" w:pos="1440"/>
          <w:tab w:val="left" w:pos="2074"/>
          <w:tab w:val="left" w:pos="2707"/>
        </w:tabs>
        <w:rPr>
          <w:color w:val="000000"/>
        </w:rPr>
      </w:pPr>
      <w:r>
        <w:rPr>
          <w:color w:val="000000"/>
        </w:rPr>
        <w:lastRenderedPageBreak/>
        <w:t xml:space="preserve">and AIT deterministic criteria </w:t>
      </w:r>
      <w:r w:rsidR="009B5A22">
        <w:rPr>
          <w:color w:val="000000"/>
        </w:rPr>
        <w:t xml:space="preserve">below </w:t>
      </w:r>
      <w:r w:rsidR="00180E26">
        <w:rPr>
          <w:color w:val="000000"/>
        </w:rPr>
        <w:t>is a combination of criteria</w:t>
      </w:r>
      <w:r>
        <w:rPr>
          <w:color w:val="000000"/>
        </w:rPr>
        <w:t xml:space="preserve"> from MD 8.3</w:t>
      </w:r>
      <w:r w:rsidR="00180E26">
        <w:rPr>
          <w:color w:val="000000"/>
        </w:rPr>
        <w:t xml:space="preserve"> and additional criteria applicable to fuel cycle facilit</w:t>
      </w:r>
      <w:r w:rsidR="009557A8">
        <w:rPr>
          <w:color w:val="000000"/>
        </w:rPr>
        <w:t>i</w:t>
      </w:r>
      <w:r w:rsidR="00180E26">
        <w:rPr>
          <w:color w:val="000000"/>
        </w:rPr>
        <w:t>es</w:t>
      </w:r>
      <w:r>
        <w:rPr>
          <w:color w:val="000000"/>
        </w:rPr>
        <w:t>.</w:t>
      </w:r>
    </w:p>
    <w:p w:rsidR="003744C8" w:rsidRDefault="003744C8" w:rsidP="00F42E47">
      <w:pPr>
        <w:tabs>
          <w:tab w:val="left" w:pos="274"/>
          <w:tab w:val="left" w:pos="806"/>
          <w:tab w:val="left" w:pos="1440"/>
          <w:tab w:val="left" w:pos="2074"/>
          <w:tab w:val="left" w:pos="2707"/>
        </w:tabs>
        <w:rPr>
          <w:color w:val="000000"/>
        </w:rPr>
      </w:pPr>
    </w:p>
    <w:p w:rsidR="003744C8" w:rsidRDefault="003744C8" w:rsidP="00F42E47">
      <w:pPr>
        <w:pStyle w:val="Default"/>
        <w:numPr>
          <w:ilvl w:val="0"/>
          <w:numId w:val="30"/>
        </w:numPr>
        <w:rPr>
          <w:sz w:val="22"/>
          <w:szCs w:val="22"/>
        </w:rPr>
      </w:pPr>
      <w:r>
        <w:rPr>
          <w:sz w:val="22"/>
          <w:szCs w:val="22"/>
        </w:rPr>
        <w:t>An IIT should be considered for a significant event with one or more of the following characteristics:</w:t>
      </w:r>
    </w:p>
    <w:p w:rsidR="003744C8" w:rsidRDefault="003744C8" w:rsidP="00F42E47">
      <w:pPr>
        <w:pStyle w:val="Default"/>
        <w:ind w:left="720"/>
        <w:rPr>
          <w:sz w:val="22"/>
          <w:szCs w:val="22"/>
        </w:rPr>
      </w:pPr>
    </w:p>
    <w:p w:rsidR="003744C8" w:rsidRDefault="003744C8" w:rsidP="00F42E47">
      <w:pPr>
        <w:pStyle w:val="Default"/>
        <w:numPr>
          <w:ilvl w:val="1"/>
          <w:numId w:val="30"/>
        </w:numPr>
        <w:rPr>
          <w:sz w:val="22"/>
          <w:szCs w:val="22"/>
        </w:rPr>
      </w:pPr>
      <w:r w:rsidRPr="003744C8">
        <w:rPr>
          <w:sz w:val="22"/>
          <w:szCs w:val="22"/>
        </w:rPr>
        <w:t>Led to a significant radiological release (levels of radiation or concentrations of radioactive material in excess of 10 times any applicable limit in the license or 10 times the concentrations specified in 10 CFR Part 20, Appendix B, Table 2, “Effluent Concentrations,” when averaged over a year) of byproduct, source, or special nuclear material to unrestricted areas.</w:t>
      </w:r>
    </w:p>
    <w:p w:rsidR="00180E26" w:rsidRDefault="00180E26" w:rsidP="00F42E47">
      <w:pPr>
        <w:pStyle w:val="Default"/>
        <w:numPr>
          <w:ilvl w:val="1"/>
          <w:numId w:val="30"/>
        </w:numPr>
        <w:rPr>
          <w:sz w:val="22"/>
          <w:szCs w:val="22"/>
        </w:rPr>
      </w:pPr>
      <w:r>
        <w:rPr>
          <w:sz w:val="22"/>
          <w:szCs w:val="22"/>
        </w:rPr>
        <w:t>Involved an inadvertent criticality.</w:t>
      </w:r>
    </w:p>
    <w:p w:rsidR="00180E26" w:rsidRDefault="00180E26" w:rsidP="00F42E47">
      <w:pPr>
        <w:pStyle w:val="Default"/>
        <w:numPr>
          <w:ilvl w:val="1"/>
          <w:numId w:val="30"/>
        </w:numPr>
        <w:rPr>
          <w:sz w:val="22"/>
          <w:szCs w:val="22"/>
        </w:rPr>
      </w:pPr>
      <w:r>
        <w:rPr>
          <w:sz w:val="22"/>
          <w:szCs w:val="22"/>
        </w:rPr>
        <w:t>Led to a high consequence event as defined by 10 CFR 70.61(b).</w:t>
      </w:r>
    </w:p>
    <w:p w:rsidR="007A4011" w:rsidRDefault="003744C8" w:rsidP="00F42E47">
      <w:pPr>
        <w:pStyle w:val="Default"/>
        <w:numPr>
          <w:ilvl w:val="1"/>
          <w:numId w:val="30"/>
        </w:numPr>
        <w:rPr>
          <w:sz w:val="22"/>
          <w:szCs w:val="22"/>
        </w:rPr>
      </w:pPr>
      <w:r w:rsidRPr="003744C8">
        <w:rPr>
          <w:sz w:val="22"/>
          <w:szCs w:val="22"/>
        </w:rPr>
        <w:t>Led to a significant occupational exposure or significant exposure to a member of the public. In both cases, “significant” is defined as five times the applicable regulatory limit (except for shallow-dose equivalent to the skin or extremities from discrete radioactive particles).</w:t>
      </w:r>
    </w:p>
    <w:p w:rsidR="007A4011" w:rsidRPr="0019443E" w:rsidRDefault="007A4011" w:rsidP="00F42E47">
      <w:pPr>
        <w:pStyle w:val="Default"/>
        <w:numPr>
          <w:ilvl w:val="1"/>
          <w:numId w:val="30"/>
        </w:numPr>
        <w:rPr>
          <w:sz w:val="22"/>
          <w:szCs w:val="22"/>
        </w:rPr>
      </w:pPr>
      <w:r>
        <w:rPr>
          <w:sz w:val="22"/>
          <w:szCs w:val="22"/>
        </w:rPr>
        <w:t>Led to a site area emergency.</w:t>
      </w:r>
    </w:p>
    <w:p w:rsidR="007A4011" w:rsidRDefault="007A4011" w:rsidP="00F42E47">
      <w:pPr>
        <w:pStyle w:val="Default"/>
        <w:numPr>
          <w:ilvl w:val="1"/>
          <w:numId w:val="30"/>
        </w:numPr>
        <w:rPr>
          <w:sz w:val="22"/>
          <w:szCs w:val="22"/>
        </w:rPr>
      </w:pPr>
      <w:r w:rsidRPr="007A4011">
        <w:rPr>
          <w:sz w:val="22"/>
          <w:szCs w:val="22"/>
        </w:rPr>
        <w:t xml:space="preserve">Involved the commercial use of </w:t>
      </w:r>
      <w:r w:rsidR="00AD5FC7">
        <w:rPr>
          <w:sz w:val="22"/>
          <w:szCs w:val="22"/>
        </w:rPr>
        <w:t>source</w:t>
      </w:r>
      <w:r w:rsidRPr="007A4011">
        <w:rPr>
          <w:sz w:val="22"/>
          <w:szCs w:val="22"/>
        </w:rPr>
        <w:t xml:space="preserve"> or special nuclear material and resulted in the potential exposure of a significant number of individuals above occup</w:t>
      </w:r>
      <w:r>
        <w:rPr>
          <w:sz w:val="22"/>
          <w:szCs w:val="22"/>
        </w:rPr>
        <w:t>ational or public dose limits.</w:t>
      </w:r>
    </w:p>
    <w:p w:rsidR="007A4011" w:rsidRDefault="007A4011" w:rsidP="00F42E47">
      <w:pPr>
        <w:pStyle w:val="Default"/>
        <w:numPr>
          <w:ilvl w:val="1"/>
          <w:numId w:val="30"/>
        </w:numPr>
        <w:rPr>
          <w:sz w:val="22"/>
          <w:szCs w:val="22"/>
        </w:rPr>
      </w:pPr>
      <w:r w:rsidRPr="007A4011">
        <w:rPr>
          <w:sz w:val="22"/>
          <w:szCs w:val="22"/>
        </w:rPr>
        <w:t xml:space="preserve">Involved the deliberate misuse of </w:t>
      </w:r>
      <w:r w:rsidR="00AD5FC7">
        <w:rPr>
          <w:sz w:val="22"/>
          <w:szCs w:val="22"/>
        </w:rPr>
        <w:t xml:space="preserve">source </w:t>
      </w:r>
      <w:r w:rsidRPr="007A4011">
        <w:rPr>
          <w:sz w:val="22"/>
          <w:szCs w:val="22"/>
        </w:rPr>
        <w:t>or special nuclear material from its intended or authorized use, which resulted in the exposure of a significant number of individ</w:t>
      </w:r>
      <w:r>
        <w:rPr>
          <w:sz w:val="22"/>
          <w:szCs w:val="22"/>
        </w:rPr>
        <w:t>uals.</w:t>
      </w:r>
    </w:p>
    <w:p w:rsidR="007A4011" w:rsidRDefault="007A4011" w:rsidP="00F42E47">
      <w:pPr>
        <w:pStyle w:val="Default"/>
        <w:numPr>
          <w:ilvl w:val="1"/>
          <w:numId w:val="30"/>
        </w:numPr>
        <w:rPr>
          <w:sz w:val="22"/>
          <w:szCs w:val="22"/>
        </w:rPr>
      </w:pPr>
      <w:r w:rsidRPr="007A4011">
        <w:rPr>
          <w:sz w:val="22"/>
          <w:szCs w:val="22"/>
        </w:rPr>
        <w:t xml:space="preserve">Involved </w:t>
      </w:r>
      <w:r w:rsidR="00AD5FC7">
        <w:rPr>
          <w:sz w:val="22"/>
          <w:szCs w:val="22"/>
        </w:rPr>
        <w:t xml:space="preserve">source </w:t>
      </w:r>
      <w:r w:rsidRPr="007A4011">
        <w:rPr>
          <w:sz w:val="22"/>
          <w:szCs w:val="22"/>
        </w:rPr>
        <w:t>or special nuclear material, which may have resulted in a fatality.</w:t>
      </w:r>
    </w:p>
    <w:p w:rsidR="007A4011" w:rsidRDefault="007A4011" w:rsidP="00F42E47">
      <w:pPr>
        <w:pStyle w:val="Default"/>
        <w:numPr>
          <w:ilvl w:val="1"/>
          <w:numId w:val="30"/>
        </w:numPr>
        <w:rPr>
          <w:sz w:val="22"/>
          <w:szCs w:val="22"/>
        </w:rPr>
      </w:pPr>
      <w:r w:rsidRPr="007A4011">
        <w:rPr>
          <w:sz w:val="22"/>
          <w:szCs w:val="22"/>
        </w:rPr>
        <w:t>Involved circumstances sufficiently complex, unique, or not well enough understood, or involved safeguards concerns, or involved characteristics the investigation of which would best serve the needs a</w:t>
      </w:r>
      <w:r>
        <w:rPr>
          <w:sz w:val="22"/>
          <w:szCs w:val="22"/>
        </w:rPr>
        <w:t>nd interests of the Commission.</w:t>
      </w:r>
    </w:p>
    <w:p w:rsidR="007A4011" w:rsidRDefault="007A4011" w:rsidP="00F42E47">
      <w:pPr>
        <w:pStyle w:val="Default"/>
        <w:numPr>
          <w:ilvl w:val="1"/>
          <w:numId w:val="30"/>
        </w:numPr>
        <w:rPr>
          <w:sz w:val="22"/>
          <w:szCs w:val="22"/>
        </w:rPr>
      </w:pPr>
      <w:r w:rsidRPr="007A4011">
        <w:rPr>
          <w:sz w:val="22"/>
          <w:szCs w:val="22"/>
        </w:rPr>
        <w:t>Actual intrusion into the protected area or controlled access area or the established first-line physical barrier for controlling personnel access to the facility</w:t>
      </w:r>
      <w:r>
        <w:rPr>
          <w:sz w:val="22"/>
          <w:szCs w:val="22"/>
        </w:rPr>
        <w:t>.</w:t>
      </w:r>
    </w:p>
    <w:p w:rsidR="007A4011" w:rsidRDefault="007A4011" w:rsidP="00F42E47">
      <w:pPr>
        <w:pStyle w:val="Default"/>
        <w:numPr>
          <w:ilvl w:val="1"/>
          <w:numId w:val="30"/>
        </w:numPr>
        <w:rPr>
          <w:sz w:val="22"/>
          <w:szCs w:val="22"/>
        </w:rPr>
      </w:pPr>
      <w:r w:rsidRPr="007A4011">
        <w:rPr>
          <w:sz w:val="22"/>
          <w:szCs w:val="22"/>
        </w:rPr>
        <w:t>Involved a willful disclosure of classified information with potential damage to national security.</w:t>
      </w:r>
    </w:p>
    <w:p w:rsidR="00C86DE4" w:rsidRDefault="00C86DE4" w:rsidP="00F42E47">
      <w:pPr>
        <w:pStyle w:val="Default"/>
        <w:ind w:left="1440"/>
        <w:rPr>
          <w:sz w:val="22"/>
          <w:szCs w:val="22"/>
        </w:rPr>
      </w:pPr>
    </w:p>
    <w:p w:rsidR="00C86DE4" w:rsidRDefault="00C86DE4" w:rsidP="00F42E47">
      <w:pPr>
        <w:pStyle w:val="Default"/>
        <w:numPr>
          <w:ilvl w:val="0"/>
          <w:numId w:val="30"/>
        </w:numPr>
        <w:rPr>
          <w:sz w:val="22"/>
          <w:szCs w:val="22"/>
        </w:rPr>
      </w:pPr>
      <w:r>
        <w:rPr>
          <w:sz w:val="22"/>
          <w:szCs w:val="22"/>
        </w:rPr>
        <w:t>An AIT should be considered for a significant event with one or more of the following characteristics:</w:t>
      </w:r>
    </w:p>
    <w:p w:rsidR="00C86DE4" w:rsidRDefault="00C86DE4" w:rsidP="00F42E47">
      <w:pPr>
        <w:pStyle w:val="Default"/>
        <w:ind w:left="720"/>
        <w:rPr>
          <w:sz w:val="22"/>
          <w:szCs w:val="22"/>
        </w:rPr>
      </w:pPr>
    </w:p>
    <w:p w:rsidR="000150E3" w:rsidRDefault="00C86DE4" w:rsidP="00F42E47">
      <w:pPr>
        <w:pStyle w:val="Default"/>
        <w:numPr>
          <w:ilvl w:val="1"/>
          <w:numId w:val="30"/>
        </w:numPr>
        <w:rPr>
          <w:sz w:val="22"/>
          <w:szCs w:val="22"/>
        </w:rPr>
      </w:pPr>
      <w:r w:rsidRPr="00C86DE4">
        <w:rPr>
          <w:sz w:val="22"/>
          <w:szCs w:val="22"/>
        </w:rPr>
        <w:t>Led to a radiological rele</w:t>
      </w:r>
      <w:r w:rsidR="005F35D0">
        <w:rPr>
          <w:sz w:val="22"/>
          <w:szCs w:val="22"/>
        </w:rPr>
        <w:t>ase of source</w:t>
      </w:r>
      <w:r w:rsidRPr="00C86DE4">
        <w:rPr>
          <w:sz w:val="22"/>
          <w:szCs w:val="22"/>
        </w:rPr>
        <w:t xml:space="preserve"> or special nuclear material to unrestricted areas that resulted in occupational exposure or exposure to a member of the public in excess of the applicable regulatory limit (except for shallow-dose equivalent to the skin or extremities from discrete radioactive particles).</w:t>
      </w:r>
    </w:p>
    <w:p w:rsidR="00180E26" w:rsidRDefault="00180E26" w:rsidP="00F42E47">
      <w:pPr>
        <w:pStyle w:val="Default"/>
        <w:numPr>
          <w:ilvl w:val="1"/>
          <w:numId w:val="30"/>
        </w:numPr>
        <w:rPr>
          <w:sz w:val="22"/>
          <w:szCs w:val="22"/>
        </w:rPr>
      </w:pPr>
      <w:r>
        <w:rPr>
          <w:sz w:val="22"/>
          <w:szCs w:val="22"/>
        </w:rPr>
        <w:t>Led to an intermediate consequence event as defined by 10 CFR 70.61(c).</w:t>
      </w:r>
    </w:p>
    <w:p w:rsidR="000150E3" w:rsidRDefault="00180E26" w:rsidP="00F567E0">
      <w:pPr>
        <w:pStyle w:val="Default"/>
        <w:numPr>
          <w:ilvl w:val="1"/>
          <w:numId w:val="30"/>
        </w:numPr>
        <w:rPr>
          <w:sz w:val="22"/>
          <w:szCs w:val="22"/>
        </w:rPr>
      </w:pPr>
      <w:r w:rsidRPr="000150E3">
        <w:rPr>
          <w:sz w:val="22"/>
          <w:szCs w:val="22"/>
        </w:rPr>
        <w:t>Involved a high consequence event that was not unlikely or a very substantial increase in its likelihood.</w:t>
      </w:r>
      <w:r w:rsidR="00C86DE4" w:rsidRPr="000150E3">
        <w:rPr>
          <w:sz w:val="22"/>
          <w:szCs w:val="22"/>
        </w:rPr>
        <w:t xml:space="preserve"> </w:t>
      </w:r>
    </w:p>
    <w:p w:rsidR="0036043A" w:rsidRDefault="00180E26" w:rsidP="00F567E0">
      <w:pPr>
        <w:pStyle w:val="Default"/>
        <w:numPr>
          <w:ilvl w:val="1"/>
          <w:numId w:val="30"/>
        </w:numPr>
        <w:rPr>
          <w:sz w:val="22"/>
          <w:szCs w:val="22"/>
        </w:rPr>
        <w:sectPr w:rsidR="0036043A" w:rsidSect="00934E30">
          <w:pgSz w:w="12240" w:h="15840"/>
          <w:pgMar w:top="1080" w:right="1440" w:bottom="720" w:left="1440" w:header="1440" w:footer="1440" w:gutter="0"/>
          <w:cols w:space="720"/>
          <w:noEndnote/>
          <w:titlePg/>
          <w:docGrid w:linePitch="326"/>
        </w:sectPr>
      </w:pPr>
      <w:r w:rsidRPr="000150E3">
        <w:rPr>
          <w:sz w:val="22"/>
          <w:szCs w:val="22"/>
        </w:rPr>
        <w:t xml:space="preserve">Involved a fire or explosion involving licensed material or </w:t>
      </w:r>
      <w:r w:rsidR="00430514" w:rsidRPr="000150E3">
        <w:rPr>
          <w:sz w:val="22"/>
          <w:szCs w:val="22"/>
        </w:rPr>
        <w:t>hazardous chemicals produced from licensed materials.</w:t>
      </w:r>
    </w:p>
    <w:p w:rsidR="00C86DE4" w:rsidRDefault="00C86DE4" w:rsidP="00F42E47">
      <w:pPr>
        <w:pStyle w:val="Default"/>
        <w:numPr>
          <w:ilvl w:val="1"/>
          <w:numId w:val="30"/>
        </w:numPr>
        <w:rPr>
          <w:sz w:val="22"/>
          <w:szCs w:val="22"/>
        </w:rPr>
      </w:pPr>
      <w:r>
        <w:rPr>
          <w:sz w:val="22"/>
          <w:szCs w:val="22"/>
        </w:rPr>
        <w:lastRenderedPageBreak/>
        <w:t xml:space="preserve">Involved the </w:t>
      </w:r>
      <w:r w:rsidR="002840EC">
        <w:rPr>
          <w:sz w:val="22"/>
          <w:szCs w:val="22"/>
        </w:rPr>
        <w:t>deliberate misuse of source</w:t>
      </w:r>
      <w:r>
        <w:rPr>
          <w:sz w:val="22"/>
          <w:szCs w:val="22"/>
        </w:rPr>
        <w:t xml:space="preserve"> or special nuclear material from its intended or authorized use and had the potential to cause an exposure of greater than 5 rem to an individual or 500 mrem to an embryo or fetus.</w:t>
      </w:r>
    </w:p>
    <w:p w:rsidR="00C86DE4" w:rsidRDefault="00C86DE4" w:rsidP="00F42E47">
      <w:pPr>
        <w:pStyle w:val="Default"/>
        <w:numPr>
          <w:ilvl w:val="1"/>
          <w:numId w:val="30"/>
        </w:numPr>
        <w:rPr>
          <w:sz w:val="22"/>
          <w:szCs w:val="22"/>
        </w:rPr>
      </w:pPr>
      <w:r w:rsidRPr="00C86DE4">
        <w:rPr>
          <w:sz w:val="22"/>
          <w:szCs w:val="22"/>
        </w:rPr>
        <w:t>Involved a significant infraction or repeated instances of safeguards infractions that demonstrate the ineffectiveness o</w:t>
      </w:r>
      <w:r>
        <w:rPr>
          <w:sz w:val="22"/>
          <w:szCs w:val="22"/>
        </w:rPr>
        <w:t>f facility security provisions.</w:t>
      </w:r>
    </w:p>
    <w:p w:rsidR="00C86DE4" w:rsidRPr="002840EC" w:rsidRDefault="00C86DE4" w:rsidP="00F42E47">
      <w:pPr>
        <w:pStyle w:val="Default"/>
        <w:numPr>
          <w:ilvl w:val="1"/>
          <w:numId w:val="30"/>
        </w:numPr>
        <w:rPr>
          <w:sz w:val="22"/>
          <w:szCs w:val="22"/>
        </w:rPr>
      </w:pPr>
      <w:r w:rsidRPr="00C86DE4">
        <w:rPr>
          <w:sz w:val="22"/>
          <w:szCs w:val="22"/>
        </w:rPr>
        <w:t>Involved repeated instances of inadequate nuclear material control and accounting provisions to protect against theft or d</w:t>
      </w:r>
      <w:r w:rsidR="002840EC">
        <w:rPr>
          <w:sz w:val="22"/>
          <w:szCs w:val="22"/>
        </w:rPr>
        <w:t>iversions of nuclear material.</w:t>
      </w:r>
    </w:p>
    <w:p w:rsidR="00C86DE4" w:rsidRDefault="00C86DE4" w:rsidP="00F42E47">
      <w:pPr>
        <w:pStyle w:val="Default"/>
        <w:numPr>
          <w:ilvl w:val="1"/>
          <w:numId w:val="30"/>
        </w:numPr>
        <w:rPr>
          <w:sz w:val="22"/>
          <w:szCs w:val="22"/>
        </w:rPr>
      </w:pPr>
      <w:r w:rsidRPr="00C86DE4">
        <w:rPr>
          <w:sz w:val="22"/>
          <w:szCs w:val="22"/>
        </w:rPr>
        <w:t>Involved the failure of radioactive material packaging that resulted in external radiation levels exceeding 10 rads/hr or contamination of the packaging exceeding 1000 times the applicable limits specified in 10 CFR 71.87, “Routine Determ</w:t>
      </w:r>
      <w:r>
        <w:rPr>
          <w:sz w:val="22"/>
          <w:szCs w:val="22"/>
        </w:rPr>
        <w:t>inations.”</w:t>
      </w:r>
    </w:p>
    <w:p w:rsidR="00C86DE4" w:rsidRDefault="00C86DE4" w:rsidP="00F42E47">
      <w:pPr>
        <w:pStyle w:val="Default"/>
        <w:numPr>
          <w:ilvl w:val="1"/>
          <w:numId w:val="30"/>
        </w:numPr>
        <w:rPr>
          <w:sz w:val="22"/>
          <w:szCs w:val="22"/>
        </w:rPr>
      </w:pPr>
      <w:r w:rsidRPr="00C86DE4">
        <w:rPr>
          <w:sz w:val="22"/>
          <w:szCs w:val="22"/>
        </w:rPr>
        <w:t>Involved a loss of classified or safeguards information with potential disclosure to unauthorized individuals affecting national security or the common defense and security.</w:t>
      </w:r>
    </w:p>
    <w:p w:rsidR="00430514" w:rsidRDefault="00430514" w:rsidP="00F42E47">
      <w:pPr>
        <w:pStyle w:val="Default"/>
        <w:numPr>
          <w:ilvl w:val="1"/>
          <w:numId w:val="30"/>
        </w:numPr>
        <w:rPr>
          <w:sz w:val="22"/>
          <w:szCs w:val="22"/>
        </w:rPr>
      </w:pPr>
      <w:r>
        <w:rPr>
          <w:sz w:val="22"/>
          <w:szCs w:val="22"/>
        </w:rPr>
        <w:t>Involved an a failure to control unauthorized disclosure of other classified information or safeguards information that results in the removal of material from a controlled area and disclosure to an unauthorized individual.</w:t>
      </w:r>
    </w:p>
    <w:p w:rsidR="00C86DE4" w:rsidRDefault="00C86DE4" w:rsidP="00F42E47">
      <w:pPr>
        <w:pStyle w:val="Default"/>
        <w:ind w:left="1440"/>
        <w:rPr>
          <w:sz w:val="22"/>
          <w:szCs w:val="22"/>
        </w:rPr>
      </w:pPr>
    </w:p>
    <w:p w:rsidR="00C86DE4" w:rsidRDefault="00C86DE4" w:rsidP="00F42E47">
      <w:pPr>
        <w:pStyle w:val="Default"/>
        <w:numPr>
          <w:ilvl w:val="0"/>
          <w:numId w:val="30"/>
        </w:numPr>
        <w:rPr>
          <w:sz w:val="22"/>
          <w:szCs w:val="22"/>
        </w:rPr>
      </w:pPr>
      <w:r>
        <w:rPr>
          <w:sz w:val="22"/>
          <w:szCs w:val="22"/>
        </w:rPr>
        <w:t xml:space="preserve">An SIT should be </w:t>
      </w:r>
      <w:r w:rsidR="006F7A78">
        <w:rPr>
          <w:sz w:val="22"/>
          <w:szCs w:val="22"/>
        </w:rPr>
        <w:t xml:space="preserve"> </w:t>
      </w:r>
      <w:r>
        <w:rPr>
          <w:sz w:val="22"/>
          <w:szCs w:val="22"/>
        </w:rPr>
        <w:t>considered for a significant event with one or more of the following characteristics:</w:t>
      </w:r>
    </w:p>
    <w:p w:rsidR="00CF2296" w:rsidRDefault="00CF2296" w:rsidP="00F42E47">
      <w:pPr>
        <w:pStyle w:val="Default"/>
        <w:ind w:left="720"/>
        <w:rPr>
          <w:sz w:val="22"/>
          <w:szCs w:val="22"/>
        </w:rPr>
      </w:pPr>
    </w:p>
    <w:p w:rsidR="005F35D0" w:rsidRDefault="006F7A78" w:rsidP="00F42E47">
      <w:pPr>
        <w:pStyle w:val="Default"/>
        <w:numPr>
          <w:ilvl w:val="1"/>
          <w:numId w:val="30"/>
        </w:numPr>
        <w:rPr>
          <w:sz w:val="22"/>
          <w:szCs w:val="22"/>
        </w:rPr>
      </w:pPr>
      <w:r>
        <w:rPr>
          <w:sz w:val="22"/>
          <w:szCs w:val="22"/>
        </w:rPr>
        <w:t>Involved s</w:t>
      </w:r>
      <w:r w:rsidR="005F35D0">
        <w:rPr>
          <w:sz w:val="22"/>
          <w:szCs w:val="22"/>
        </w:rPr>
        <w:t xml:space="preserve">afety function(s) </w:t>
      </w:r>
      <w:r>
        <w:rPr>
          <w:sz w:val="22"/>
          <w:szCs w:val="22"/>
        </w:rPr>
        <w:t xml:space="preserve">that have been </w:t>
      </w:r>
      <w:r w:rsidR="005F35D0">
        <w:rPr>
          <w:sz w:val="22"/>
          <w:szCs w:val="22"/>
        </w:rPr>
        <w:t>lost</w:t>
      </w:r>
      <w:r>
        <w:rPr>
          <w:sz w:val="22"/>
          <w:szCs w:val="22"/>
        </w:rPr>
        <w:t xml:space="preserve"> or significantly degraded such that the performance requirements of 70.61(b), (c), or (d) are not being met.</w:t>
      </w:r>
    </w:p>
    <w:p w:rsidR="00A17FF8" w:rsidRDefault="00A17FF8" w:rsidP="00F42E47">
      <w:pPr>
        <w:pStyle w:val="Default"/>
        <w:numPr>
          <w:ilvl w:val="1"/>
          <w:numId w:val="30"/>
        </w:numPr>
        <w:rPr>
          <w:sz w:val="22"/>
          <w:szCs w:val="22"/>
        </w:rPr>
      </w:pPr>
      <w:r w:rsidRPr="000E2A94">
        <w:rPr>
          <w:sz w:val="22"/>
          <w:szCs w:val="22"/>
        </w:rPr>
        <w:t xml:space="preserve">Involved repetitive failures or events involving </w:t>
      </w:r>
      <w:r>
        <w:rPr>
          <w:sz w:val="22"/>
          <w:szCs w:val="22"/>
        </w:rPr>
        <w:t>items relied on for safety (IROFS</w:t>
      </w:r>
      <w:r w:rsidR="00F42E47">
        <w:rPr>
          <w:sz w:val="22"/>
          <w:szCs w:val="22"/>
        </w:rPr>
        <w:t xml:space="preserve">) </w:t>
      </w:r>
      <w:r w:rsidR="00F42E47" w:rsidRPr="000E2A94">
        <w:rPr>
          <w:sz w:val="22"/>
          <w:szCs w:val="22"/>
        </w:rPr>
        <w:t>or</w:t>
      </w:r>
      <w:r w:rsidRPr="000E2A94">
        <w:rPr>
          <w:sz w:val="22"/>
          <w:szCs w:val="22"/>
        </w:rPr>
        <w:t xml:space="preserve"> deficiencies in operations</w:t>
      </w:r>
      <w:r w:rsidR="00E81E08">
        <w:rPr>
          <w:sz w:val="22"/>
          <w:szCs w:val="22"/>
        </w:rPr>
        <w:t>.</w:t>
      </w:r>
    </w:p>
    <w:p w:rsidR="00430514" w:rsidRDefault="00430514" w:rsidP="00F42E47">
      <w:pPr>
        <w:pStyle w:val="Default"/>
        <w:numPr>
          <w:ilvl w:val="1"/>
          <w:numId w:val="30"/>
        </w:numPr>
        <w:rPr>
          <w:sz w:val="22"/>
          <w:szCs w:val="22"/>
        </w:rPr>
      </w:pPr>
      <w:r>
        <w:rPr>
          <w:sz w:val="22"/>
          <w:szCs w:val="22"/>
        </w:rPr>
        <w:t>Involved a high consequence event that was unlikely or a substantial increase in its likelihood.</w:t>
      </w:r>
    </w:p>
    <w:p w:rsidR="00430514" w:rsidRDefault="00430514" w:rsidP="00F42E47">
      <w:pPr>
        <w:pStyle w:val="Default"/>
        <w:numPr>
          <w:ilvl w:val="1"/>
          <w:numId w:val="30"/>
        </w:numPr>
        <w:rPr>
          <w:sz w:val="22"/>
          <w:szCs w:val="22"/>
        </w:rPr>
      </w:pPr>
      <w:r>
        <w:rPr>
          <w:sz w:val="22"/>
          <w:szCs w:val="22"/>
        </w:rPr>
        <w:t>Involved an intermediate consequence event that was not unlikely or a significant increase in its likelihood.</w:t>
      </w:r>
    </w:p>
    <w:p w:rsidR="00555674" w:rsidRDefault="006F7A78" w:rsidP="00F42E47">
      <w:pPr>
        <w:pStyle w:val="Default"/>
        <w:numPr>
          <w:ilvl w:val="1"/>
          <w:numId w:val="30"/>
        </w:numPr>
        <w:rPr>
          <w:sz w:val="22"/>
          <w:szCs w:val="22"/>
        </w:rPr>
      </w:pPr>
      <w:r>
        <w:rPr>
          <w:sz w:val="22"/>
          <w:szCs w:val="22"/>
        </w:rPr>
        <w:t>Led to a radiological r</w:t>
      </w:r>
      <w:r w:rsidR="00555674">
        <w:rPr>
          <w:sz w:val="22"/>
          <w:szCs w:val="22"/>
        </w:rPr>
        <w:t xml:space="preserve">elease </w:t>
      </w:r>
      <w:r>
        <w:rPr>
          <w:sz w:val="22"/>
          <w:szCs w:val="22"/>
        </w:rPr>
        <w:t xml:space="preserve">of source or special nuclear material or a </w:t>
      </w:r>
      <w:r w:rsidR="006F7C5D">
        <w:rPr>
          <w:sz w:val="22"/>
          <w:szCs w:val="22"/>
        </w:rPr>
        <w:t xml:space="preserve">chemical </w:t>
      </w:r>
      <w:r>
        <w:rPr>
          <w:sz w:val="22"/>
          <w:szCs w:val="22"/>
        </w:rPr>
        <w:t xml:space="preserve">release </w:t>
      </w:r>
      <w:r w:rsidR="006F7C5D">
        <w:rPr>
          <w:sz w:val="22"/>
          <w:szCs w:val="22"/>
        </w:rPr>
        <w:t xml:space="preserve">that had a reasonable potential </w:t>
      </w:r>
      <w:r w:rsidR="00793537">
        <w:rPr>
          <w:sz w:val="22"/>
          <w:szCs w:val="22"/>
        </w:rPr>
        <w:t>in exceeding an occupational or public radiation regulatory limit.</w:t>
      </w:r>
      <w:r w:rsidR="00555674">
        <w:rPr>
          <w:sz w:val="22"/>
          <w:szCs w:val="22"/>
        </w:rPr>
        <w:t xml:space="preserve"> </w:t>
      </w:r>
    </w:p>
    <w:p w:rsidR="00555674" w:rsidRDefault="00793537" w:rsidP="00F42E47">
      <w:pPr>
        <w:pStyle w:val="Default"/>
        <w:numPr>
          <w:ilvl w:val="1"/>
          <w:numId w:val="30"/>
        </w:numPr>
        <w:rPr>
          <w:sz w:val="22"/>
          <w:szCs w:val="22"/>
        </w:rPr>
      </w:pPr>
      <w:r>
        <w:rPr>
          <w:sz w:val="22"/>
          <w:szCs w:val="22"/>
        </w:rPr>
        <w:t>Led to an Alert in accordance with the facility Emergency Plan.</w:t>
      </w:r>
    </w:p>
    <w:p w:rsidR="00555674" w:rsidRDefault="00465362" w:rsidP="00F42E47">
      <w:pPr>
        <w:pStyle w:val="Default"/>
        <w:numPr>
          <w:ilvl w:val="1"/>
          <w:numId w:val="30"/>
        </w:numPr>
        <w:rPr>
          <w:sz w:val="22"/>
          <w:szCs w:val="22"/>
        </w:rPr>
      </w:pPr>
      <w:r>
        <w:rPr>
          <w:sz w:val="22"/>
          <w:szCs w:val="22"/>
        </w:rPr>
        <w:t>Involved a significant instance of inadequate nuclear material control and accounting provisions to protect against theft or diversions of nuclear material.</w:t>
      </w:r>
    </w:p>
    <w:p w:rsidR="00C86DE4" w:rsidRDefault="00465362" w:rsidP="00F42E47">
      <w:pPr>
        <w:pStyle w:val="Default"/>
        <w:numPr>
          <w:ilvl w:val="1"/>
          <w:numId w:val="30"/>
        </w:numPr>
        <w:rPr>
          <w:sz w:val="22"/>
          <w:szCs w:val="22"/>
        </w:rPr>
      </w:pPr>
      <w:r>
        <w:rPr>
          <w:sz w:val="22"/>
          <w:szCs w:val="22"/>
        </w:rPr>
        <w:t xml:space="preserve">Involved a safeguards infraction that significantly </w:t>
      </w:r>
      <w:r w:rsidR="00CF3C58">
        <w:rPr>
          <w:sz w:val="22"/>
          <w:szCs w:val="22"/>
        </w:rPr>
        <w:t>weakens</w:t>
      </w:r>
      <w:r>
        <w:rPr>
          <w:sz w:val="22"/>
          <w:szCs w:val="22"/>
        </w:rPr>
        <w:t xml:space="preserve"> the effectiveness of the facility security provisions</w:t>
      </w:r>
      <w:r w:rsidR="004F5845">
        <w:rPr>
          <w:sz w:val="22"/>
          <w:szCs w:val="22"/>
        </w:rPr>
        <w:t>.</w:t>
      </w:r>
    </w:p>
    <w:p w:rsidR="00A17FF8" w:rsidRDefault="00A17FF8" w:rsidP="00F42E47">
      <w:pPr>
        <w:pStyle w:val="Default"/>
        <w:numPr>
          <w:ilvl w:val="1"/>
          <w:numId w:val="30"/>
        </w:numPr>
        <w:rPr>
          <w:sz w:val="22"/>
          <w:szCs w:val="22"/>
        </w:rPr>
      </w:pPr>
      <w:r w:rsidRPr="000E2A94">
        <w:rPr>
          <w:sz w:val="22"/>
          <w:szCs w:val="22"/>
        </w:rPr>
        <w:t xml:space="preserve">Involved a major deficiency in design, construction, or operation having potential generic safety </w:t>
      </w:r>
      <w:r>
        <w:rPr>
          <w:sz w:val="22"/>
          <w:szCs w:val="22"/>
        </w:rPr>
        <w:t xml:space="preserve">or safeguards </w:t>
      </w:r>
      <w:r w:rsidRPr="000E2A94">
        <w:rPr>
          <w:sz w:val="22"/>
          <w:szCs w:val="22"/>
        </w:rPr>
        <w:t>implications</w:t>
      </w:r>
      <w:r>
        <w:rPr>
          <w:sz w:val="22"/>
          <w:szCs w:val="22"/>
        </w:rPr>
        <w:t>.</w:t>
      </w:r>
    </w:p>
    <w:p w:rsidR="00A17FF8" w:rsidRDefault="00A17FF8" w:rsidP="00F42E47">
      <w:pPr>
        <w:pStyle w:val="Default"/>
        <w:numPr>
          <w:ilvl w:val="1"/>
          <w:numId w:val="30"/>
        </w:numPr>
        <w:rPr>
          <w:sz w:val="22"/>
          <w:szCs w:val="22"/>
        </w:rPr>
      </w:pPr>
      <w:r>
        <w:rPr>
          <w:sz w:val="22"/>
          <w:szCs w:val="22"/>
        </w:rPr>
        <w:t>Involved an unanalyzed condition or unexpected system interactions that could reasonably lead to a significant safety or safeguards concern.</w:t>
      </w:r>
    </w:p>
    <w:p w:rsidR="0036043A" w:rsidRDefault="00430514" w:rsidP="00C16047">
      <w:pPr>
        <w:pStyle w:val="Default"/>
        <w:numPr>
          <w:ilvl w:val="1"/>
          <w:numId w:val="30"/>
        </w:numPr>
        <w:rPr>
          <w:sz w:val="22"/>
          <w:szCs w:val="22"/>
        </w:rPr>
      </w:pPr>
      <w:r w:rsidRPr="0036043A">
        <w:rPr>
          <w:sz w:val="22"/>
          <w:szCs w:val="22"/>
        </w:rPr>
        <w:t xml:space="preserve">Involved a significant failure </w:t>
      </w:r>
      <w:r w:rsidR="00983DB1" w:rsidRPr="0036043A">
        <w:rPr>
          <w:sz w:val="22"/>
          <w:szCs w:val="22"/>
        </w:rPr>
        <w:t xml:space="preserve">to </w:t>
      </w:r>
      <w:r w:rsidRPr="0036043A">
        <w:rPr>
          <w:sz w:val="22"/>
          <w:szCs w:val="22"/>
        </w:rPr>
        <w:t>obtain NRC approval to implement a facility change or change process in accordance with 10 CFR 70.72.</w:t>
      </w:r>
    </w:p>
    <w:p w:rsidR="0036043A" w:rsidRDefault="00430514" w:rsidP="00C16047">
      <w:pPr>
        <w:pStyle w:val="Default"/>
        <w:numPr>
          <w:ilvl w:val="1"/>
          <w:numId w:val="30"/>
        </w:numPr>
        <w:rPr>
          <w:sz w:val="22"/>
          <w:szCs w:val="22"/>
        </w:rPr>
        <w:sectPr w:rsidR="0036043A" w:rsidSect="00934E30">
          <w:pgSz w:w="12240" w:h="15840"/>
          <w:pgMar w:top="1080" w:right="1440" w:bottom="720" w:left="1440" w:header="1440" w:footer="1440" w:gutter="0"/>
          <w:cols w:space="720"/>
          <w:noEndnote/>
          <w:titlePg/>
          <w:docGrid w:linePitch="326"/>
        </w:sectPr>
      </w:pPr>
      <w:r w:rsidRPr="0036043A">
        <w:rPr>
          <w:sz w:val="22"/>
          <w:szCs w:val="22"/>
        </w:rPr>
        <w:t>Involved a failure to control safeguards information with substantial potential for disclosure to unauthorized individuals.</w:t>
      </w:r>
    </w:p>
    <w:p w:rsidR="00D96AD1" w:rsidRPr="000150E3" w:rsidRDefault="00EC7EC1" w:rsidP="009557A8">
      <w:pPr>
        <w:pStyle w:val="Default"/>
        <w:tabs>
          <w:tab w:val="left" w:pos="274"/>
          <w:tab w:val="left" w:pos="806"/>
          <w:tab w:val="left" w:pos="1440"/>
          <w:tab w:val="left" w:pos="2074"/>
          <w:tab w:val="left" w:pos="2707"/>
        </w:tabs>
        <w:rPr>
          <w:sz w:val="22"/>
          <w:szCs w:val="22"/>
        </w:rPr>
      </w:pPr>
      <w:r w:rsidRPr="000150E3">
        <w:rPr>
          <w:sz w:val="22"/>
          <w:szCs w:val="22"/>
        </w:rPr>
        <w:lastRenderedPageBreak/>
        <w:t>04.03</w:t>
      </w:r>
      <w:r w:rsidR="00D96AD1" w:rsidRPr="000150E3">
        <w:rPr>
          <w:sz w:val="22"/>
          <w:szCs w:val="22"/>
        </w:rPr>
        <w:tab/>
      </w:r>
      <w:r w:rsidR="002746F8" w:rsidRPr="000150E3">
        <w:rPr>
          <w:sz w:val="22"/>
          <w:szCs w:val="22"/>
          <w:u w:val="single"/>
        </w:rPr>
        <w:t xml:space="preserve">Consideration of </w:t>
      </w:r>
      <w:r w:rsidR="00506A8D" w:rsidRPr="000150E3">
        <w:rPr>
          <w:sz w:val="22"/>
          <w:szCs w:val="22"/>
          <w:u w:val="single"/>
        </w:rPr>
        <w:t>Risk</w:t>
      </w:r>
      <w:r w:rsidR="00D96AD1" w:rsidRPr="000150E3">
        <w:rPr>
          <w:sz w:val="22"/>
          <w:szCs w:val="22"/>
          <w:u w:val="single"/>
        </w:rPr>
        <w:t xml:space="preserve"> </w:t>
      </w:r>
      <w:r w:rsidR="00B74223" w:rsidRPr="000150E3">
        <w:rPr>
          <w:sz w:val="22"/>
          <w:szCs w:val="22"/>
          <w:u w:val="single"/>
        </w:rPr>
        <w:t>Insights</w:t>
      </w:r>
      <w:r w:rsidR="00E701B6" w:rsidRPr="000150E3">
        <w:rPr>
          <w:sz w:val="22"/>
          <w:szCs w:val="22"/>
          <w:u w:val="single"/>
        </w:rPr>
        <w:fldChar w:fldCharType="begin"/>
      </w:r>
      <w:r w:rsidR="00FB6B63" w:rsidRPr="000E2A94">
        <w:rPr>
          <w:sz w:val="22"/>
          <w:szCs w:val="22"/>
        </w:rPr>
        <w:instrText xml:space="preserve"> TC "</w:instrText>
      </w:r>
      <w:bookmarkStart w:id="10" w:name="_Toc247712630"/>
      <w:r w:rsidR="00304CE1">
        <w:rPr>
          <w:sz w:val="22"/>
          <w:szCs w:val="22"/>
        </w:rPr>
        <w:instrText>04.03</w:instrText>
      </w:r>
      <w:r w:rsidR="00FB6B63" w:rsidRPr="000150E3">
        <w:rPr>
          <w:sz w:val="22"/>
          <w:szCs w:val="22"/>
        </w:rPr>
        <w:tab/>
      </w:r>
      <w:bookmarkEnd w:id="10"/>
      <w:r w:rsidR="00304CE1">
        <w:rPr>
          <w:sz w:val="22"/>
          <w:szCs w:val="22"/>
          <w:u w:val="single"/>
        </w:rPr>
        <w:instrText>Consideration of Risk Insights</w:instrText>
      </w:r>
      <w:r w:rsidR="00FB6B63" w:rsidRPr="000E2A94">
        <w:rPr>
          <w:sz w:val="22"/>
          <w:szCs w:val="22"/>
        </w:rPr>
        <w:instrText xml:space="preserve">" \f C \l "2" </w:instrText>
      </w:r>
      <w:r w:rsidR="00E701B6" w:rsidRPr="000150E3">
        <w:rPr>
          <w:sz w:val="22"/>
          <w:szCs w:val="22"/>
          <w:u w:val="single"/>
        </w:rPr>
        <w:fldChar w:fldCharType="end"/>
      </w:r>
      <w:r w:rsidR="00D96AD1" w:rsidRPr="000150E3">
        <w:rPr>
          <w:sz w:val="22"/>
          <w:szCs w:val="22"/>
        </w:rPr>
        <w:t xml:space="preserve">.  </w:t>
      </w:r>
      <w:r w:rsidR="005F6AAB" w:rsidRPr="000150E3">
        <w:rPr>
          <w:sz w:val="22"/>
          <w:szCs w:val="22"/>
        </w:rPr>
        <w:t>Fuel facility</w:t>
      </w:r>
      <w:r w:rsidR="00D96AD1" w:rsidRPr="000150E3">
        <w:rPr>
          <w:sz w:val="22"/>
          <w:szCs w:val="22"/>
        </w:rPr>
        <w:t xml:space="preserve"> events meeting one or more of the deterministic criteria </w:t>
      </w:r>
      <w:r w:rsidR="003043B8" w:rsidRPr="000150E3">
        <w:rPr>
          <w:sz w:val="22"/>
          <w:szCs w:val="22"/>
        </w:rPr>
        <w:t xml:space="preserve">associated with the safety operations performance area </w:t>
      </w:r>
      <w:r w:rsidR="00D96AD1" w:rsidRPr="000150E3">
        <w:rPr>
          <w:sz w:val="22"/>
          <w:szCs w:val="22"/>
        </w:rPr>
        <w:t xml:space="preserve">are further evaluated </w:t>
      </w:r>
      <w:r w:rsidR="00E81E08" w:rsidRPr="000150E3">
        <w:rPr>
          <w:sz w:val="22"/>
          <w:szCs w:val="22"/>
        </w:rPr>
        <w:t xml:space="preserve">based on additional </w:t>
      </w:r>
      <w:r w:rsidR="00D96AD1" w:rsidRPr="000150E3">
        <w:rPr>
          <w:sz w:val="22"/>
          <w:szCs w:val="22"/>
        </w:rPr>
        <w:t xml:space="preserve">risk </w:t>
      </w:r>
      <w:r w:rsidR="00E81E08" w:rsidRPr="000150E3">
        <w:rPr>
          <w:sz w:val="22"/>
          <w:szCs w:val="22"/>
        </w:rPr>
        <w:t>insights, as applicable</w:t>
      </w:r>
      <w:r w:rsidR="00D96AD1" w:rsidRPr="000150E3">
        <w:rPr>
          <w:sz w:val="22"/>
          <w:szCs w:val="22"/>
        </w:rPr>
        <w:t xml:space="preserve">.  </w:t>
      </w:r>
      <w:r w:rsidR="003043B8" w:rsidRPr="000150E3">
        <w:rPr>
          <w:sz w:val="22"/>
          <w:szCs w:val="22"/>
        </w:rPr>
        <w:t xml:space="preserve">DFFI staff, with the support of </w:t>
      </w:r>
      <w:r w:rsidR="002746F8" w:rsidRPr="000150E3">
        <w:rPr>
          <w:sz w:val="22"/>
          <w:szCs w:val="22"/>
        </w:rPr>
        <w:t>staff</w:t>
      </w:r>
      <w:r w:rsidR="00D96AD1" w:rsidRPr="000150E3">
        <w:rPr>
          <w:sz w:val="22"/>
          <w:szCs w:val="22"/>
        </w:rPr>
        <w:t xml:space="preserve"> </w:t>
      </w:r>
      <w:r w:rsidR="003043B8" w:rsidRPr="000150E3">
        <w:rPr>
          <w:sz w:val="22"/>
          <w:szCs w:val="22"/>
        </w:rPr>
        <w:t xml:space="preserve">in </w:t>
      </w:r>
      <w:r w:rsidR="00110CFC" w:rsidRPr="000150E3">
        <w:rPr>
          <w:sz w:val="22"/>
          <w:szCs w:val="22"/>
        </w:rPr>
        <w:t>FCSE</w:t>
      </w:r>
      <w:r w:rsidR="003043B8" w:rsidRPr="000150E3">
        <w:rPr>
          <w:sz w:val="22"/>
          <w:szCs w:val="22"/>
        </w:rPr>
        <w:t xml:space="preserve">, </w:t>
      </w:r>
      <w:r w:rsidR="00EA6091" w:rsidRPr="000150E3">
        <w:rPr>
          <w:sz w:val="22"/>
          <w:szCs w:val="22"/>
        </w:rPr>
        <w:t xml:space="preserve">will </w:t>
      </w:r>
      <w:r w:rsidR="003043B8" w:rsidRPr="000150E3">
        <w:rPr>
          <w:sz w:val="22"/>
          <w:szCs w:val="22"/>
        </w:rPr>
        <w:t xml:space="preserve">promptly </w:t>
      </w:r>
      <w:r w:rsidR="007D4D21" w:rsidRPr="000150E3">
        <w:rPr>
          <w:sz w:val="22"/>
          <w:szCs w:val="22"/>
        </w:rPr>
        <w:t>consider</w:t>
      </w:r>
      <w:r w:rsidR="003043B8" w:rsidRPr="000150E3">
        <w:rPr>
          <w:sz w:val="22"/>
          <w:szCs w:val="22"/>
        </w:rPr>
        <w:t xml:space="preserve"> risk </w:t>
      </w:r>
      <w:r w:rsidR="007D4D21" w:rsidRPr="000150E3">
        <w:rPr>
          <w:sz w:val="22"/>
          <w:szCs w:val="22"/>
        </w:rPr>
        <w:t>insights associated with</w:t>
      </w:r>
      <w:r w:rsidR="003043B8" w:rsidRPr="000150E3">
        <w:rPr>
          <w:sz w:val="22"/>
          <w:szCs w:val="22"/>
        </w:rPr>
        <w:t xml:space="preserve"> the event </w:t>
      </w:r>
      <w:r w:rsidR="007D4D21" w:rsidRPr="000150E3">
        <w:rPr>
          <w:sz w:val="22"/>
          <w:szCs w:val="22"/>
        </w:rPr>
        <w:t xml:space="preserve">based on </w:t>
      </w:r>
      <w:r w:rsidR="00A033AC" w:rsidRPr="000150E3">
        <w:rPr>
          <w:sz w:val="22"/>
          <w:szCs w:val="22"/>
        </w:rPr>
        <w:t>the best available information</w:t>
      </w:r>
      <w:r w:rsidR="007D4D21" w:rsidRPr="000150E3">
        <w:rPr>
          <w:sz w:val="22"/>
          <w:szCs w:val="22"/>
        </w:rPr>
        <w:t xml:space="preserve"> (e.g., the facility ISA, realistic assumptions regarding </w:t>
      </w:r>
      <w:r w:rsidR="003B6AEB" w:rsidRPr="000150E3">
        <w:rPr>
          <w:sz w:val="22"/>
          <w:szCs w:val="22"/>
        </w:rPr>
        <w:t>IROFS, other safety controls, operator actions, etc.)</w:t>
      </w:r>
      <w:r w:rsidR="007D4D21" w:rsidRPr="000150E3">
        <w:rPr>
          <w:sz w:val="22"/>
          <w:szCs w:val="22"/>
        </w:rPr>
        <w:t xml:space="preserve">  </w:t>
      </w:r>
      <w:r w:rsidR="003B6AEB" w:rsidRPr="000150E3">
        <w:rPr>
          <w:sz w:val="22"/>
          <w:szCs w:val="22"/>
        </w:rPr>
        <w:t>G</w:t>
      </w:r>
      <w:r w:rsidR="0051535B" w:rsidRPr="000150E3">
        <w:rPr>
          <w:sz w:val="22"/>
          <w:szCs w:val="22"/>
        </w:rPr>
        <w:t xml:space="preserve">iven the relatively short time frame </w:t>
      </w:r>
      <w:r w:rsidR="002A5A12" w:rsidRPr="000150E3">
        <w:rPr>
          <w:sz w:val="22"/>
          <w:szCs w:val="22"/>
        </w:rPr>
        <w:t>to decide whether or not to initiate a reactive inspection</w:t>
      </w:r>
      <w:r w:rsidR="003B6AEB" w:rsidRPr="000150E3">
        <w:rPr>
          <w:sz w:val="22"/>
          <w:szCs w:val="22"/>
        </w:rPr>
        <w:t>,</w:t>
      </w:r>
      <w:r w:rsidR="002A5A12" w:rsidRPr="000150E3">
        <w:rPr>
          <w:sz w:val="22"/>
          <w:szCs w:val="22"/>
        </w:rPr>
        <w:t xml:space="preserve"> </w:t>
      </w:r>
      <w:r w:rsidR="00E03C19" w:rsidRPr="000150E3">
        <w:rPr>
          <w:sz w:val="22"/>
          <w:szCs w:val="22"/>
        </w:rPr>
        <w:t xml:space="preserve">some </w:t>
      </w:r>
      <w:r w:rsidR="00CF3C58" w:rsidRPr="000150E3">
        <w:rPr>
          <w:sz w:val="22"/>
          <w:szCs w:val="22"/>
        </w:rPr>
        <w:t>event information will most likely be missing or incomplete, which can inevitably add a</w:t>
      </w:r>
      <w:r w:rsidR="006D4FBC" w:rsidRPr="000150E3">
        <w:rPr>
          <w:sz w:val="22"/>
          <w:szCs w:val="22"/>
        </w:rPr>
        <w:t>n appreciable</w:t>
      </w:r>
      <w:r w:rsidR="00CF3C58" w:rsidRPr="000150E3">
        <w:rPr>
          <w:sz w:val="22"/>
          <w:szCs w:val="22"/>
        </w:rPr>
        <w:t xml:space="preserve"> level of uncertainty to</w:t>
      </w:r>
      <w:r w:rsidR="006D4FBC" w:rsidRPr="000150E3">
        <w:rPr>
          <w:sz w:val="22"/>
          <w:szCs w:val="22"/>
        </w:rPr>
        <w:t xml:space="preserve"> be addressed in the decision-making process.</w:t>
      </w:r>
      <w:r w:rsidR="00FA2AA2" w:rsidRPr="000150E3">
        <w:rPr>
          <w:sz w:val="22"/>
          <w:szCs w:val="22"/>
        </w:rPr>
        <w:t xml:space="preserve">  </w:t>
      </w:r>
      <w:r w:rsidR="00BA5F6F" w:rsidRPr="000150E3">
        <w:rPr>
          <w:sz w:val="22"/>
          <w:szCs w:val="22"/>
        </w:rPr>
        <w:t>This</w:t>
      </w:r>
      <w:r w:rsidR="00D96AD1" w:rsidRPr="000150E3">
        <w:rPr>
          <w:sz w:val="22"/>
          <w:szCs w:val="22"/>
        </w:rPr>
        <w:t xml:space="preserve"> lack of complete event information focuses attention on the uncertainty of influential assumptions and their effect on the risk significance. </w:t>
      </w:r>
      <w:r w:rsidR="00857152" w:rsidRPr="000150E3">
        <w:rPr>
          <w:sz w:val="22"/>
          <w:szCs w:val="22"/>
        </w:rPr>
        <w:t xml:space="preserve"> </w:t>
      </w:r>
      <w:r w:rsidR="00A55C50" w:rsidRPr="000150E3">
        <w:rPr>
          <w:sz w:val="22"/>
          <w:szCs w:val="22"/>
        </w:rPr>
        <w:t>Overall, t</w:t>
      </w:r>
      <w:r w:rsidR="00C85FAF" w:rsidRPr="000150E3">
        <w:rPr>
          <w:sz w:val="22"/>
          <w:szCs w:val="22"/>
        </w:rPr>
        <w:t xml:space="preserve">he </w:t>
      </w:r>
      <w:r w:rsidR="003B6AEB" w:rsidRPr="000150E3">
        <w:rPr>
          <w:sz w:val="22"/>
          <w:szCs w:val="22"/>
        </w:rPr>
        <w:t xml:space="preserve">consideration of </w:t>
      </w:r>
      <w:r w:rsidR="00C85FAF" w:rsidRPr="000150E3">
        <w:rPr>
          <w:sz w:val="22"/>
          <w:szCs w:val="22"/>
        </w:rPr>
        <w:t xml:space="preserve">risk </w:t>
      </w:r>
      <w:r w:rsidR="003B6AEB" w:rsidRPr="000150E3">
        <w:rPr>
          <w:sz w:val="22"/>
          <w:szCs w:val="22"/>
        </w:rPr>
        <w:t>insights</w:t>
      </w:r>
      <w:r w:rsidR="00C85FAF" w:rsidRPr="000150E3">
        <w:rPr>
          <w:sz w:val="22"/>
          <w:szCs w:val="22"/>
        </w:rPr>
        <w:t xml:space="preserve"> should be a</w:t>
      </w:r>
      <w:r w:rsidR="00A55C50" w:rsidRPr="000150E3">
        <w:rPr>
          <w:sz w:val="22"/>
          <w:szCs w:val="22"/>
        </w:rPr>
        <w:t>s</w:t>
      </w:r>
      <w:r w:rsidR="00C85FAF" w:rsidRPr="000150E3">
        <w:rPr>
          <w:sz w:val="22"/>
          <w:szCs w:val="22"/>
        </w:rPr>
        <w:t xml:space="preserve"> realistic </w:t>
      </w:r>
      <w:r w:rsidR="00A55C50" w:rsidRPr="000150E3">
        <w:rPr>
          <w:sz w:val="22"/>
          <w:szCs w:val="22"/>
        </w:rPr>
        <w:t>as possible</w:t>
      </w:r>
      <w:r w:rsidR="00C85FAF" w:rsidRPr="000150E3">
        <w:rPr>
          <w:sz w:val="22"/>
          <w:szCs w:val="22"/>
        </w:rPr>
        <w:t xml:space="preserve"> </w:t>
      </w:r>
      <w:r w:rsidR="00A55C50" w:rsidRPr="000150E3">
        <w:rPr>
          <w:sz w:val="22"/>
          <w:szCs w:val="22"/>
        </w:rPr>
        <w:t>given</w:t>
      </w:r>
      <w:r w:rsidR="00C85FAF" w:rsidRPr="000150E3">
        <w:rPr>
          <w:sz w:val="22"/>
          <w:szCs w:val="22"/>
        </w:rPr>
        <w:t xml:space="preserve"> </w:t>
      </w:r>
      <w:r w:rsidR="00A55C50" w:rsidRPr="000150E3">
        <w:rPr>
          <w:sz w:val="22"/>
          <w:szCs w:val="22"/>
        </w:rPr>
        <w:t>all of the</w:t>
      </w:r>
      <w:r w:rsidR="00C85FAF" w:rsidRPr="000150E3">
        <w:rPr>
          <w:sz w:val="22"/>
          <w:szCs w:val="22"/>
        </w:rPr>
        <w:t xml:space="preserve"> information available at the time</w:t>
      </w:r>
      <w:r w:rsidR="00A55C50" w:rsidRPr="000150E3">
        <w:rPr>
          <w:sz w:val="22"/>
          <w:szCs w:val="22"/>
        </w:rPr>
        <w:t xml:space="preserve"> </w:t>
      </w:r>
      <w:r w:rsidR="00110CFC" w:rsidRPr="000150E3">
        <w:rPr>
          <w:sz w:val="22"/>
          <w:szCs w:val="22"/>
        </w:rPr>
        <w:t>while balancing the</w:t>
      </w:r>
      <w:r w:rsidR="00A55C50" w:rsidRPr="000150E3">
        <w:rPr>
          <w:sz w:val="22"/>
          <w:szCs w:val="22"/>
        </w:rPr>
        <w:t xml:space="preserve"> need to make a timely decision</w:t>
      </w:r>
      <w:r w:rsidR="00C85FAF" w:rsidRPr="000150E3">
        <w:rPr>
          <w:sz w:val="22"/>
          <w:szCs w:val="22"/>
        </w:rPr>
        <w:t>.</w:t>
      </w:r>
      <w:r w:rsidR="00A55C50" w:rsidRPr="000150E3">
        <w:rPr>
          <w:sz w:val="22"/>
          <w:szCs w:val="22"/>
        </w:rPr>
        <w:t xml:space="preserve">  </w:t>
      </w:r>
      <w:r w:rsidR="00D96AD1" w:rsidRPr="000150E3">
        <w:rPr>
          <w:sz w:val="22"/>
          <w:szCs w:val="22"/>
        </w:rPr>
        <w:t>Inspection Procedure</w:t>
      </w:r>
      <w:r w:rsidR="006C768B" w:rsidRPr="000E2A94">
        <w:rPr>
          <w:sz w:val="22"/>
          <w:szCs w:val="22"/>
        </w:rPr>
        <w:t> </w:t>
      </w:r>
      <w:r w:rsidR="00FA2AA2" w:rsidRPr="000150E3">
        <w:rPr>
          <w:sz w:val="22"/>
          <w:szCs w:val="22"/>
        </w:rPr>
        <w:t>88075</w:t>
      </w:r>
      <w:r w:rsidR="00D96AD1" w:rsidRPr="000150E3">
        <w:rPr>
          <w:sz w:val="22"/>
          <w:szCs w:val="22"/>
        </w:rPr>
        <w:t xml:space="preserve">, </w:t>
      </w:r>
      <w:r w:rsidR="00FA2AA2" w:rsidRPr="000150E3">
        <w:rPr>
          <w:sz w:val="22"/>
          <w:szCs w:val="22"/>
        </w:rPr>
        <w:t>“</w:t>
      </w:r>
      <w:r w:rsidR="00D96AD1" w:rsidRPr="000150E3">
        <w:rPr>
          <w:sz w:val="22"/>
          <w:szCs w:val="22"/>
        </w:rPr>
        <w:t xml:space="preserve">Event </w:t>
      </w:r>
      <w:r w:rsidR="002E5FC8" w:rsidRPr="000150E3">
        <w:rPr>
          <w:sz w:val="22"/>
          <w:szCs w:val="22"/>
        </w:rPr>
        <w:t>Follow-up</w:t>
      </w:r>
      <w:r w:rsidR="00D96AD1" w:rsidRPr="000150E3">
        <w:rPr>
          <w:sz w:val="22"/>
          <w:szCs w:val="22"/>
        </w:rPr>
        <w:t>,</w:t>
      </w:r>
      <w:r w:rsidR="00FA2AA2" w:rsidRPr="000150E3">
        <w:rPr>
          <w:sz w:val="22"/>
          <w:szCs w:val="22"/>
        </w:rPr>
        <w:t>”</w:t>
      </w:r>
      <w:r w:rsidR="00D96AD1" w:rsidRPr="000150E3">
        <w:rPr>
          <w:sz w:val="22"/>
          <w:szCs w:val="22"/>
        </w:rPr>
        <w:t xml:space="preserve"> discusses inspector inputs to </w:t>
      </w:r>
      <w:r w:rsidR="00110CFC" w:rsidRPr="000150E3">
        <w:rPr>
          <w:sz w:val="22"/>
          <w:szCs w:val="22"/>
        </w:rPr>
        <w:t>can</w:t>
      </w:r>
      <w:r w:rsidR="00D96AD1" w:rsidRPr="000150E3">
        <w:rPr>
          <w:sz w:val="22"/>
          <w:szCs w:val="22"/>
        </w:rPr>
        <w:t xml:space="preserve"> </w:t>
      </w:r>
      <w:r w:rsidR="00FA2AA2" w:rsidRPr="000150E3">
        <w:rPr>
          <w:sz w:val="22"/>
          <w:szCs w:val="22"/>
        </w:rPr>
        <w:t>support</w:t>
      </w:r>
      <w:r w:rsidR="00D96AD1" w:rsidRPr="000150E3">
        <w:rPr>
          <w:sz w:val="22"/>
          <w:szCs w:val="22"/>
        </w:rPr>
        <w:t xml:space="preserve"> the </w:t>
      </w:r>
      <w:r w:rsidR="002746F8" w:rsidRPr="000150E3">
        <w:rPr>
          <w:sz w:val="22"/>
          <w:szCs w:val="22"/>
        </w:rPr>
        <w:t xml:space="preserve">consideration of </w:t>
      </w:r>
      <w:r w:rsidR="00D96AD1" w:rsidRPr="000150E3">
        <w:rPr>
          <w:sz w:val="22"/>
          <w:szCs w:val="22"/>
        </w:rPr>
        <w:t xml:space="preserve">risk </w:t>
      </w:r>
      <w:r w:rsidR="002746F8" w:rsidRPr="000150E3">
        <w:rPr>
          <w:sz w:val="22"/>
          <w:szCs w:val="22"/>
        </w:rPr>
        <w:t>insights</w:t>
      </w:r>
      <w:r w:rsidR="00D96AD1" w:rsidRPr="000150E3">
        <w:rPr>
          <w:sz w:val="22"/>
          <w:szCs w:val="22"/>
        </w:rPr>
        <w:t xml:space="preserve">. </w:t>
      </w:r>
    </w:p>
    <w:p w:rsidR="00D96AD1" w:rsidRPr="000E2A94" w:rsidRDefault="00D96AD1" w:rsidP="009557A8">
      <w:pPr>
        <w:tabs>
          <w:tab w:val="left" w:pos="274"/>
          <w:tab w:val="left" w:pos="806"/>
          <w:tab w:val="left" w:pos="1440"/>
          <w:tab w:val="left" w:pos="2074"/>
          <w:tab w:val="left" w:pos="2707"/>
        </w:tabs>
        <w:rPr>
          <w:color w:val="000000"/>
        </w:rPr>
      </w:pPr>
    </w:p>
    <w:p w:rsidR="00730568" w:rsidRDefault="004C74C2" w:rsidP="00DE7568">
      <w:pPr>
        <w:tabs>
          <w:tab w:val="left" w:pos="274"/>
          <w:tab w:val="left" w:pos="806"/>
          <w:tab w:val="left" w:pos="1440"/>
          <w:tab w:val="left" w:pos="2074"/>
          <w:tab w:val="left" w:pos="2707"/>
        </w:tabs>
        <w:rPr>
          <w:color w:val="000000"/>
        </w:rPr>
      </w:pPr>
      <w:r>
        <w:rPr>
          <w:color w:val="000000"/>
        </w:rPr>
        <w:t>04.04</w:t>
      </w:r>
      <w:r>
        <w:rPr>
          <w:color w:val="000000"/>
        </w:rPr>
        <w:tab/>
      </w:r>
      <w:r w:rsidRPr="00E80524">
        <w:rPr>
          <w:color w:val="000000"/>
          <w:u w:val="single"/>
        </w:rPr>
        <w:t>Event Management Screening</w:t>
      </w:r>
      <w:r w:rsidRPr="002746F8">
        <w:rPr>
          <w:color w:val="000000"/>
        </w:rPr>
        <w:t xml:space="preserve">.  </w:t>
      </w:r>
      <w:r>
        <w:rPr>
          <w:color w:val="000000"/>
        </w:rPr>
        <w:t xml:space="preserve">An event is additionally evaluated on how well it is understood by the NRC and how it is being managed by the fuel facility.  The staff shall determine if the event is terminated and if the </w:t>
      </w:r>
      <w:r w:rsidR="00977390">
        <w:rPr>
          <w:color w:val="000000"/>
        </w:rPr>
        <w:t xml:space="preserve">applicable facility processes and/or </w:t>
      </w:r>
      <w:r>
        <w:rPr>
          <w:color w:val="000000"/>
        </w:rPr>
        <w:t>system</w:t>
      </w:r>
      <w:r w:rsidR="00977390">
        <w:rPr>
          <w:color w:val="000000"/>
        </w:rPr>
        <w:t>s</w:t>
      </w:r>
      <w:r>
        <w:rPr>
          <w:color w:val="000000"/>
        </w:rPr>
        <w:t xml:space="preserve"> </w:t>
      </w:r>
      <w:r w:rsidR="00977390">
        <w:rPr>
          <w:color w:val="000000"/>
        </w:rPr>
        <w:t>are</w:t>
      </w:r>
      <w:r>
        <w:rPr>
          <w:color w:val="000000"/>
        </w:rPr>
        <w:t xml:space="preserve"> in a safe condition.  The staff shall assess if the licensee is exercising conservative operational decision making, has implemented effective immediate corrective actions, is conducting an appropriately scaled event investigation</w:t>
      </w:r>
      <w:r w:rsidR="00977390">
        <w:rPr>
          <w:color w:val="000000"/>
        </w:rPr>
        <w:t>,</w:t>
      </w:r>
      <w:r>
        <w:rPr>
          <w:color w:val="000000"/>
        </w:rPr>
        <w:t xml:space="preserve"> and evaluating the extent of condition and generic implications.</w:t>
      </w:r>
      <w:r w:rsidR="00430514">
        <w:rPr>
          <w:color w:val="000000"/>
        </w:rPr>
        <w:t xml:space="preserve">  Based upon the results of this evaluation the option exists to reduce the level of inspection.</w:t>
      </w:r>
      <w:r>
        <w:rPr>
          <w:color w:val="000000"/>
        </w:rPr>
        <w:t xml:space="preserve"> </w:t>
      </w:r>
    </w:p>
    <w:p w:rsidR="00730568" w:rsidRDefault="00730568" w:rsidP="00DE7568">
      <w:pPr>
        <w:tabs>
          <w:tab w:val="left" w:pos="274"/>
          <w:tab w:val="left" w:pos="806"/>
          <w:tab w:val="left" w:pos="1440"/>
          <w:tab w:val="left" w:pos="2074"/>
          <w:tab w:val="left" w:pos="2707"/>
        </w:tabs>
        <w:rPr>
          <w:color w:val="000000"/>
        </w:rPr>
      </w:pPr>
    </w:p>
    <w:p w:rsidR="003F4843" w:rsidRDefault="00E6742A" w:rsidP="00DE7568">
      <w:pPr>
        <w:tabs>
          <w:tab w:val="left" w:pos="274"/>
          <w:tab w:val="left" w:pos="806"/>
          <w:tab w:val="left" w:pos="1440"/>
          <w:tab w:val="left" w:pos="2074"/>
          <w:tab w:val="left" w:pos="2707"/>
        </w:tabs>
        <w:rPr>
          <w:color w:val="000000"/>
        </w:rPr>
      </w:pPr>
      <w:r w:rsidRPr="000E2A94">
        <w:rPr>
          <w:color w:val="000000"/>
        </w:rPr>
        <w:t>04.0</w:t>
      </w:r>
      <w:r w:rsidR="002407A9">
        <w:rPr>
          <w:color w:val="000000"/>
        </w:rPr>
        <w:t>5</w:t>
      </w:r>
      <w:r w:rsidRPr="000E2A94">
        <w:rPr>
          <w:color w:val="000000"/>
        </w:rPr>
        <w:tab/>
      </w:r>
      <w:r w:rsidR="00D96AD1" w:rsidRPr="000E2A94">
        <w:rPr>
          <w:color w:val="000000"/>
          <w:u w:val="single"/>
        </w:rPr>
        <w:t>Recommendation to Management</w:t>
      </w:r>
      <w:r w:rsidR="00E701B6" w:rsidRPr="000E2A94">
        <w:rPr>
          <w:color w:val="000000"/>
          <w:u w:val="single"/>
        </w:rPr>
        <w:fldChar w:fldCharType="begin"/>
      </w:r>
      <w:r w:rsidR="00FB6B63" w:rsidRPr="000E2A94">
        <w:instrText xml:space="preserve"> TC "</w:instrText>
      </w:r>
      <w:bookmarkStart w:id="11" w:name="_Toc247712634"/>
      <w:r w:rsidR="00304CE1">
        <w:rPr>
          <w:color w:val="000000"/>
        </w:rPr>
        <w:instrText>04.05</w:instrText>
      </w:r>
      <w:r w:rsidR="00FB6B63" w:rsidRPr="000E2A94">
        <w:rPr>
          <w:color w:val="000000"/>
        </w:rPr>
        <w:tab/>
      </w:r>
      <w:r w:rsidR="00FB6B63" w:rsidRPr="000E2A94">
        <w:rPr>
          <w:color w:val="000000"/>
          <w:u w:val="single"/>
        </w:rPr>
        <w:instrText>Recommendation to Management</w:instrText>
      </w:r>
      <w:bookmarkEnd w:id="11"/>
      <w:r w:rsidR="00FB6B63" w:rsidRPr="000E2A94">
        <w:instrText xml:space="preserve">" \f C \l "2" </w:instrText>
      </w:r>
      <w:r w:rsidR="00E701B6" w:rsidRPr="000E2A94">
        <w:rPr>
          <w:color w:val="000000"/>
          <w:u w:val="single"/>
        </w:rPr>
        <w:fldChar w:fldCharType="end"/>
      </w:r>
      <w:r w:rsidR="00D96AD1" w:rsidRPr="000E2A94">
        <w:rPr>
          <w:color w:val="000000"/>
        </w:rPr>
        <w:t>.</w:t>
      </w:r>
      <w:r w:rsidR="008936EB">
        <w:rPr>
          <w:color w:val="000000"/>
        </w:rPr>
        <w:t xml:space="preserve">  Based on the</w:t>
      </w:r>
      <w:r w:rsidR="009E6D8D">
        <w:rPr>
          <w:color w:val="000000"/>
        </w:rPr>
        <w:t xml:space="preserve"> initial event notification and follow-up, the deterministic criteria</w:t>
      </w:r>
      <w:r w:rsidR="007F05E9">
        <w:rPr>
          <w:color w:val="000000"/>
        </w:rPr>
        <w:t xml:space="preserve"> screening</w:t>
      </w:r>
      <w:r w:rsidR="009E6D8D">
        <w:rPr>
          <w:color w:val="000000"/>
        </w:rPr>
        <w:t xml:space="preserve">, the </w:t>
      </w:r>
      <w:r w:rsidR="002746F8">
        <w:rPr>
          <w:color w:val="000000"/>
        </w:rPr>
        <w:t xml:space="preserve">consideration of </w:t>
      </w:r>
      <w:r w:rsidR="009E6D8D">
        <w:rPr>
          <w:color w:val="000000"/>
        </w:rPr>
        <w:t xml:space="preserve">risk </w:t>
      </w:r>
      <w:r w:rsidR="002746F8">
        <w:rPr>
          <w:color w:val="000000"/>
        </w:rPr>
        <w:t xml:space="preserve">insights </w:t>
      </w:r>
      <w:r w:rsidR="009E6D8D">
        <w:rPr>
          <w:color w:val="000000"/>
        </w:rPr>
        <w:t xml:space="preserve">(for the safety operations performance area), </w:t>
      </w:r>
      <w:r w:rsidR="00482F4C">
        <w:rPr>
          <w:color w:val="000000"/>
        </w:rPr>
        <w:t xml:space="preserve">and </w:t>
      </w:r>
      <w:r w:rsidR="00977390">
        <w:rPr>
          <w:color w:val="000000"/>
        </w:rPr>
        <w:t xml:space="preserve">the </w:t>
      </w:r>
      <w:r w:rsidR="00482F4C">
        <w:rPr>
          <w:color w:val="000000"/>
        </w:rPr>
        <w:t xml:space="preserve">event management screening, </w:t>
      </w:r>
      <w:r w:rsidR="009E6D8D">
        <w:rPr>
          <w:color w:val="000000"/>
        </w:rPr>
        <w:t xml:space="preserve">the staff will propose a </w:t>
      </w:r>
      <w:r w:rsidR="008311C8">
        <w:rPr>
          <w:color w:val="000000"/>
        </w:rPr>
        <w:t>reactive inspection recommendation to the DFFI Division Director using Enclosure 1 as a guide.</w:t>
      </w:r>
      <w:r w:rsidR="00977390">
        <w:rPr>
          <w:color w:val="000000"/>
        </w:rPr>
        <w:t xml:space="preserve">  The recommendation should be considered a risk-informed and integrated assessment that incorporates all of the relevant information into a recommendation </w:t>
      </w:r>
      <w:r w:rsidR="00CA3C2A">
        <w:rPr>
          <w:color w:val="000000"/>
        </w:rPr>
        <w:t>to support a management decision.</w:t>
      </w:r>
      <w:r w:rsidR="00977390">
        <w:rPr>
          <w:color w:val="000000"/>
        </w:rPr>
        <w:t xml:space="preserve">  </w:t>
      </w:r>
      <w:r w:rsidR="008311C8">
        <w:rPr>
          <w:color w:val="000000"/>
        </w:rPr>
        <w:t xml:space="preserve"> </w:t>
      </w:r>
      <w:r w:rsidR="009E6D8D">
        <w:rPr>
          <w:color w:val="000000"/>
        </w:rPr>
        <w:t xml:space="preserve"> </w:t>
      </w:r>
      <w:r w:rsidR="008936EB">
        <w:rPr>
          <w:color w:val="000000"/>
        </w:rPr>
        <w:t xml:space="preserve"> </w:t>
      </w:r>
      <w:r w:rsidR="003F4843">
        <w:rPr>
          <w:color w:val="000000"/>
        </w:rPr>
        <w:t xml:space="preserve">  </w:t>
      </w:r>
      <w:r w:rsidR="00D96AD1" w:rsidRPr="000E2A94">
        <w:rPr>
          <w:color w:val="000000"/>
        </w:rPr>
        <w:t xml:space="preserve">  </w:t>
      </w:r>
    </w:p>
    <w:p w:rsidR="003F4843" w:rsidRDefault="003F4843" w:rsidP="00DE7568">
      <w:pPr>
        <w:tabs>
          <w:tab w:val="left" w:pos="274"/>
          <w:tab w:val="left" w:pos="806"/>
          <w:tab w:val="left" w:pos="1440"/>
          <w:tab w:val="left" w:pos="2074"/>
          <w:tab w:val="left" w:pos="2707"/>
        </w:tabs>
        <w:rPr>
          <w:color w:val="000000"/>
        </w:rPr>
      </w:pPr>
    </w:p>
    <w:p w:rsidR="00D96AD1" w:rsidRPr="000E2A94" w:rsidRDefault="00D96AD1" w:rsidP="00DE7568">
      <w:pPr>
        <w:tabs>
          <w:tab w:val="left" w:pos="274"/>
          <w:tab w:val="left" w:pos="806"/>
          <w:tab w:val="left" w:pos="1440"/>
          <w:tab w:val="left" w:pos="2074"/>
          <w:tab w:val="left" w:pos="2707"/>
        </w:tabs>
        <w:rPr>
          <w:color w:val="000000"/>
        </w:rPr>
      </w:pPr>
      <w:r w:rsidRPr="000E2A94">
        <w:rPr>
          <w:color w:val="000000"/>
        </w:rPr>
        <w:t xml:space="preserve">If </w:t>
      </w:r>
      <w:r w:rsidR="002407A9">
        <w:rPr>
          <w:color w:val="000000"/>
        </w:rPr>
        <w:t>the</w:t>
      </w:r>
      <w:r w:rsidRPr="000E2A94">
        <w:rPr>
          <w:color w:val="000000"/>
        </w:rPr>
        <w:t xml:space="preserve"> initial review of the </w:t>
      </w:r>
      <w:r w:rsidR="00856BD4">
        <w:rPr>
          <w:color w:val="000000"/>
        </w:rPr>
        <w:t>event</w:t>
      </w:r>
      <w:r w:rsidRPr="000E2A94">
        <w:rPr>
          <w:color w:val="000000"/>
        </w:rPr>
        <w:t xml:space="preserve"> significance</w:t>
      </w:r>
      <w:r w:rsidR="00856BD4">
        <w:rPr>
          <w:color w:val="000000"/>
        </w:rPr>
        <w:t xml:space="preserve">, based on </w:t>
      </w:r>
      <w:r w:rsidR="002407A9">
        <w:rPr>
          <w:color w:val="000000"/>
        </w:rPr>
        <w:t>the information from section</w:t>
      </w:r>
      <w:r w:rsidR="002C074D">
        <w:rPr>
          <w:color w:val="000000"/>
        </w:rPr>
        <w:t>s</w:t>
      </w:r>
      <w:r w:rsidR="002407A9">
        <w:rPr>
          <w:color w:val="000000"/>
        </w:rPr>
        <w:t xml:space="preserve"> 04.02, 04.03, and 04.04</w:t>
      </w:r>
      <w:r w:rsidR="00856BD4">
        <w:rPr>
          <w:color w:val="000000"/>
        </w:rPr>
        <w:t>,</w:t>
      </w:r>
      <w:r w:rsidRPr="000E2A94">
        <w:rPr>
          <w:color w:val="000000"/>
        </w:rPr>
        <w:t xml:space="preserve"> </w:t>
      </w:r>
      <w:r w:rsidR="00856BD4">
        <w:rPr>
          <w:color w:val="000000"/>
        </w:rPr>
        <w:t>suggests at most the consideration of a</w:t>
      </w:r>
      <w:r w:rsidRPr="000E2A94">
        <w:rPr>
          <w:color w:val="000000"/>
        </w:rPr>
        <w:t xml:space="preserve"> SI</w:t>
      </w:r>
      <w:r w:rsidR="002746F8">
        <w:rPr>
          <w:color w:val="000000"/>
        </w:rPr>
        <w:t>T</w:t>
      </w:r>
      <w:r w:rsidRPr="000E2A94">
        <w:rPr>
          <w:color w:val="000000"/>
        </w:rPr>
        <w:t xml:space="preserve">, the RA </w:t>
      </w:r>
      <w:r w:rsidR="00482F4C">
        <w:rPr>
          <w:color w:val="000000"/>
        </w:rPr>
        <w:t>will make</w:t>
      </w:r>
      <w:r w:rsidR="00482F4C" w:rsidRPr="000E2A94">
        <w:rPr>
          <w:color w:val="000000"/>
        </w:rPr>
        <w:t xml:space="preserve"> </w:t>
      </w:r>
      <w:r w:rsidRPr="000E2A94">
        <w:rPr>
          <w:color w:val="000000"/>
        </w:rPr>
        <w:t>the decision whether or not to initiate the SI</w:t>
      </w:r>
      <w:r w:rsidR="002746F8">
        <w:rPr>
          <w:color w:val="000000"/>
        </w:rPr>
        <w:t>T</w:t>
      </w:r>
      <w:r w:rsidRPr="000E2A94">
        <w:rPr>
          <w:color w:val="000000"/>
        </w:rPr>
        <w:t>.  In this case, regional management may consult with NRR and NSIR, but is not required to do so.</w:t>
      </w:r>
    </w:p>
    <w:p w:rsidR="00E6742A" w:rsidRPr="000E2A94" w:rsidRDefault="00E6742A" w:rsidP="00DE7568">
      <w:pPr>
        <w:tabs>
          <w:tab w:val="left" w:pos="274"/>
          <w:tab w:val="left" w:pos="806"/>
          <w:tab w:val="left" w:pos="1440"/>
          <w:tab w:val="left" w:pos="2074"/>
          <w:tab w:val="left" w:pos="2707"/>
        </w:tabs>
        <w:rPr>
          <w:color w:val="000000"/>
        </w:rPr>
      </w:pPr>
    </w:p>
    <w:p w:rsidR="00D96AD1" w:rsidRPr="000E2A94" w:rsidRDefault="00D96AD1" w:rsidP="00DE7568">
      <w:pPr>
        <w:tabs>
          <w:tab w:val="left" w:pos="274"/>
          <w:tab w:val="left" w:pos="806"/>
          <w:tab w:val="left" w:pos="1440"/>
          <w:tab w:val="left" w:pos="2074"/>
          <w:tab w:val="left" w:pos="2707"/>
        </w:tabs>
        <w:rPr>
          <w:color w:val="000000"/>
        </w:rPr>
      </w:pPr>
      <w:r w:rsidRPr="000E2A94">
        <w:rPr>
          <w:color w:val="000000"/>
        </w:rPr>
        <w:t xml:space="preserve">If the </w:t>
      </w:r>
      <w:r w:rsidR="002407A9">
        <w:rPr>
          <w:color w:val="000000"/>
        </w:rPr>
        <w:t xml:space="preserve">initial review of the </w:t>
      </w:r>
      <w:r w:rsidRPr="000E2A94">
        <w:rPr>
          <w:color w:val="000000"/>
        </w:rPr>
        <w:t xml:space="preserve">event </w:t>
      </w:r>
      <w:r w:rsidR="002407A9">
        <w:rPr>
          <w:color w:val="000000"/>
        </w:rPr>
        <w:t>significance, based on the information from section</w:t>
      </w:r>
      <w:r w:rsidR="002C074D">
        <w:rPr>
          <w:color w:val="000000"/>
        </w:rPr>
        <w:t>s</w:t>
      </w:r>
      <w:r w:rsidR="002407A9">
        <w:rPr>
          <w:color w:val="000000"/>
        </w:rPr>
        <w:t xml:space="preserve"> 04.02, 04.03, and 04.04</w:t>
      </w:r>
      <w:r w:rsidR="00F42E47">
        <w:rPr>
          <w:color w:val="000000"/>
        </w:rPr>
        <w:t>, suggests</w:t>
      </w:r>
      <w:r w:rsidR="0047316D">
        <w:rPr>
          <w:color w:val="000000"/>
        </w:rPr>
        <w:t xml:space="preserve"> more resources and effort beyond a SI</w:t>
      </w:r>
      <w:r w:rsidR="00151AAC">
        <w:rPr>
          <w:color w:val="000000"/>
        </w:rPr>
        <w:t>T</w:t>
      </w:r>
      <w:r w:rsidRPr="000E2A94">
        <w:rPr>
          <w:color w:val="000000"/>
        </w:rPr>
        <w:t xml:space="preserve">, </w:t>
      </w:r>
      <w:r w:rsidR="00151AAC">
        <w:rPr>
          <w:color w:val="000000"/>
        </w:rPr>
        <w:t xml:space="preserve">regional management should </w:t>
      </w:r>
      <w:r w:rsidRPr="000E2A94">
        <w:rPr>
          <w:color w:val="000000"/>
        </w:rPr>
        <w:t xml:space="preserve">promptly coordinate </w:t>
      </w:r>
      <w:r w:rsidR="00151AAC">
        <w:rPr>
          <w:color w:val="000000"/>
        </w:rPr>
        <w:t>with</w:t>
      </w:r>
      <w:r w:rsidRPr="000E2A94">
        <w:rPr>
          <w:color w:val="000000"/>
        </w:rPr>
        <w:t xml:space="preserve"> </w:t>
      </w:r>
      <w:r w:rsidR="0047316D">
        <w:rPr>
          <w:color w:val="000000"/>
        </w:rPr>
        <w:t>FCSE</w:t>
      </w:r>
      <w:r w:rsidRPr="000E2A94">
        <w:rPr>
          <w:color w:val="000000"/>
        </w:rPr>
        <w:t xml:space="preserve"> an</w:t>
      </w:r>
      <w:r w:rsidR="0047316D">
        <w:rPr>
          <w:color w:val="000000"/>
        </w:rPr>
        <w:t>d NSIR/DPR to discuss whether a</w:t>
      </w:r>
      <w:r w:rsidRPr="000E2A94">
        <w:rPr>
          <w:color w:val="000000"/>
        </w:rPr>
        <w:t xml:space="preserve"> SI</w:t>
      </w:r>
      <w:r w:rsidR="00151AAC">
        <w:rPr>
          <w:color w:val="000000"/>
        </w:rPr>
        <w:t>T</w:t>
      </w:r>
      <w:r w:rsidRPr="000E2A94">
        <w:rPr>
          <w:color w:val="000000"/>
        </w:rPr>
        <w:t xml:space="preserve"> or AIT is more appropriate.  In such cases, the RA, in consultation with the </w:t>
      </w:r>
      <w:r w:rsidR="0047316D">
        <w:rPr>
          <w:color w:val="000000"/>
        </w:rPr>
        <w:t>NMSS</w:t>
      </w:r>
      <w:r w:rsidRPr="000E2A94">
        <w:rPr>
          <w:color w:val="000000"/>
        </w:rPr>
        <w:t xml:space="preserve"> Office Director, makes the final decision on whether to proceed with an AIT or SI</w:t>
      </w:r>
      <w:r w:rsidR="00151AAC">
        <w:rPr>
          <w:color w:val="000000"/>
        </w:rPr>
        <w:t>T</w:t>
      </w:r>
      <w:r w:rsidRPr="000E2A94">
        <w:rPr>
          <w:color w:val="000000"/>
        </w:rPr>
        <w:t>.</w:t>
      </w:r>
    </w:p>
    <w:p w:rsidR="00D96AD1" w:rsidRPr="000E2A94" w:rsidRDefault="00D96AD1" w:rsidP="00DE7568">
      <w:pPr>
        <w:tabs>
          <w:tab w:val="left" w:pos="274"/>
          <w:tab w:val="left" w:pos="806"/>
          <w:tab w:val="left" w:pos="1440"/>
          <w:tab w:val="left" w:pos="2074"/>
          <w:tab w:val="left" w:pos="2707"/>
        </w:tabs>
        <w:rPr>
          <w:color w:val="000000"/>
        </w:rPr>
      </w:pPr>
    </w:p>
    <w:p w:rsidR="002C299F" w:rsidRDefault="00D96AD1" w:rsidP="00DE7568">
      <w:pPr>
        <w:tabs>
          <w:tab w:val="left" w:pos="274"/>
          <w:tab w:val="left" w:pos="806"/>
          <w:tab w:val="left" w:pos="1440"/>
          <w:tab w:val="left" w:pos="2074"/>
          <w:tab w:val="left" w:pos="2707"/>
        </w:tabs>
        <w:rPr>
          <w:color w:val="000000"/>
        </w:rPr>
        <w:sectPr w:rsidR="002C299F" w:rsidSect="00934E30">
          <w:pgSz w:w="12240" w:h="15840"/>
          <w:pgMar w:top="1080" w:right="1440" w:bottom="720" w:left="1440" w:header="1440" w:footer="1440" w:gutter="0"/>
          <w:cols w:space="720"/>
          <w:noEndnote/>
          <w:titlePg/>
          <w:docGrid w:linePitch="326"/>
        </w:sectPr>
      </w:pPr>
      <w:r w:rsidRPr="000E2A94">
        <w:rPr>
          <w:color w:val="000000"/>
        </w:rPr>
        <w:t xml:space="preserve">For events that may warrant an IIT, the Directors of </w:t>
      </w:r>
      <w:r w:rsidR="0047316D">
        <w:rPr>
          <w:color w:val="000000"/>
        </w:rPr>
        <w:t>NMSS</w:t>
      </w:r>
      <w:r w:rsidR="00BE78D3">
        <w:rPr>
          <w:color w:val="000000"/>
        </w:rPr>
        <w:t xml:space="preserve"> and NSIR</w:t>
      </w:r>
      <w:r w:rsidRPr="000E2A94">
        <w:rPr>
          <w:color w:val="000000"/>
        </w:rPr>
        <w:t xml:space="preserve"> will consult with the RA and provide a recommendation to the EDO.  In such cases, the EDO, in consultation with the RA, will make the ultimate decision on whether to proceed with an IIT.</w:t>
      </w:r>
    </w:p>
    <w:p w:rsidR="001371A0" w:rsidRPr="000E2A94" w:rsidRDefault="00FB6B63" w:rsidP="00DE7568">
      <w:pPr>
        <w:tabs>
          <w:tab w:val="left" w:pos="274"/>
          <w:tab w:val="left" w:pos="806"/>
          <w:tab w:val="left" w:pos="1440"/>
          <w:tab w:val="left" w:pos="2074"/>
          <w:tab w:val="left" w:pos="2707"/>
        </w:tabs>
        <w:rPr>
          <w:color w:val="000000"/>
        </w:rPr>
      </w:pPr>
      <w:r w:rsidRPr="000E2A94">
        <w:rPr>
          <w:color w:val="000000"/>
        </w:rPr>
        <w:lastRenderedPageBreak/>
        <w:t>04.0</w:t>
      </w:r>
      <w:r w:rsidR="002407A9">
        <w:rPr>
          <w:color w:val="000000"/>
        </w:rPr>
        <w:t>6</w:t>
      </w:r>
      <w:r w:rsidRPr="000E2A94">
        <w:rPr>
          <w:color w:val="000000"/>
        </w:rPr>
        <w:tab/>
      </w:r>
      <w:r w:rsidR="00D96AD1" w:rsidRPr="000E2A94">
        <w:rPr>
          <w:color w:val="000000"/>
          <w:u w:val="single"/>
        </w:rPr>
        <w:t>Communications with Internal and External Stakeholders on Event Response and Assessment</w:t>
      </w:r>
      <w:r w:rsidR="00E701B6" w:rsidRPr="000E2A94">
        <w:rPr>
          <w:color w:val="000000"/>
          <w:u w:val="single"/>
        </w:rPr>
        <w:fldChar w:fldCharType="begin"/>
      </w:r>
      <w:r w:rsidRPr="000E2A94">
        <w:instrText xml:space="preserve"> TC "</w:instrText>
      </w:r>
      <w:bookmarkStart w:id="12" w:name="_Toc247712635"/>
      <w:r w:rsidR="00520897">
        <w:rPr>
          <w:color w:val="000000"/>
        </w:rPr>
        <w:instrText>04.06</w:instrText>
      </w:r>
      <w:r w:rsidRPr="000E2A94">
        <w:rPr>
          <w:color w:val="000000"/>
        </w:rPr>
        <w:tab/>
      </w:r>
      <w:r w:rsidRPr="000E2A94">
        <w:rPr>
          <w:color w:val="000000"/>
          <w:u w:val="single"/>
        </w:rPr>
        <w:instrText>Communications with Internal and External Stakeholders on Event Response and Assessment</w:instrText>
      </w:r>
      <w:bookmarkEnd w:id="12"/>
      <w:r w:rsidRPr="000E2A94">
        <w:instrText xml:space="preserve">" \f C \l "2" </w:instrText>
      </w:r>
      <w:r w:rsidR="00E701B6" w:rsidRPr="000E2A94">
        <w:rPr>
          <w:color w:val="000000"/>
          <w:u w:val="single"/>
        </w:rPr>
        <w:fldChar w:fldCharType="end"/>
      </w:r>
      <w:r w:rsidR="00D96AD1" w:rsidRPr="000E2A94">
        <w:rPr>
          <w:color w:val="000000"/>
        </w:rPr>
        <w:t>.  For significant operational events, the staff should be cognizant of the communication tools that are available to enhance the effectiveness and efficiency of the agency</w:t>
      </w:r>
      <w:r w:rsidR="008A1C63">
        <w:rPr>
          <w:color w:val="000000"/>
        </w:rPr>
        <w:t>’</w:t>
      </w:r>
      <w:r w:rsidR="00D96AD1" w:rsidRPr="000E2A94">
        <w:rPr>
          <w:color w:val="000000"/>
        </w:rPr>
        <w:t xml:space="preserve">s communications with its stakeholders.  The NRC has developed the Event Response and Assessment Communications Plan.  The plan is available in the ADAMS Main Library internal folder entitled </w:t>
      </w:r>
      <w:r w:rsidR="008A1C63">
        <w:rPr>
          <w:color w:val="000000"/>
        </w:rPr>
        <w:t>“</w:t>
      </w:r>
      <w:r w:rsidR="00D96AD1" w:rsidRPr="000E2A94">
        <w:rPr>
          <w:color w:val="000000"/>
        </w:rPr>
        <w:t>Communication Plans,</w:t>
      </w:r>
      <w:r w:rsidR="008A1C63">
        <w:rPr>
          <w:color w:val="000000"/>
        </w:rPr>
        <w:t>”</w:t>
      </w:r>
      <w:r w:rsidR="00D96AD1" w:rsidRPr="000E2A94">
        <w:rPr>
          <w:color w:val="000000"/>
        </w:rPr>
        <w:t xml:space="preserve"> and should be consulted following a significant operational event or discovery of a significant degraded plant condition.</w:t>
      </w:r>
    </w:p>
    <w:p w:rsidR="001371A0" w:rsidRPr="000E2A94" w:rsidRDefault="001371A0" w:rsidP="00DE7568">
      <w:pPr>
        <w:tabs>
          <w:tab w:val="left" w:pos="274"/>
          <w:tab w:val="left" w:pos="806"/>
          <w:tab w:val="left" w:pos="1440"/>
          <w:tab w:val="left" w:pos="2074"/>
          <w:tab w:val="left" w:pos="2707"/>
        </w:tabs>
        <w:rPr>
          <w:color w:val="000000"/>
        </w:rPr>
      </w:pPr>
    </w:p>
    <w:p w:rsidR="00D96AD1" w:rsidRPr="000E2A94" w:rsidRDefault="00D96AD1" w:rsidP="00DE7568">
      <w:pPr>
        <w:tabs>
          <w:tab w:val="left" w:pos="274"/>
          <w:tab w:val="left" w:pos="806"/>
          <w:tab w:val="left" w:pos="1440"/>
          <w:tab w:val="left" w:pos="2074"/>
          <w:tab w:val="left" w:pos="2707"/>
        </w:tabs>
        <w:rPr>
          <w:color w:val="000000"/>
        </w:rPr>
      </w:pPr>
      <w:r w:rsidRPr="000E2A94">
        <w:rPr>
          <w:color w:val="000000"/>
        </w:rPr>
        <w:t>The communication tools available for event response and assessment include:</w:t>
      </w:r>
    </w:p>
    <w:p w:rsidR="00E6742A" w:rsidRPr="000E2A94" w:rsidRDefault="00E6742A" w:rsidP="00DE7568">
      <w:pPr>
        <w:tabs>
          <w:tab w:val="left" w:pos="274"/>
          <w:tab w:val="left" w:pos="806"/>
          <w:tab w:val="left" w:pos="1440"/>
          <w:tab w:val="left" w:pos="2074"/>
          <w:tab w:val="left" w:pos="2707"/>
        </w:tabs>
        <w:rPr>
          <w:color w:val="000000"/>
        </w:rPr>
      </w:pPr>
    </w:p>
    <w:p w:rsidR="00D96AD1" w:rsidRPr="000E2A94" w:rsidRDefault="00D96AD1" w:rsidP="00DE7568">
      <w:pPr>
        <w:pStyle w:val="Level2"/>
        <w:numPr>
          <w:ilvl w:val="0"/>
          <w:numId w:val="10"/>
        </w:numPr>
        <w:tabs>
          <w:tab w:val="clear" w:pos="1555"/>
          <w:tab w:val="left" w:pos="274"/>
          <w:tab w:val="left" w:pos="806"/>
          <w:tab w:val="left" w:pos="1440"/>
          <w:tab w:val="left" w:pos="2074"/>
          <w:tab w:val="left" w:pos="2707"/>
        </w:tabs>
        <w:ind w:left="1440" w:hanging="634"/>
        <w:outlineLvl w:val="9"/>
      </w:pPr>
      <w:r w:rsidRPr="000E2A94">
        <w:t>a communications team</w:t>
      </w:r>
    </w:p>
    <w:p w:rsidR="00D96AD1" w:rsidRPr="000E2A94" w:rsidRDefault="00D96AD1" w:rsidP="00DE7568">
      <w:pPr>
        <w:pStyle w:val="Level2"/>
        <w:numPr>
          <w:ilvl w:val="0"/>
          <w:numId w:val="10"/>
        </w:numPr>
        <w:tabs>
          <w:tab w:val="clear" w:pos="1555"/>
          <w:tab w:val="left" w:pos="274"/>
          <w:tab w:val="left" w:pos="806"/>
          <w:tab w:val="left" w:pos="1440"/>
          <w:tab w:val="left" w:pos="2074"/>
          <w:tab w:val="left" w:pos="2707"/>
        </w:tabs>
        <w:ind w:left="1440" w:hanging="634"/>
        <w:outlineLvl w:val="9"/>
      </w:pPr>
      <w:r w:rsidRPr="000E2A94">
        <w:t>central tracking of controlled correspondence</w:t>
      </w:r>
    </w:p>
    <w:p w:rsidR="00D96AD1" w:rsidRPr="000E2A94" w:rsidRDefault="00D96AD1" w:rsidP="00DE7568">
      <w:pPr>
        <w:pStyle w:val="Level2"/>
        <w:numPr>
          <w:ilvl w:val="0"/>
          <w:numId w:val="10"/>
        </w:numPr>
        <w:tabs>
          <w:tab w:val="clear" w:pos="1555"/>
          <w:tab w:val="left" w:pos="274"/>
          <w:tab w:val="left" w:pos="806"/>
          <w:tab w:val="left" w:pos="1440"/>
          <w:tab w:val="left" w:pos="2074"/>
          <w:tab w:val="left" w:pos="2707"/>
        </w:tabs>
        <w:ind w:left="1440" w:hanging="634"/>
        <w:outlineLvl w:val="9"/>
      </w:pPr>
      <w:r w:rsidRPr="000E2A94">
        <w:t>a notification sequence for significant regulatory documents</w:t>
      </w:r>
    </w:p>
    <w:p w:rsidR="00D96AD1" w:rsidRPr="000E2A94" w:rsidRDefault="00D96AD1" w:rsidP="00DE7568">
      <w:pPr>
        <w:pStyle w:val="Level2"/>
        <w:numPr>
          <w:ilvl w:val="0"/>
          <w:numId w:val="10"/>
        </w:numPr>
        <w:tabs>
          <w:tab w:val="clear" w:pos="1555"/>
          <w:tab w:val="left" w:pos="274"/>
          <w:tab w:val="left" w:pos="806"/>
          <w:tab w:val="left" w:pos="1440"/>
          <w:tab w:val="left" w:pos="2074"/>
          <w:tab w:val="left" w:pos="2707"/>
        </w:tabs>
        <w:ind w:left="1440" w:hanging="634"/>
        <w:outlineLvl w:val="9"/>
      </w:pPr>
      <w:r w:rsidRPr="000E2A94">
        <w:t>formalized questions and answers (Q&amp;A) for common and expected significant events for use by the Office of Public Affairs (OPA) during initial event response</w:t>
      </w:r>
    </w:p>
    <w:p w:rsidR="00D96AD1" w:rsidRPr="000E2A94" w:rsidRDefault="00D96AD1" w:rsidP="00DE7568">
      <w:pPr>
        <w:pStyle w:val="Level2"/>
        <w:numPr>
          <w:ilvl w:val="0"/>
          <w:numId w:val="10"/>
        </w:numPr>
        <w:tabs>
          <w:tab w:val="clear" w:pos="1555"/>
          <w:tab w:val="left" w:pos="274"/>
          <w:tab w:val="left" w:pos="806"/>
          <w:tab w:val="left" w:pos="1440"/>
          <w:tab w:val="left" w:pos="2074"/>
          <w:tab w:val="left" w:pos="2707"/>
        </w:tabs>
        <w:ind w:left="1440" w:hanging="634"/>
        <w:outlineLvl w:val="9"/>
      </w:pPr>
      <w:r w:rsidRPr="000E2A94">
        <w:t>a dedicated Web page for each event</w:t>
      </w:r>
    </w:p>
    <w:p w:rsidR="00D96AD1" w:rsidRPr="000E2A94" w:rsidRDefault="00D96AD1" w:rsidP="00DE7568">
      <w:pPr>
        <w:tabs>
          <w:tab w:val="left" w:pos="274"/>
          <w:tab w:val="left" w:pos="806"/>
          <w:tab w:val="left" w:pos="1440"/>
          <w:tab w:val="left" w:pos="2074"/>
          <w:tab w:val="left" w:pos="2707"/>
        </w:tabs>
      </w:pPr>
    </w:p>
    <w:p w:rsidR="00D96AD1" w:rsidRPr="000E2A94" w:rsidRDefault="00D96AD1" w:rsidP="00DE7568">
      <w:pPr>
        <w:tabs>
          <w:tab w:val="left" w:pos="274"/>
          <w:tab w:val="left" w:pos="806"/>
          <w:tab w:val="left" w:pos="1440"/>
          <w:tab w:val="left" w:pos="2074"/>
          <w:tab w:val="left" w:pos="2707"/>
        </w:tabs>
      </w:pPr>
      <w:r w:rsidRPr="000E2A94">
        <w:t xml:space="preserve">If it is determined that a communications team is warranted, </w:t>
      </w:r>
      <w:r w:rsidR="003F4843">
        <w:t xml:space="preserve">the </w:t>
      </w:r>
      <w:r w:rsidR="0003584D">
        <w:t>FCSE</w:t>
      </w:r>
      <w:r w:rsidRPr="000E2A94">
        <w:t xml:space="preserve"> </w:t>
      </w:r>
      <w:r w:rsidR="0003584D">
        <w:t xml:space="preserve">PM </w:t>
      </w:r>
      <w:r w:rsidRPr="000E2A94">
        <w:t xml:space="preserve">typically plays the key </w:t>
      </w:r>
      <w:r w:rsidR="0003584D">
        <w:t>headquarters</w:t>
      </w:r>
      <w:r w:rsidRPr="000E2A94">
        <w:t xml:space="preserve"> role in developing and coordinating the communications team and subsequent communications activities.</w:t>
      </w:r>
      <w:r w:rsidR="006046BE">
        <w:t xml:space="preserve">  </w:t>
      </w:r>
      <w:r w:rsidRPr="000E2A94">
        <w:t>Specific communication activity assignments are determined by the communications team.  Communication activities typically continue beyond the initial phase of investigative response until their goals have been accomplished.</w:t>
      </w:r>
    </w:p>
    <w:p w:rsidR="00D96AD1" w:rsidRPr="000E2A94" w:rsidRDefault="00D96AD1" w:rsidP="00DE7568">
      <w:pPr>
        <w:tabs>
          <w:tab w:val="left" w:pos="274"/>
          <w:tab w:val="left" w:pos="806"/>
          <w:tab w:val="left" w:pos="1440"/>
          <w:tab w:val="left" w:pos="2074"/>
          <w:tab w:val="left" w:pos="2707"/>
        </w:tabs>
      </w:pPr>
    </w:p>
    <w:p w:rsidR="003F4843" w:rsidRDefault="002F4C84" w:rsidP="00DE7568">
      <w:pPr>
        <w:tabs>
          <w:tab w:val="left" w:pos="274"/>
          <w:tab w:val="left" w:pos="806"/>
          <w:tab w:val="left" w:pos="1440"/>
          <w:tab w:val="left" w:pos="2074"/>
          <w:tab w:val="left" w:pos="2707"/>
        </w:tabs>
      </w:pPr>
      <w:r w:rsidRPr="000E2A94">
        <w:t xml:space="preserve">Reactive inspections </w:t>
      </w:r>
      <w:r w:rsidR="00632B1B" w:rsidRPr="000E2A94">
        <w:t xml:space="preserve">may generate high public interest.  </w:t>
      </w:r>
      <w:r w:rsidR="004751F3" w:rsidRPr="000E2A94">
        <w:t xml:space="preserve">The RA in consultation with the OPA may elect to open </w:t>
      </w:r>
      <w:r w:rsidRPr="000E2A94">
        <w:t xml:space="preserve">a reactive inspection </w:t>
      </w:r>
      <w:r w:rsidR="004751F3" w:rsidRPr="000E2A94">
        <w:t xml:space="preserve">exit meeting to the public. </w:t>
      </w:r>
      <w:r w:rsidR="00622732" w:rsidRPr="000E2A94">
        <w:t xml:space="preserve"> </w:t>
      </w:r>
      <w:r w:rsidR="004751F3" w:rsidRPr="000E2A94">
        <w:t>Alternately, the RA may decide it is more appropriate to have a separate public meeting and/or press conference in lieu of a public meeting with the licensee.</w:t>
      </w:r>
    </w:p>
    <w:p w:rsidR="003F4843" w:rsidRDefault="003F4843" w:rsidP="00DE7568">
      <w:pPr>
        <w:tabs>
          <w:tab w:val="left" w:pos="274"/>
          <w:tab w:val="left" w:pos="806"/>
          <w:tab w:val="left" w:pos="1440"/>
          <w:tab w:val="left" w:pos="2074"/>
          <w:tab w:val="left" w:pos="2707"/>
        </w:tabs>
      </w:pPr>
    </w:p>
    <w:p w:rsidR="009910E1" w:rsidRDefault="009910E1" w:rsidP="00DE7568">
      <w:pPr>
        <w:tabs>
          <w:tab w:val="left" w:pos="274"/>
          <w:tab w:val="left" w:pos="806"/>
          <w:tab w:val="left" w:pos="1440"/>
          <w:tab w:val="left" w:pos="2074"/>
          <w:tab w:val="left" w:pos="2707"/>
        </w:tabs>
      </w:pPr>
    </w:p>
    <w:p w:rsidR="00D96AD1" w:rsidRPr="000E2A94" w:rsidRDefault="009910E1" w:rsidP="00DE7568">
      <w:pPr>
        <w:tabs>
          <w:tab w:val="left" w:pos="274"/>
          <w:tab w:val="left" w:pos="806"/>
          <w:tab w:val="left" w:pos="1440"/>
          <w:tab w:val="left" w:pos="2074"/>
          <w:tab w:val="left" w:pos="2707"/>
        </w:tabs>
      </w:pPr>
      <w:r>
        <w:t>2601</w:t>
      </w:r>
      <w:r w:rsidR="00D96AD1" w:rsidRPr="000E2A94">
        <w:noBreakHyphen/>
        <w:t>05</w:t>
      </w:r>
      <w:r w:rsidR="00D96AD1" w:rsidRPr="000E2A94">
        <w:tab/>
        <w:t>REFERENCES</w:t>
      </w:r>
      <w:r w:rsidR="00E701B6" w:rsidRPr="000E2A94">
        <w:fldChar w:fldCharType="begin"/>
      </w:r>
      <w:r w:rsidR="009F1E27" w:rsidRPr="000E2A94">
        <w:instrText xml:space="preserve"> TC "</w:instrText>
      </w:r>
      <w:bookmarkStart w:id="13" w:name="_Toc247712636"/>
      <w:r w:rsidR="009F1E27" w:rsidRPr="000E2A94">
        <w:instrText>0309</w:instrText>
      </w:r>
      <w:r w:rsidR="009F1E27" w:rsidRPr="000E2A94">
        <w:noBreakHyphen/>
        <w:instrText>05</w:instrText>
      </w:r>
      <w:r w:rsidR="009F1E27" w:rsidRPr="000E2A94">
        <w:tab/>
        <w:instrText>REFERENCES</w:instrText>
      </w:r>
      <w:bookmarkEnd w:id="13"/>
      <w:r w:rsidR="009F1E27" w:rsidRPr="000E2A94">
        <w:instrText xml:space="preserve">" \f </w:instrText>
      </w:r>
      <w:r w:rsidR="00CA5BDC" w:rsidRPr="000E2A94">
        <w:instrText>c</w:instrText>
      </w:r>
      <w:r w:rsidR="009F1E27" w:rsidRPr="000E2A94">
        <w:instrText xml:space="preserve"> \l "1" </w:instrText>
      </w:r>
      <w:r w:rsidR="00E701B6" w:rsidRPr="000E2A94">
        <w:fldChar w:fldCharType="end"/>
      </w:r>
    </w:p>
    <w:p w:rsidR="00D96AD1" w:rsidRPr="000E2A94" w:rsidRDefault="00D96AD1" w:rsidP="00DE7568">
      <w:pPr>
        <w:tabs>
          <w:tab w:val="left" w:pos="274"/>
          <w:tab w:val="left" w:pos="806"/>
          <w:tab w:val="left" w:pos="1440"/>
          <w:tab w:val="left" w:pos="2074"/>
          <w:tab w:val="left" w:pos="2707"/>
        </w:tabs>
      </w:pPr>
    </w:p>
    <w:p w:rsidR="009910E1" w:rsidRPr="009910E1" w:rsidRDefault="0041447C" w:rsidP="00DE7568">
      <w:pPr>
        <w:pStyle w:val="ListParagraph"/>
        <w:numPr>
          <w:ilvl w:val="0"/>
          <w:numId w:val="35"/>
        </w:numPr>
        <w:tabs>
          <w:tab w:val="left" w:pos="274"/>
          <w:tab w:val="left" w:pos="806"/>
          <w:tab w:val="left" w:pos="1440"/>
          <w:tab w:val="left" w:pos="2074"/>
          <w:tab w:val="left" w:pos="2707"/>
        </w:tabs>
      </w:pPr>
      <w:hyperlink r:id="rId15" w:history="1">
        <w:r w:rsidR="00D96AD1" w:rsidRPr="009910E1">
          <w:rPr>
            <w:rStyle w:val="Hyperlink"/>
          </w:rPr>
          <w:t>Management Directive 8.2</w:t>
        </w:r>
      </w:hyperlink>
      <w:r w:rsidR="00D96AD1" w:rsidRPr="009910E1">
        <w:t xml:space="preserve">, </w:t>
      </w:r>
      <w:r w:rsidR="00706F8F" w:rsidRPr="009910E1">
        <w:t>“</w:t>
      </w:r>
      <w:r w:rsidR="00D96AD1" w:rsidRPr="009910E1">
        <w:t>NRC Incident Response Program</w:t>
      </w:r>
      <w:r w:rsidR="00706F8F" w:rsidRPr="009910E1">
        <w:t>”</w:t>
      </w:r>
    </w:p>
    <w:p w:rsidR="009910E1" w:rsidRDefault="0041447C" w:rsidP="00DE7568">
      <w:pPr>
        <w:pStyle w:val="ListParagraph"/>
        <w:numPr>
          <w:ilvl w:val="0"/>
          <w:numId w:val="35"/>
        </w:numPr>
        <w:tabs>
          <w:tab w:val="left" w:pos="274"/>
          <w:tab w:val="left" w:pos="806"/>
          <w:tab w:val="left" w:pos="1440"/>
          <w:tab w:val="left" w:pos="2074"/>
          <w:tab w:val="left" w:pos="2707"/>
        </w:tabs>
      </w:pPr>
      <w:hyperlink r:id="rId16" w:history="1">
        <w:r w:rsidR="00D96AD1" w:rsidRPr="009910E1">
          <w:rPr>
            <w:rStyle w:val="Hyperlink"/>
          </w:rPr>
          <w:t>Management Directive 8.3</w:t>
        </w:r>
      </w:hyperlink>
      <w:r w:rsidR="00D96AD1" w:rsidRPr="009910E1">
        <w:t xml:space="preserve">, </w:t>
      </w:r>
      <w:r w:rsidR="00706F8F" w:rsidRPr="009910E1">
        <w:t>“</w:t>
      </w:r>
      <w:r w:rsidR="00D96AD1" w:rsidRPr="009910E1">
        <w:t>NRC Incident Investigation Program</w:t>
      </w:r>
      <w:r w:rsidR="00706F8F" w:rsidRPr="009910E1">
        <w:t>”</w:t>
      </w:r>
    </w:p>
    <w:p w:rsidR="009910E1" w:rsidRDefault="009910E1" w:rsidP="00DE7568">
      <w:pPr>
        <w:pStyle w:val="ListParagraph"/>
        <w:numPr>
          <w:ilvl w:val="0"/>
          <w:numId w:val="35"/>
        </w:numPr>
        <w:tabs>
          <w:tab w:val="left" w:pos="274"/>
          <w:tab w:val="left" w:pos="806"/>
          <w:tab w:val="left" w:pos="1440"/>
          <w:tab w:val="left" w:pos="2074"/>
          <w:tab w:val="left" w:pos="2707"/>
        </w:tabs>
      </w:pPr>
      <w:r w:rsidRPr="009910E1">
        <w:t>NUREG 1303, “Incident Investigation Manual”</w:t>
      </w:r>
      <w:r>
        <w:t xml:space="preserve"> </w:t>
      </w:r>
    </w:p>
    <w:p w:rsidR="009910E1" w:rsidRDefault="009910E1" w:rsidP="00DE7568">
      <w:pPr>
        <w:pStyle w:val="ListParagraph"/>
        <w:numPr>
          <w:ilvl w:val="0"/>
          <w:numId w:val="35"/>
        </w:numPr>
        <w:tabs>
          <w:tab w:val="left" w:pos="274"/>
          <w:tab w:val="left" w:pos="806"/>
          <w:tab w:val="left" w:pos="1440"/>
          <w:tab w:val="left" w:pos="2074"/>
          <w:tab w:val="left" w:pos="2707"/>
        </w:tabs>
      </w:pPr>
      <w:r w:rsidRPr="009910E1">
        <w:t>Inspection Procedure 88075, “Event Follow-up”</w:t>
      </w:r>
    </w:p>
    <w:p w:rsidR="009910E1" w:rsidRDefault="00D96AD1" w:rsidP="00DE7568">
      <w:pPr>
        <w:pStyle w:val="ListParagraph"/>
        <w:numPr>
          <w:ilvl w:val="0"/>
          <w:numId w:val="35"/>
        </w:numPr>
        <w:tabs>
          <w:tab w:val="left" w:pos="274"/>
          <w:tab w:val="left" w:pos="806"/>
          <w:tab w:val="left" w:pos="1440"/>
          <w:tab w:val="left" w:pos="2074"/>
          <w:tab w:val="left" w:pos="2707"/>
        </w:tabs>
      </w:pPr>
      <w:r w:rsidRPr="009910E1">
        <w:t xml:space="preserve">Inspection Procedure </w:t>
      </w:r>
      <w:r w:rsidR="00706F8F" w:rsidRPr="009910E1">
        <w:t>88003</w:t>
      </w:r>
      <w:r w:rsidRPr="009910E1">
        <w:t xml:space="preserve">, </w:t>
      </w:r>
      <w:r w:rsidR="00706F8F" w:rsidRPr="009910E1">
        <w:t>“Reactive</w:t>
      </w:r>
      <w:r w:rsidRPr="009910E1">
        <w:t xml:space="preserve"> Inspection</w:t>
      </w:r>
      <w:r w:rsidR="00706F8F" w:rsidRPr="009910E1">
        <w:t>s”</w:t>
      </w:r>
    </w:p>
    <w:p w:rsidR="009910E1" w:rsidRDefault="00D96AD1" w:rsidP="00DE7568">
      <w:pPr>
        <w:pStyle w:val="ListParagraph"/>
        <w:numPr>
          <w:ilvl w:val="0"/>
          <w:numId w:val="35"/>
        </w:numPr>
        <w:tabs>
          <w:tab w:val="left" w:pos="274"/>
          <w:tab w:val="left" w:pos="806"/>
          <w:tab w:val="left" w:pos="1440"/>
          <w:tab w:val="left" w:pos="2074"/>
          <w:tab w:val="left" w:pos="2707"/>
        </w:tabs>
      </w:pPr>
      <w:r w:rsidRPr="009910E1">
        <w:t xml:space="preserve">Inspection Manual Chapter </w:t>
      </w:r>
      <w:r w:rsidR="00706F8F" w:rsidRPr="009910E1">
        <w:t>2606,”Risk for Potential Non-compliances”</w:t>
      </w:r>
    </w:p>
    <w:p w:rsidR="00EC4206" w:rsidRPr="009910E1" w:rsidRDefault="000E75A9" w:rsidP="00DE7568">
      <w:pPr>
        <w:pStyle w:val="ListParagraph"/>
        <w:numPr>
          <w:ilvl w:val="0"/>
          <w:numId w:val="35"/>
        </w:numPr>
        <w:tabs>
          <w:tab w:val="left" w:pos="274"/>
          <w:tab w:val="left" w:pos="806"/>
          <w:tab w:val="left" w:pos="1440"/>
          <w:tab w:val="left" w:pos="2074"/>
          <w:tab w:val="left" w:pos="2707"/>
        </w:tabs>
      </w:pPr>
      <w:r>
        <w:rPr>
          <w:color w:val="000000"/>
        </w:rPr>
        <w:t xml:space="preserve">Event </w:t>
      </w:r>
      <w:r w:rsidR="009D66FD" w:rsidRPr="009910E1">
        <w:rPr>
          <w:color w:val="000000"/>
        </w:rPr>
        <w:t>Response and Assessment Communications Plan, dated 10/3/2000 (ML003774969)</w:t>
      </w:r>
    </w:p>
    <w:p w:rsidR="009D66FD" w:rsidRPr="000E2A94" w:rsidRDefault="009D66FD" w:rsidP="00DE7568">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p>
    <w:p w:rsidR="0096548B" w:rsidRDefault="00D96AD1" w:rsidP="00DE7568">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jc w:val="center"/>
      </w:pPr>
      <w:r w:rsidRPr="000E2A94">
        <w:t>END</w:t>
      </w:r>
    </w:p>
    <w:p w:rsidR="000A61C5" w:rsidRDefault="000A61C5" w:rsidP="00DE7568">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jc w:val="center"/>
      </w:pPr>
    </w:p>
    <w:p w:rsidR="000A61C5" w:rsidRDefault="000A61C5" w:rsidP="00DE7568">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pPr>
    </w:p>
    <w:p w:rsidR="000A61C5" w:rsidRDefault="000A61C5" w:rsidP="00DE7568">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pPr>
      <w:r>
        <w:t>Enclosures:</w:t>
      </w:r>
    </w:p>
    <w:p w:rsidR="000A61C5" w:rsidRPr="000A61C5" w:rsidRDefault="000A61C5" w:rsidP="00DE7568">
      <w:pPr>
        <w:pStyle w:val="ListParagraph"/>
        <w:numPr>
          <w:ilvl w:val="0"/>
          <w:numId w:val="37"/>
        </w:num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pPr>
      <w:r w:rsidRPr="000A61C5">
        <w:t>Decision Documentation for Reactive Inspection (Deterministic and Risk Criteria Analyzed)</w:t>
      </w:r>
    </w:p>
    <w:p w:rsidR="000A61C5" w:rsidRPr="000A61C5" w:rsidRDefault="000A61C5" w:rsidP="00DE7568">
      <w:pPr>
        <w:pStyle w:val="ListParagraph"/>
        <w:numPr>
          <w:ilvl w:val="0"/>
          <w:numId w:val="37"/>
        </w:num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ectPr w:rsidR="000A61C5" w:rsidRPr="000A61C5" w:rsidSect="00934E30">
          <w:pgSz w:w="12240" w:h="15840"/>
          <w:pgMar w:top="1080" w:right="1440" w:bottom="720" w:left="1440" w:header="1440" w:footer="1440" w:gutter="0"/>
          <w:cols w:space="720"/>
          <w:noEndnote/>
          <w:titlePg/>
          <w:docGrid w:linePitch="326"/>
        </w:sectPr>
      </w:pPr>
      <w:r w:rsidRPr="000A61C5">
        <w:t>Reserved</w:t>
      </w:r>
    </w:p>
    <w:p w:rsidR="009F1E27" w:rsidRPr="000E2A94" w:rsidRDefault="003F4843" w:rsidP="00F42E4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jc w:val="center"/>
        <w:rPr>
          <w:bCs/>
        </w:rPr>
      </w:pPr>
      <w:r>
        <w:lastRenderedPageBreak/>
        <w:t>Enclosure</w:t>
      </w:r>
      <w:r w:rsidR="009F1E27" w:rsidRPr="000E2A94">
        <w:t xml:space="preserve"> </w:t>
      </w:r>
      <w:r>
        <w:t xml:space="preserve">1 </w:t>
      </w:r>
      <w:r w:rsidR="009F1E27" w:rsidRPr="000E2A94">
        <w:t xml:space="preserve">– </w:t>
      </w:r>
      <w:r w:rsidR="009F1E27" w:rsidRPr="000E2A94">
        <w:rPr>
          <w:bCs/>
        </w:rPr>
        <w:t>Decision Documentation for Reactive Inspection</w:t>
      </w:r>
    </w:p>
    <w:p w:rsidR="009F1E27" w:rsidRPr="000E2A94" w:rsidRDefault="009F1E27" w:rsidP="00F42E4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jc w:val="center"/>
      </w:pPr>
      <w:r w:rsidRPr="000E2A94">
        <w:t>(Deterministic and Risk Criteria Analyzed)</w:t>
      </w:r>
    </w:p>
    <w:p w:rsidR="00D661E8" w:rsidRPr="000E2A94" w:rsidRDefault="00D661E8" w:rsidP="00F42E4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pPr>
    </w:p>
    <w:tbl>
      <w:tblPr>
        <w:tblW w:w="9540" w:type="dxa"/>
        <w:tblInd w:w="30" w:type="dxa"/>
        <w:tblCellMar>
          <w:left w:w="120" w:type="dxa"/>
          <w:right w:w="120" w:type="dxa"/>
        </w:tblCellMar>
        <w:tblLook w:val="0000" w:firstRow="0" w:lastRow="0" w:firstColumn="0" w:lastColumn="0" w:noHBand="0" w:noVBand="0"/>
      </w:tblPr>
      <w:tblGrid>
        <w:gridCol w:w="1267"/>
        <w:gridCol w:w="1808"/>
        <w:gridCol w:w="2880"/>
        <w:gridCol w:w="3585"/>
      </w:tblGrid>
      <w:tr w:rsidR="00472D3D" w:rsidRPr="000E2A94" w:rsidTr="00472D3D">
        <w:tc>
          <w:tcPr>
            <w:tcW w:w="9540" w:type="dxa"/>
            <w:gridSpan w:val="4"/>
            <w:tcBorders>
              <w:top w:val="double" w:sz="12" w:space="0" w:color="000000"/>
              <w:left w:val="double" w:sz="12" w:space="0" w:color="000000"/>
              <w:bottom w:val="double" w:sz="12" w:space="0" w:color="000000"/>
              <w:right w:val="double" w:sz="12" w:space="0" w:color="000000"/>
            </w:tcBorders>
            <w:tcMar>
              <w:top w:w="72" w:type="dxa"/>
            </w:tcMar>
          </w:tcPr>
          <w:p w:rsidR="00472D3D" w:rsidRPr="00DE7568" w:rsidRDefault="00472D3D" w:rsidP="00F42E4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rPr>
                <w:u w:val="single"/>
              </w:rPr>
            </w:pPr>
            <w:r w:rsidRPr="00DE7568">
              <w:rPr>
                <w:bCs/>
                <w:u w:val="single"/>
              </w:rPr>
              <w:t>Decision Documentation for Reactive Inspection</w:t>
            </w:r>
          </w:p>
          <w:p w:rsidR="00472D3D" w:rsidRPr="000E2A94" w:rsidRDefault="00472D3D" w:rsidP="00F42E4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pPr>
            <w:r w:rsidRPr="000E2A94">
              <w:t xml:space="preserve">(Deterministic and Risk </w:t>
            </w:r>
            <w:r w:rsidR="00273977">
              <w:t>Insights</w:t>
            </w:r>
            <w:r w:rsidRPr="000E2A94">
              <w:t>)</w:t>
            </w:r>
          </w:p>
        </w:tc>
      </w:tr>
      <w:tr w:rsidR="003F4843" w:rsidRPr="000E2A94" w:rsidTr="003919B0">
        <w:trPr>
          <w:trHeight w:val="315"/>
        </w:trPr>
        <w:tc>
          <w:tcPr>
            <w:tcW w:w="3075" w:type="dxa"/>
            <w:gridSpan w:val="2"/>
            <w:tcBorders>
              <w:top w:val="double" w:sz="12" w:space="0" w:color="000000"/>
              <w:left w:val="double" w:sz="12" w:space="0" w:color="000000"/>
              <w:bottom w:val="single" w:sz="7" w:space="0" w:color="000000"/>
              <w:right w:val="single" w:sz="7" w:space="0" w:color="000000"/>
            </w:tcBorders>
          </w:tcPr>
          <w:p w:rsidR="003F4843" w:rsidRPr="003F4843" w:rsidRDefault="003F4843" w:rsidP="00F42E4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pPr>
            <w:r>
              <w:t>FACILITY</w:t>
            </w:r>
            <w:r w:rsidRPr="000E2A94">
              <w:t>:</w:t>
            </w:r>
            <w:r>
              <w:t xml:space="preserve">                       </w:t>
            </w:r>
          </w:p>
        </w:tc>
        <w:tc>
          <w:tcPr>
            <w:tcW w:w="2880" w:type="dxa"/>
            <w:tcBorders>
              <w:top w:val="double" w:sz="12" w:space="0" w:color="000000"/>
              <w:left w:val="single" w:sz="7" w:space="0" w:color="000000"/>
              <w:bottom w:val="single" w:sz="7" w:space="0" w:color="000000"/>
              <w:right w:val="single" w:sz="7" w:space="0" w:color="000000"/>
            </w:tcBorders>
          </w:tcPr>
          <w:p w:rsidR="003F4843" w:rsidRPr="003F4843" w:rsidRDefault="003F4843" w:rsidP="00F42E4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pPr>
            <w:r w:rsidRPr="003F4843">
              <w:t>EVENT DATE:</w:t>
            </w:r>
            <w:r>
              <w:t xml:space="preserve"> </w:t>
            </w:r>
          </w:p>
        </w:tc>
        <w:tc>
          <w:tcPr>
            <w:tcW w:w="3585" w:type="dxa"/>
            <w:tcBorders>
              <w:top w:val="double" w:sz="12" w:space="0" w:color="000000"/>
              <w:left w:val="single" w:sz="7" w:space="0" w:color="000000"/>
              <w:bottom w:val="single" w:sz="7" w:space="0" w:color="000000"/>
              <w:right w:val="double" w:sz="12" w:space="0" w:color="auto"/>
            </w:tcBorders>
            <w:tcMar>
              <w:top w:w="72" w:type="dxa"/>
            </w:tcMar>
          </w:tcPr>
          <w:p w:rsidR="003F4843" w:rsidRPr="000E2A94" w:rsidRDefault="003F4843" w:rsidP="00F42E4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pPr>
            <w:r w:rsidRPr="000E2A94">
              <w:t>EVALUATION DATE:</w:t>
            </w:r>
          </w:p>
        </w:tc>
      </w:tr>
      <w:tr w:rsidR="00472D3D" w:rsidRPr="000E2A94" w:rsidTr="00472D3D">
        <w:tc>
          <w:tcPr>
            <w:tcW w:w="9540" w:type="dxa"/>
            <w:gridSpan w:val="4"/>
            <w:tcBorders>
              <w:top w:val="single" w:sz="7" w:space="0" w:color="000000"/>
              <w:left w:val="double" w:sz="12" w:space="0" w:color="000000"/>
              <w:bottom w:val="double" w:sz="12" w:space="0" w:color="000000"/>
              <w:right w:val="double" w:sz="12" w:space="0" w:color="000000"/>
            </w:tcBorders>
            <w:tcMar>
              <w:top w:w="72" w:type="dxa"/>
            </w:tcMar>
          </w:tcPr>
          <w:p w:rsidR="00472D3D" w:rsidRPr="000E2A94" w:rsidRDefault="00472D3D" w:rsidP="00F42E4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pPr>
            <w:r w:rsidRPr="000E2A94">
              <w:t>Brief Description of the Significant Operati</w:t>
            </w:r>
            <w:r w:rsidR="003F4843">
              <w:t>onal Event</w:t>
            </w:r>
            <w:r w:rsidRPr="000E2A94">
              <w:t>:</w:t>
            </w:r>
          </w:p>
          <w:p w:rsidR="00472D3D" w:rsidRPr="000E2A94" w:rsidRDefault="00472D3D" w:rsidP="00F42E4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pPr>
          </w:p>
        </w:tc>
      </w:tr>
      <w:tr w:rsidR="00472D3D" w:rsidRPr="000E2A94" w:rsidTr="003F4843">
        <w:tc>
          <w:tcPr>
            <w:tcW w:w="1267" w:type="dxa"/>
            <w:tcBorders>
              <w:top w:val="double" w:sz="12" w:space="0" w:color="000000"/>
              <w:left w:val="double" w:sz="12" w:space="0" w:color="000000"/>
              <w:bottom w:val="single" w:sz="7" w:space="0" w:color="000000"/>
              <w:right w:val="single" w:sz="7" w:space="0" w:color="000000"/>
            </w:tcBorders>
            <w:tcMar>
              <w:top w:w="72" w:type="dxa"/>
            </w:tcMar>
          </w:tcPr>
          <w:p w:rsidR="00472D3D" w:rsidRPr="00DE7568" w:rsidRDefault="00A22210" w:rsidP="00F42E4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bCs/>
                <w:u w:val="single"/>
              </w:rPr>
            </w:pPr>
            <w:r w:rsidRPr="00DE7568">
              <w:rPr>
                <w:bCs/>
                <w:u w:val="single"/>
              </w:rPr>
              <w:t>Type</w:t>
            </w:r>
          </w:p>
        </w:tc>
        <w:tc>
          <w:tcPr>
            <w:tcW w:w="8273" w:type="dxa"/>
            <w:gridSpan w:val="3"/>
            <w:tcBorders>
              <w:top w:val="double" w:sz="12" w:space="0" w:color="000000"/>
              <w:left w:val="single" w:sz="7" w:space="0" w:color="000000"/>
              <w:bottom w:val="single" w:sz="7" w:space="0" w:color="000000"/>
              <w:right w:val="double" w:sz="12" w:space="0" w:color="auto"/>
            </w:tcBorders>
          </w:tcPr>
          <w:p w:rsidR="00472D3D" w:rsidRPr="00DE7568" w:rsidRDefault="00472D3D" w:rsidP="00F42E4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bCs/>
                <w:u w:val="single"/>
              </w:rPr>
            </w:pPr>
            <w:r w:rsidRPr="00DE7568">
              <w:rPr>
                <w:bCs/>
                <w:u w:val="single"/>
              </w:rPr>
              <w:t>DETERMINISTIC CRITERIA</w:t>
            </w:r>
          </w:p>
        </w:tc>
      </w:tr>
      <w:tr w:rsidR="00472D3D" w:rsidRPr="000E2A94" w:rsidTr="00DE7568">
        <w:trPr>
          <w:trHeight w:hRule="exact" w:val="566"/>
        </w:trPr>
        <w:tc>
          <w:tcPr>
            <w:tcW w:w="1267" w:type="dxa"/>
            <w:vMerge w:val="restart"/>
            <w:tcBorders>
              <w:top w:val="single" w:sz="7" w:space="0" w:color="000000"/>
              <w:left w:val="double" w:sz="12" w:space="0" w:color="000000"/>
              <w:bottom w:val="nil"/>
              <w:right w:val="single" w:sz="7" w:space="0" w:color="000000"/>
            </w:tcBorders>
            <w:tcMar>
              <w:top w:w="72" w:type="dxa"/>
            </w:tcMar>
          </w:tcPr>
          <w:p w:rsidR="00472D3D" w:rsidRPr="000E2A94" w:rsidRDefault="00472D3D" w:rsidP="00F42E4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pPr>
          </w:p>
        </w:tc>
        <w:tc>
          <w:tcPr>
            <w:tcW w:w="8273" w:type="dxa"/>
            <w:gridSpan w:val="3"/>
            <w:tcBorders>
              <w:top w:val="single" w:sz="7" w:space="0" w:color="000000"/>
              <w:left w:val="single" w:sz="7" w:space="0" w:color="000000"/>
              <w:bottom w:val="single" w:sz="7" w:space="0" w:color="000000"/>
              <w:right w:val="double" w:sz="12" w:space="0" w:color="auto"/>
            </w:tcBorders>
          </w:tcPr>
          <w:p w:rsidR="00472D3D" w:rsidRPr="000E2A94" w:rsidRDefault="00E13761" w:rsidP="00DE7568">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pPr>
            <w:r>
              <w:t xml:space="preserve">List the </w:t>
            </w:r>
            <w:r w:rsidR="000E75A9">
              <w:t>screening criteria that were</w:t>
            </w:r>
            <w:r w:rsidR="00A22210">
              <w:t xml:space="preserve"> met</w:t>
            </w:r>
          </w:p>
        </w:tc>
      </w:tr>
      <w:tr w:rsidR="00472D3D" w:rsidRPr="000E2A94" w:rsidTr="00DE7568">
        <w:trPr>
          <w:trHeight w:hRule="exact" w:val="882"/>
        </w:trPr>
        <w:tc>
          <w:tcPr>
            <w:tcW w:w="1267" w:type="dxa"/>
            <w:vMerge/>
            <w:tcBorders>
              <w:top w:val="nil"/>
              <w:left w:val="double" w:sz="12" w:space="0" w:color="000000"/>
              <w:bottom w:val="single" w:sz="7" w:space="0" w:color="000000"/>
              <w:right w:val="single" w:sz="7" w:space="0" w:color="000000"/>
            </w:tcBorders>
            <w:tcMar>
              <w:top w:w="72" w:type="dxa"/>
            </w:tcMar>
          </w:tcPr>
          <w:p w:rsidR="00472D3D" w:rsidRPr="000E2A94" w:rsidRDefault="00472D3D" w:rsidP="00F42E4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pPr>
          </w:p>
        </w:tc>
        <w:tc>
          <w:tcPr>
            <w:tcW w:w="8273" w:type="dxa"/>
            <w:gridSpan w:val="3"/>
            <w:tcBorders>
              <w:top w:val="single" w:sz="7" w:space="0" w:color="000000"/>
              <w:left w:val="single" w:sz="7" w:space="0" w:color="000000"/>
              <w:bottom w:val="single" w:sz="7" w:space="0" w:color="000000"/>
              <w:right w:val="double" w:sz="12" w:space="0" w:color="auto"/>
            </w:tcBorders>
          </w:tcPr>
          <w:p w:rsidR="00472D3D" w:rsidRDefault="00472D3D" w:rsidP="00DE7568">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ind w:right="-188"/>
            </w:pPr>
            <w:r w:rsidRPr="000E2A94">
              <w:t>Remarks:</w:t>
            </w:r>
          </w:p>
          <w:p w:rsidR="00E13761" w:rsidRDefault="00E13761" w:rsidP="00DE7568">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ind w:right="-188"/>
            </w:pPr>
          </w:p>
          <w:p w:rsidR="00E13761" w:rsidRPr="000E2A94" w:rsidRDefault="00E13761" w:rsidP="00DE7568">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ind w:right="-188"/>
            </w:pPr>
          </w:p>
        </w:tc>
      </w:tr>
      <w:tr w:rsidR="00472D3D" w:rsidRPr="000E2A94" w:rsidTr="00A22210">
        <w:trPr>
          <w:trHeight w:val="469"/>
        </w:trPr>
        <w:tc>
          <w:tcPr>
            <w:tcW w:w="1267" w:type="dxa"/>
            <w:vMerge w:val="restart"/>
            <w:tcBorders>
              <w:top w:val="single" w:sz="7" w:space="0" w:color="000000"/>
              <w:left w:val="double" w:sz="12" w:space="0" w:color="000000"/>
              <w:bottom w:val="nil"/>
              <w:right w:val="single" w:sz="7" w:space="0" w:color="000000"/>
            </w:tcBorders>
            <w:tcMar>
              <w:top w:w="72" w:type="dxa"/>
            </w:tcMar>
          </w:tcPr>
          <w:p w:rsidR="00472D3D" w:rsidRPr="000E2A94" w:rsidRDefault="00472D3D" w:rsidP="00F42E4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pPr>
          </w:p>
        </w:tc>
        <w:tc>
          <w:tcPr>
            <w:tcW w:w="8273" w:type="dxa"/>
            <w:gridSpan w:val="3"/>
            <w:tcBorders>
              <w:top w:val="single" w:sz="7" w:space="0" w:color="000000"/>
              <w:left w:val="single" w:sz="7" w:space="0" w:color="000000"/>
              <w:bottom w:val="single" w:sz="7" w:space="0" w:color="000000"/>
              <w:right w:val="double" w:sz="12" w:space="0" w:color="auto"/>
            </w:tcBorders>
          </w:tcPr>
          <w:p w:rsidR="00472D3D" w:rsidRPr="000E2A94" w:rsidRDefault="00E13761" w:rsidP="00F42E4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pPr>
            <w:r>
              <w:t xml:space="preserve">List the </w:t>
            </w:r>
            <w:r w:rsidR="000E75A9">
              <w:t>screening criteria that were</w:t>
            </w:r>
            <w:r w:rsidR="00A22210">
              <w:t xml:space="preserve"> met</w:t>
            </w:r>
          </w:p>
        </w:tc>
      </w:tr>
      <w:tr w:rsidR="00472D3D" w:rsidRPr="000E2A94" w:rsidTr="00E13761">
        <w:trPr>
          <w:trHeight w:val="738"/>
        </w:trPr>
        <w:tc>
          <w:tcPr>
            <w:tcW w:w="1267" w:type="dxa"/>
            <w:vMerge/>
            <w:tcBorders>
              <w:top w:val="nil"/>
              <w:left w:val="double" w:sz="12" w:space="0" w:color="000000"/>
              <w:bottom w:val="single" w:sz="7" w:space="0" w:color="000000"/>
              <w:right w:val="single" w:sz="7" w:space="0" w:color="000000"/>
            </w:tcBorders>
            <w:tcMar>
              <w:top w:w="72" w:type="dxa"/>
            </w:tcMar>
          </w:tcPr>
          <w:p w:rsidR="00472D3D" w:rsidRPr="000E2A94" w:rsidRDefault="00472D3D" w:rsidP="00F42E4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pPr>
          </w:p>
        </w:tc>
        <w:tc>
          <w:tcPr>
            <w:tcW w:w="8273" w:type="dxa"/>
            <w:gridSpan w:val="3"/>
            <w:tcBorders>
              <w:top w:val="single" w:sz="7" w:space="0" w:color="000000"/>
              <w:left w:val="single" w:sz="7" w:space="0" w:color="000000"/>
              <w:bottom w:val="single" w:sz="7" w:space="0" w:color="000000"/>
              <w:right w:val="double" w:sz="12" w:space="0" w:color="auto"/>
            </w:tcBorders>
          </w:tcPr>
          <w:p w:rsidR="00472D3D" w:rsidRDefault="00472D3D" w:rsidP="00DE7568">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pPr>
            <w:r w:rsidRPr="000E2A94">
              <w:t>Remarks:</w:t>
            </w:r>
          </w:p>
          <w:p w:rsidR="00E13761" w:rsidRDefault="00E13761" w:rsidP="00DE7568">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pPr>
          </w:p>
          <w:p w:rsidR="00E13761" w:rsidRPr="000E2A94" w:rsidRDefault="00E13761" w:rsidP="00DE7568">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pPr>
          </w:p>
        </w:tc>
      </w:tr>
      <w:tr w:rsidR="00472D3D" w:rsidRPr="000E2A94" w:rsidTr="00A22210">
        <w:trPr>
          <w:trHeight w:val="406"/>
        </w:trPr>
        <w:tc>
          <w:tcPr>
            <w:tcW w:w="1267" w:type="dxa"/>
            <w:vMerge w:val="restart"/>
            <w:tcBorders>
              <w:top w:val="single" w:sz="7" w:space="0" w:color="000000"/>
              <w:left w:val="double" w:sz="12" w:space="0" w:color="000000"/>
              <w:bottom w:val="nil"/>
              <w:right w:val="single" w:sz="7" w:space="0" w:color="000000"/>
            </w:tcBorders>
            <w:tcMar>
              <w:top w:w="72" w:type="dxa"/>
            </w:tcMar>
          </w:tcPr>
          <w:p w:rsidR="00472D3D" w:rsidRPr="000E2A94" w:rsidRDefault="00472D3D" w:rsidP="00F42E4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pPr>
          </w:p>
        </w:tc>
        <w:tc>
          <w:tcPr>
            <w:tcW w:w="8273" w:type="dxa"/>
            <w:gridSpan w:val="3"/>
            <w:tcBorders>
              <w:top w:val="single" w:sz="7" w:space="0" w:color="000000"/>
              <w:left w:val="single" w:sz="7" w:space="0" w:color="000000"/>
              <w:bottom w:val="single" w:sz="7" w:space="0" w:color="000000"/>
              <w:right w:val="double" w:sz="12" w:space="0" w:color="auto"/>
            </w:tcBorders>
          </w:tcPr>
          <w:p w:rsidR="00472D3D" w:rsidRPr="000E2A94" w:rsidRDefault="00E13761" w:rsidP="00DE7568">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pPr>
            <w:r>
              <w:t xml:space="preserve">List the </w:t>
            </w:r>
            <w:r w:rsidR="000E75A9">
              <w:t>screening criteria that were</w:t>
            </w:r>
            <w:r w:rsidR="00A22210">
              <w:t xml:space="preserve"> met</w:t>
            </w:r>
          </w:p>
        </w:tc>
      </w:tr>
      <w:tr w:rsidR="00472D3D" w:rsidRPr="000E2A94" w:rsidTr="00E13761">
        <w:trPr>
          <w:trHeight w:val="963"/>
        </w:trPr>
        <w:tc>
          <w:tcPr>
            <w:tcW w:w="1267" w:type="dxa"/>
            <w:vMerge/>
            <w:tcBorders>
              <w:top w:val="nil"/>
              <w:left w:val="double" w:sz="12" w:space="0" w:color="000000"/>
              <w:bottom w:val="single" w:sz="7" w:space="0" w:color="000000"/>
              <w:right w:val="single" w:sz="7" w:space="0" w:color="000000"/>
            </w:tcBorders>
            <w:tcMar>
              <w:top w:w="72" w:type="dxa"/>
            </w:tcMar>
          </w:tcPr>
          <w:p w:rsidR="00472D3D" w:rsidRPr="000E2A94" w:rsidRDefault="00472D3D" w:rsidP="00F42E4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pPr>
          </w:p>
        </w:tc>
        <w:tc>
          <w:tcPr>
            <w:tcW w:w="8273" w:type="dxa"/>
            <w:gridSpan w:val="3"/>
            <w:tcBorders>
              <w:top w:val="single" w:sz="7" w:space="0" w:color="000000"/>
              <w:left w:val="single" w:sz="7" w:space="0" w:color="000000"/>
              <w:bottom w:val="single" w:sz="7" w:space="0" w:color="000000"/>
              <w:right w:val="double" w:sz="12" w:space="0" w:color="auto"/>
            </w:tcBorders>
          </w:tcPr>
          <w:p w:rsidR="00472D3D" w:rsidRDefault="00472D3D" w:rsidP="00DE7568">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pPr>
            <w:r w:rsidRPr="000E2A94">
              <w:t>Remarks:</w:t>
            </w:r>
          </w:p>
          <w:p w:rsidR="00E13761" w:rsidRDefault="00E13761" w:rsidP="00DE7568">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pPr>
          </w:p>
          <w:p w:rsidR="00E13761" w:rsidRDefault="00E13761" w:rsidP="00DE7568">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pPr>
          </w:p>
          <w:p w:rsidR="00E13761" w:rsidRPr="000E2A94" w:rsidRDefault="00E13761" w:rsidP="00DE7568">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pPr>
          </w:p>
        </w:tc>
      </w:tr>
      <w:tr w:rsidR="00472D3D" w:rsidRPr="000E2A94" w:rsidTr="00A22210">
        <w:trPr>
          <w:trHeight w:val="496"/>
        </w:trPr>
        <w:tc>
          <w:tcPr>
            <w:tcW w:w="1267" w:type="dxa"/>
            <w:vMerge w:val="restart"/>
            <w:tcBorders>
              <w:top w:val="single" w:sz="7" w:space="0" w:color="000000"/>
              <w:left w:val="double" w:sz="12" w:space="0" w:color="000000"/>
              <w:bottom w:val="nil"/>
              <w:right w:val="single" w:sz="7" w:space="0" w:color="000000"/>
            </w:tcBorders>
            <w:tcMar>
              <w:top w:w="72" w:type="dxa"/>
            </w:tcMar>
          </w:tcPr>
          <w:p w:rsidR="00472D3D" w:rsidRPr="000E2A94" w:rsidRDefault="00472D3D" w:rsidP="00F42E4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pPr>
          </w:p>
        </w:tc>
        <w:tc>
          <w:tcPr>
            <w:tcW w:w="8273" w:type="dxa"/>
            <w:gridSpan w:val="3"/>
            <w:tcBorders>
              <w:top w:val="single" w:sz="7" w:space="0" w:color="000000"/>
              <w:left w:val="single" w:sz="7" w:space="0" w:color="000000"/>
              <w:bottom w:val="single" w:sz="7" w:space="0" w:color="000000"/>
              <w:right w:val="double" w:sz="12" w:space="0" w:color="auto"/>
            </w:tcBorders>
          </w:tcPr>
          <w:p w:rsidR="00472D3D" w:rsidRPr="000E2A94" w:rsidRDefault="00E13761" w:rsidP="00DE7568">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pPr>
            <w:r>
              <w:t xml:space="preserve">List the </w:t>
            </w:r>
            <w:r w:rsidR="000E75A9">
              <w:t>screening criteria that were</w:t>
            </w:r>
            <w:r w:rsidR="00A22210">
              <w:t xml:space="preserve"> met</w:t>
            </w:r>
          </w:p>
        </w:tc>
      </w:tr>
      <w:tr w:rsidR="00472D3D" w:rsidRPr="000E2A94" w:rsidTr="00E13761">
        <w:trPr>
          <w:trHeight w:val="1143"/>
        </w:trPr>
        <w:tc>
          <w:tcPr>
            <w:tcW w:w="1267" w:type="dxa"/>
            <w:vMerge/>
            <w:tcBorders>
              <w:top w:val="nil"/>
              <w:left w:val="double" w:sz="12" w:space="0" w:color="000000"/>
              <w:bottom w:val="single" w:sz="7" w:space="0" w:color="000000"/>
              <w:right w:val="single" w:sz="7" w:space="0" w:color="000000"/>
            </w:tcBorders>
            <w:tcMar>
              <w:top w:w="72" w:type="dxa"/>
            </w:tcMar>
          </w:tcPr>
          <w:p w:rsidR="00472D3D" w:rsidRPr="000E2A94" w:rsidRDefault="00472D3D" w:rsidP="00F42E4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pPr>
          </w:p>
        </w:tc>
        <w:tc>
          <w:tcPr>
            <w:tcW w:w="8273" w:type="dxa"/>
            <w:gridSpan w:val="3"/>
            <w:tcBorders>
              <w:top w:val="single" w:sz="7" w:space="0" w:color="000000"/>
              <w:left w:val="single" w:sz="7" w:space="0" w:color="000000"/>
              <w:bottom w:val="single" w:sz="7" w:space="0" w:color="000000"/>
              <w:right w:val="double" w:sz="12" w:space="0" w:color="auto"/>
            </w:tcBorders>
          </w:tcPr>
          <w:p w:rsidR="00472D3D" w:rsidRDefault="00472D3D" w:rsidP="00DE7568">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pPr>
            <w:r w:rsidRPr="000E2A94">
              <w:t>Remarks:</w:t>
            </w:r>
          </w:p>
          <w:p w:rsidR="00E13761" w:rsidRDefault="00E13761" w:rsidP="00DE7568">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pPr>
          </w:p>
          <w:p w:rsidR="00E13761" w:rsidRPr="000E2A94" w:rsidRDefault="00E13761" w:rsidP="00DE7568">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pPr>
          </w:p>
        </w:tc>
      </w:tr>
      <w:tr w:rsidR="00E13761" w:rsidRPr="000E2A94" w:rsidTr="00E13761">
        <w:trPr>
          <w:trHeight w:val="541"/>
        </w:trPr>
        <w:tc>
          <w:tcPr>
            <w:tcW w:w="1267" w:type="dxa"/>
            <w:vMerge w:val="restart"/>
            <w:tcBorders>
              <w:top w:val="single" w:sz="7" w:space="0" w:color="000000"/>
              <w:left w:val="double" w:sz="12" w:space="0" w:color="000000"/>
              <w:bottom w:val="nil"/>
              <w:right w:val="single" w:sz="7" w:space="0" w:color="000000"/>
            </w:tcBorders>
            <w:tcMar>
              <w:top w:w="72" w:type="dxa"/>
            </w:tcMar>
          </w:tcPr>
          <w:p w:rsidR="00E13761" w:rsidRPr="000E2A94" w:rsidRDefault="00E13761" w:rsidP="00F42E4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pPr>
          </w:p>
        </w:tc>
        <w:tc>
          <w:tcPr>
            <w:tcW w:w="8273" w:type="dxa"/>
            <w:gridSpan w:val="3"/>
            <w:tcBorders>
              <w:top w:val="single" w:sz="7" w:space="0" w:color="000000"/>
              <w:left w:val="single" w:sz="7" w:space="0" w:color="000000"/>
              <w:bottom w:val="nil"/>
              <w:right w:val="double" w:sz="12" w:space="0" w:color="auto"/>
            </w:tcBorders>
          </w:tcPr>
          <w:p w:rsidR="00E13761" w:rsidRPr="000E2A94" w:rsidRDefault="000E75A9" w:rsidP="00F42E4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pPr>
            <w:r>
              <w:t>List screening criteria that were</w:t>
            </w:r>
            <w:r w:rsidR="00E13761">
              <w:t xml:space="preserve"> met</w:t>
            </w:r>
          </w:p>
        </w:tc>
      </w:tr>
      <w:tr w:rsidR="00E13761" w:rsidRPr="000E2A94" w:rsidTr="00E13761">
        <w:trPr>
          <w:trHeight w:val="963"/>
        </w:trPr>
        <w:tc>
          <w:tcPr>
            <w:tcW w:w="1267" w:type="dxa"/>
            <w:vMerge/>
            <w:tcBorders>
              <w:left w:val="double" w:sz="12" w:space="0" w:color="000000"/>
              <w:bottom w:val="double" w:sz="12" w:space="0" w:color="000000"/>
              <w:right w:val="single" w:sz="7" w:space="0" w:color="000000"/>
            </w:tcBorders>
            <w:tcMar>
              <w:top w:w="72" w:type="dxa"/>
            </w:tcMar>
          </w:tcPr>
          <w:p w:rsidR="00E13761" w:rsidRPr="000E2A94" w:rsidRDefault="00E13761" w:rsidP="00F42E4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pPr>
          </w:p>
        </w:tc>
        <w:tc>
          <w:tcPr>
            <w:tcW w:w="8273" w:type="dxa"/>
            <w:gridSpan w:val="3"/>
            <w:tcBorders>
              <w:top w:val="single" w:sz="7" w:space="0" w:color="000000"/>
              <w:left w:val="single" w:sz="7" w:space="0" w:color="000000"/>
              <w:bottom w:val="double" w:sz="12" w:space="0" w:color="000000"/>
              <w:right w:val="double" w:sz="12" w:space="0" w:color="auto"/>
            </w:tcBorders>
          </w:tcPr>
          <w:p w:rsidR="00E13761" w:rsidRPr="000E2A94" w:rsidRDefault="00E13761" w:rsidP="00F42E4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pPr>
            <w:r>
              <w:t>Remarks:</w:t>
            </w:r>
          </w:p>
        </w:tc>
      </w:tr>
    </w:tbl>
    <w:p w:rsidR="00934E30" w:rsidRDefault="00934E30" w:rsidP="00F42E47">
      <w:pPr>
        <w:sectPr w:rsidR="00934E30" w:rsidSect="00F42E47">
          <w:headerReference w:type="even" r:id="rId17"/>
          <w:headerReference w:type="default" r:id="rId18"/>
          <w:footerReference w:type="default" r:id="rId19"/>
          <w:headerReference w:type="first" r:id="rId20"/>
          <w:pgSz w:w="12240" w:h="15840"/>
          <w:pgMar w:top="1080" w:right="1440" w:bottom="720" w:left="1440" w:header="1440" w:footer="1440" w:gutter="0"/>
          <w:pgNumType w:start="1"/>
          <w:cols w:space="720"/>
          <w:noEndnote/>
          <w:docGrid w:linePitch="326"/>
        </w:sectPr>
      </w:pPr>
    </w:p>
    <w:tbl>
      <w:tblPr>
        <w:tblW w:w="9450" w:type="dxa"/>
        <w:jc w:val="center"/>
        <w:tblLayout w:type="fixed"/>
        <w:tblCellMar>
          <w:left w:w="120" w:type="dxa"/>
          <w:right w:w="120" w:type="dxa"/>
        </w:tblCellMar>
        <w:tblLook w:val="0000" w:firstRow="0" w:lastRow="0" w:firstColumn="0" w:lastColumn="0" w:noHBand="0" w:noVBand="0"/>
      </w:tblPr>
      <w:tblGrid>
        <w:gridCol w:w="9450"/>
      </w:tblGrid>
      <w:tr w:rsidR="00E13761" w:rsidRPr="000E2A94" w:rsidTr="00E13761">
        <w:trPr>
          <w:jc w:val="center"/>
        </w:trPr>
        <w:tc>
          <w:tcPr>
            <w:tcW w:w="9450" w:type="dxa"/>
            <w:tcBorders>
              <w:top w:val="double" w:sz="12" w:space="0" w:color="000000"/>
              <w:left w:val="double" w:sz="12" w:space="0" w:color="000000"/>
              <w:bottom w:val="double" w:sz="12" w:space="0" w:color="000000"/>
              <w:right w:val="double" w:sz="12" w:space="0" w:color="000000"/>
            </w:tcBorders>
            <w:tcMar>
              <w:top w:w="72" w:type="dxa"/>
            </w:tcMar>
          </w:tcPr>
          <w:p w:rsidR="00E13761" w:rsidRPr="00E13761" w:rsidRDefault="00E13761" w:rsidP="00F42E4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b/>
                <w:bCs/>
              </w:rPr>
            </w:pPr>
          </w:p>
        </w:tc>
      </w:tr>
      <w:tr w:rsidR="00D34134" w:rsidRPr="000E2A94" w:rsidTr="00E13761">
        <w:trPr>
          <w:jc w:val="center"/>
        </w:trPr>
        <w:tc>
          <w:tcPr>
            <w:tcW w:w="9450" w:type="dxa"/>
            <w:tcBorders>
              <w:top w:val="double" w:sz="12" w:space="0" w:color="000000"/>
              <w:left w:val="double" w:sz="12" w:space="0" w:color="000000"/>
              <w:bottom w:val="double" w:sz="12" w:space="0" w:color="000000"/>
              <w:right w:val="double" w:sz="12" w:space="0" w:color="000000"/>
            </w:tcBorders>
            <w:tcMar>
              <w:top w:w="72" w:type="dxa"/>
            </w:tcMar>
          </w:tcPr>
          <w:p w:rsidR="00D96AD1" w:rsidRPr="00934E30" w:rsidRDefault="00D96AD1" w:rsidP="00934E30">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rPr>
                <w:u w:val="single"/>
              </w:rPr>
            </w:pPr>
            <w:r w:rsidRPr="00934E30">
              <w:rPr>
                <w:bCs/>
                <w:u w:val="single"/>
              </w:rPr>
              <w:t xml:space="preserve">RISK </w:t>
            </w:r>
            <w:r w:rsidR="004C1BBC" w:rsidRPr="00934E30">
              <w:rPr>
                <w:bCs/>
                <w:u w:val="single"/>
              </w:rPr>
              <w:t>INSIGHTS</w:t>
            </w:r>
          </w:p>
        </w:tc>
      </w:tr>
      <w:tr w:rsidR="00D34134" w:rsidRPr="000E2A94" w:rsidTr="00E13761">
        <w:trPr>
          <w:jc w:val="center"/>
        </w:trPr>
        <w:tc>
          <w:tcPr>
            <w:tcW w:w="9450" w:type="dxa"/>
            <w:tcBorders>
              <w:top w:val="double" w:sz="12" w:space="0" w:color="000000"/>
              <w:left w:val="double" w:sz="12" w:space="0" w:color="000000"/>
              <w:bottom w:val="double" w:sz="12" w:space="0" w:color="000000"/>
              <w:right w:val="double" w:sz="12" w:space="0" w:color="000000"/>
            </w:tcBorders>
            <w:tcMar>
              <w:top w:w="72" w:type="dxa"/>
            </w:tcMar>
          </w:tcPr>
          <w:p w:rsidR="00D96AD1" w:rsidRPr="000E2A94" w:rsidRDefault="00D96AD1" w:rsidP="00F42E4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pPr>
            <w:r w:rsidRPr="000E2A94">
              <w:t xml:space="preserve">Brief </w:t>
            </w:r>
            <w:r w:rsidR="00605A28">
              <w:t>d</w:t>
            </w:r>
            <w:r w:rsidRPr="000E2A94">
              <w:t xml:space="preserve">escription of the </w:t>
            </w:r>
            <w:r w:rsidR="00273977">
              <w:t xml:space="preserve">additional </w:t>
            </w:r>
            <w:r w:rsidR="004C1BBC">
              <w:t>Risk Insights</w:t>
            </w:r>
            <w:r w:rsidR="00273977">
              <w:t xml:space="preserve"> to consider</w:t>
            </w:r>
            <w:r w:rsidRPr="000E2A94">
              <w:t xml:space="preserve"> (may include </w:t>
            </w:r>
            <w:r w:rsidR="00E13761">
              <w:t xml:space="preserve">influential </w:t>
            </w:r>
            <w:r w:rsidRPr="000E2A94">
              <w:t xml:space="preserve">assumptions, </w:t>
            </w:r>
            <w:r w:rsidR="008936EB">
              <w:t xml:space="preserve">uncertainties, </w:t>
            </w:r>
            <w:r w:rsidRPr="000E2A94">
              <w:t xml:space="preserve">calculations, </w:t>
            </w:r>
            <w:r w:rsidR="002F77ED">
              <w:t xml:space="preserve">complexities, areas with lack of information, </w:t>
            </w:r>
            <w:r w:rsidRPr="000E2A94">
              <w:t>references</w:t>
            </w:r>
            <w:r w:rsidR="008936EB">
              <w:t>, and</w:t>
            </w:r>
            <w:r w:rsidRPr="000E2A94">
              <w:t xml:space="preserve"> </w:t>
            </w:r>
            <w:r w:rsidR="008936EB">
              <w:t>any risk insights provided by the licensee</w:t>
            </w:r>
            <w:r w:rsidRPr="000E2A94">
              <w:t>):</w:t>
            </w:r>
          </w:p>
          <w:p w:rsidR="00D96AD1" w:rsidRPr="000E2A94" w:rsidRDefault="00D96AD1" w:rsidP="00F42E4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pPr>
          </w:p>
          <w:p w:rsidR="00D96AD1" w:rsidRPr="000E2A94" w:rsidRDefault="00D96AD1" w:rsidP="00F42E4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pPr>
          </w:p>
          <w:p w:rsidR="00D96AD1" w:rsidRPr="000E2A94" w:rsidRDefault="00D96AD1" w:rsidP="00F42E4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pPr>
          </w:p>
          <w:p w:rsidR="00D96AD1" w:rsidRPr="000E2A94" w:rsidRDefault="00D96AD1" w:rsidP="00F42E4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pPr>
          </w:p>
          <w:p w:rsidR="00D96AD1" w:rsidRPr="000E2A94" w:rsidRDefault="00D96AD1" w:rsidP="00F42E4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pPr>
          </w:p>
          <w:p w:rsidR="00D96AD1" w:rsidRPr="000E2A94" w:rsidRDefault="00D96AD1" w:rsidP="00F42E4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pPr>
          </w:p>
        </w:tc>
      </w:tr>
    </w:tbl>
    <w:p w:rsidR="00D96AD1" w:rsidRPr="000E2A94" w:rsidRDefault="00D96AD1" w:rsidP="00F42E4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pPr>
    </w:p>
    <w:p w:rsidR="00D96AD1" w:rsidRPr="000E2A94" w:rsidRDefault="00D96AD1" w:rsidP="00F42E4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pPr>
    </w:p>
    <w:p w:rsidR="00375B97" w:rsidRPr="000E2A94" w:rsidRDefault="00375B97" w:rsidP="00F42E4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pPr>
    </w:p>
    <w:p w:rsidR="003575C8" w:rsidRPr="000E2A94" w:rsidRDefault="003575C8" w:rsidP="00F42E4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pPr>
    </w:p>
    <w:tbl>
      <w:tblPr>
        <w:tblW w:w="0" w:type="auto"/>
        <w:jc w:val="center"/>
        <w:tblLayout w:type="fixed"/>
        <w:tblCellMar>
          <w:left w:w="120" w:type="dxa"/>
          <w:right w:w="120" w:type="dxa"/>
        </w:tblCellMar>
        <w:tblLook w:val="0000" w:firstRow="0" w:lastRow="0" w:firstColumn="0" w:lastColumn="0" w:noHBand="0" w:noVBand="0"/>
      </w:tblPr>
      <w:tblGrid>
        <w:gridCol w:w="6885"/>
        <w:gridCol w:w="2565"/>
      </w:tblGrid>
      <w:tr w:rsidR="00D34134" w:rsidRPr="000E2A94" w:rsidTr="00E70C08">
        <w:trPr>
          <w:jc w:val="center"/>
        </w:trPr>
        <w:tc>
          <w:tcPr>
            <w:tcW w:w="9450" w:type="dxa"/>
            <w:gridSpan w:val="2"/>
            <w:tcBorders>
              <w:top w:val="double" w:sz="12" w:space="0" w:color="000000"/>
              <w:left w:val="double" w:sz="12" w:space="0" w:color="000000"/>
              <w:bottom w:val="double" w:sz="12" w:space="0" w:color="000000"/>
              <w:right w:val="double" w:sz="12" w:space="0" w:color="000000"/>
            </w:tcBorders>
            <w:tcMar>
              <w:top w:w="72" w:type="dxa"/>
            </w:tcMar>
          </w:tcPr>
          <w:p w:rsidR="00D96AD1" w:rsidRPr="00934E30" w:rsidRDefault="00D96AD1" w:rsidP="00F42E4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u w:val="single"/>
              </w:rPr>
            </w:pPr>
            <w:r w:rsidRPr="00934E30">
              <w:rPr>
                <w:bCs/>
                <w:u w:val="single"/>
              </w:rPr>
              <w:t>RESPONSE DECISION</w:t>
            </w:r>
          </w:p>
        </w:tc>
      </w:tr>
      <w:tr w:rsidR="00D34134" w:rsidRPr="000E2A94" w:rsidTr="00E70C08">
        <w:trPr>
          <w:jc w:val="center"/>
        </w:trPr>
        <w:tc>
          <w:tcPr>
            <w:tcW w:w="9450" w:type="dxa"/>
            <w:gridSpan w:val="2"/>
            <w:tcBorders>
              <w:top w:val="double" w:sz="12" w:space="0" w:color="000000"/>
              <w:left w:val="double" w:sz="12" w:space="0" w:color="000000"/>
              <w:bottom w:val="double" w:sz="12" w:space="0" w:color="000000"/>
              <w:right w:val="double" w:sz="12" w:space="0" w:color="000000"/>
            </w:tcBorders>
            <w:tcMar>
              <w:top w:w="72" w:type="dxa"/>
            </w:tcMar>
          </w:tcPr>
          <w:p w:rsidR="00D96AD1" w:rsidRPr="000E2A94" w:rsidRDefault="00D96AD1" w:rsidP="00F42E4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pPr>
            <w:r w:rsidRPr="000E2A94">
              <w:t>USING THE ABOVE INFORMATION AND OTHER KEY ELEMENTS OF CONSIDERATION AS APPROPRIATE, DOCUMENT THE RESPONSE DECISION TO THE EVENT AND THE BASIS FOR THAT DECISION</w:t>
            </w:r>
            <w:r w:rsidR="003F4843">
              <w:t>.</w:t>
            </w:r>
          </w:p>
        </w:tc>
      </w:tr>
      <w:tr w:rsidR="00D34134" w:rsidRPr="000E2A94" w:rsidTr="00E70C08">
        <w:trPr>
          <w:jc w:val="center"/>
        </w:trPr>
        <w:tc>
          <w:tcPr>
            <w:tcW w:w="9450" w:type="dxa"/>
            <w:gridSpan w:val="2"/>
            <w:tcBorders>
              <w:top w:val="double" w:sz="12" w:space="0" w:color="000000"/>
              <w:left w:val="double" w:sz="12" w:space="0" w:color="000000"/>
              <w:bottom w:val="double" w:sz="12" w:space="0" w:color="000000"/>
              <w:right w:val="double" w:sz="12" w:space="0" w:color="000000"/>
            </w:tcBorders>
            <w:tcMar>
              <w:top w:w="72" w:type="dxa"/>
            </w:tcMar>
          </w:tcPr>
          <w:p w:rsidR="00D96AD1" w:rsidRPr="000E2A94" w:rsidRDefault="00D96AD1" w:rsidP="00F42E4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pPr>
            <w:r w:rsidRPr="000E2A94">
              <w:t>DECISION AND DETAILS OF THE BASIS FOR THE DECISION:</w:t>
            </w:r>
          </w:p>
          <w:p w:rsidR="00304DC9" w:rsidRPr="000E2A94" w:rsidRDefault="00304DC9" w:rsidP="00F42E4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pPr>
          </w:p>
          <w:p w:rsidR="00304DC9" w:rsidRPr="000E2A94" w:rsidRDefault="00304DC9" w:rsidP="00F42E4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pPr>
          </w:p>
          <w:p w:rsidR="00D96AD1" w:rsidRPr="000E2A94" w:rsidRDefault="00D96AD1" w:rsidP="00F42E4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pPr>
          </w:p>
        </w:tc>
      </w:tr>
      <w:tr w:rsidR="00D96AD1" w:rsidRPr="000E2A94" w:rsidTr="00AE63C2">
        <w:trPr>
          <w:jc w:val="center"/>
        </w:trPr>
        <w:tc>
          <w:tcPr>
            <w:tcW w:w="6885" w:type="dxa"/>
            <w:tcBorders>
              <w:top w:val="double" w:sz="12" w:space="0" w:color="000000"/>
              <w:left w:val="double" w:sz="12" w:space="0" w:color="000000"/>
              <w:bottom w:val="single" w:sz="7" w:space="0" w:color="000000"/>
              <w:right w:val="single" w:sz="7" w:space="0" w:color="000000"/>
            </w:tcBorders>
            <w:tcMar>
              <w:top w:w="72" w:type="dxa"/>
            </w:tcMar>
          </w:tcPr>
          <w:p w:rsidR="00D96AD1" w:rsidRPr="000E2A94" w:rsidRDefault="00D96AD1" w:rsidP="00F42E4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pPr>
            <w:r w:rsidRPr="000E2A94">
              <w:t>BRANCH CHIEF REVIEW:</w:t>
            </w:r>
          </w:p>
        </w:tc>
        <w:tc>
          <w:tcPr>
            <w:tcW w:w="2565" w:type="dxa"/>
            <w:tcBorders>
              <w:top w:val="double" w:sz="12" w:space="0" w:color="000000"/>
              <w:left w:val="single" w:sz="7" w:space="0" w:color="000000"/>
              <w:bottom w:val="single" w:sz="7" w:space="0" w:color="000000"/>
              <w:right w:val="double" w:sz="12" w:space="0" w:color="000000"/>
            </w:tcBorders>
            <w:tcMar>
              <w:top w:w="72" w:type="dxa"/>
            </w:tcMar>
          </w:tcPr>
          <w:p w:rsidR="00D96AD1" w:rsidRPr="000E2A94" w:rsidRDefault="00D96AD1" w:rsidP="00F42E4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pPr>
            <w:r w:rsidRPr="000E2A94">
              <w:t>DATE:</w:t>
            </w:r>
          </w:p>
        </w:tc>
      </w:tr>
      <w:tr w:rsidR="00D96AD1" w:rsidRPr="000E2A94" w:rsidTr="00AE63C2">
        <w:trPr>
          <w:jc w:val="center"/>
        </w:trPr>
        <w:tc>
          <w:tcPr>
            <w:tcW w:w="6885" w:type="dxa"/>
            <w:tcBorders>
              <w:top w:val="single" w:sz="7" w:space="0" w:color="000000"/>
              <w:left w:val="double" w:sz="12" w:space="0" w:color="000000"/>
              <w:bottom w:val="single" w:sz="7" w:space="0" w:color="000000"/>
              <w:right w:val="single" w:sz="7" w:space="0" w:color="000000"/>
            </w:tcBorders>
            <w:tcMar>
              <w:top w:w="72" w:type="dxa"/>
            </w:tcMar>
          </w:tcPr>
          <w:p w:rsidR="00D96AD1" w:rsidRPr="000E2A94" w:rsidRDefault="00D96AD1" w:rsidP="00F42E4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pPr>
            <w:r w:rsidRPr="000E2A94">
              <w:t>DIVISION DIRECTOR REVIEW:</w:t>
            </w:r>
          </w:p>
        </w:tc>
        <w:tc>
          <w:tcPr>
            <w:tcW w:w="2565" w:type="dxa"/>
            <w:tcBorders>
              <w:top w:val="single" w:sz="7" w:space="0" w:color="000000"/>
              <w:left w:val="single" w:sz="7" w:space="0" w:color="000000"/>
              <w:bottom w:val="single" w:sz="7" w:space="0" w:color="000000"/>
              <w:right w:val="double" w:sz="12" w:space="0" w:color="000000"/>
            </w:tcBorders>
            <w:tcMar>
              <w:top w:w="72" w:type="dxa"/>
            </w:tcMar>
          </w:tcPr>
          <w:p w:rsidR="00D96AD1" w:rsidRPr="000E2A94" w:rsidRDefault="00D96AD1" w:rsidP="00F42E4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pPr>
            <w:r w:rsidRPr="000E2A94">
              <w:t>DATE:</w:t>
            </w:r>
          </w:p>
        </w:tc>
      </w:tr>
      <w:tr w:rsidR="00E70C08" w:rsidRPr="000E2A94" w:rsidTr="00304DC9">
        <w:trPr>
          <w:jc w:val="center"/>
        </w:trPr>
        <w:tc>
          <w:tcPr>
            <w:tcW w:w="9450" w:type="dxa"/>
            <w:gridSpan w:val="2"/>
            <w:tcBorders>
              <w:top w:val="single" w:sz="7" w:space="0" w:color="000000"/>
              <w:left w:val="double" w:sz="12" w:space="0" w:color="000000"/>
              <w:bottom w:val="double" w:sz="12" w:space="0" w:color="000000"/>
              <w:right w:val="double" w:sz="12" w:space="0" w:color="000000"/>
            </w:tcBorders>
            <w:tcMar>
              <w:top w:w="72" w:type="dxa"/>
            </w:tcMar>
          </w:tcPr>
          <w:p w:rsidR="00E70C08" w:rsidRPr="000E2A94" w:rsidRDefault="00304DC9" w:rsidP="00F42E4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pPr>
            <w:r w:rsidRPr="000E2A94">
              <w:t>ADAMS ACCESSION</w:t>
            </w:r>
            <w:r w:rsidR="002B5DBD" w:rsidRPr="000E2A94">
              <w:t xml:space="preserve"> NUMBER</w:t>
            </w:r>
            <w:r w:rsidRPr="000E2A94">
              <w:t>:</w:t>
            </w:r>
          </w:p>
          <w:p w:rsidR="00304DC9" w:rsidRPr="000E2A94" w:rsidRDefault="0066724C" w:rsidP="00F42E4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pPr>
            <w:r w:rsidRPr="000E2A94">
              <w:t>EVENT NOTIFICATION</w:t>
            </w:r>
            <w:r w:rsidR="002B5DBD" w:rsidRPr="000E2A94">
              <w:t xml:space="preserve"> REPORT NUMBER (as applicable)</w:t>
            </w:r>
            <w:r w:rsidRPr="000E2A94">
              <w:t>:</w:t>
            </w:r>
          </w:p>
        </w:tc>
      </w:tr>
    </w:tbl>
    <w:p w:rsidR="00D96AD1" w:rsidRPr="000E2A94" w:rsidRDefault="00D96AD1" w:rsidP="00F42E4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pPr>
    </w:p>
    <w:p w:rsidR="00D96AD1" w:rsidRPr="000E2A94" w:rsidRDefault="00D96AD1" w:rsidP="00934E30">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pPr>
    </w:p>
    <w:p w:rsidR="00D96AD1" w:rsidRPr="00934E30" w:rsidRDefault="00D96AD1" w:rsidP="00934E30">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ind w:left="835" w:hanging="835"/>
      </w:pPr>
      <w:r w:rsidRPr="00934E30">
        <w:rPr>
          <w:bCs/>
        </w:rPr>
        <w:t>Note:</w:t>
      </w:r>
      <w:r w:rsidRPr="00934E30">
        <w:rPr>
          <w:bCs/>
        </w:rPr>
        <w:tab/>
        <w:t>The above tables are provided as examples only.  The regions have discretion to modify these tables in their implementing procedures or office instructions.</w:t>
      </w:r>
    </w:p>
    <w:p w:rsidR="00FA3F88" w:rsidRPr="000E2A94" w:rsidRDefault="00FA3F88" w:rsidP="00F42E4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ind w:left="835" w:hanging="835"/>
      </w:pPr>
    </w:p>
    <w:p w:rsidR="00E33B25" w:rsidRPr="000E2A94" w:rsidRDefault="00E33B25" w:rsidP="00F42E4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ind w:left="835" w:hanging="835"/>
        <w:sectPr w:rsidR="00E33B25" w:rsidRPr="000E2A94" w:rsidSect="00934E30">
          <w:pgSz w:w="12240" w:h="15840"/>
          <w:pgMar w:top="1080" w:right="1440" w:bottom="720" w:left="1440" w:header="1440" w:footer="1440" w:gutter="0"/>
          <w:cols w:space="720"/>
          <w:noEndnote/>
          <w:docGrid w:linePitch="326"/>
        </w:sectPr>
      </w:pPr>
    </w:p>
    <w:p w:rsidR="00120BDF" w:rsidRPr="000E2A94" w:rsidRDefault="00FA3F88" w:rsidP="00F42E47">
      <w:pPr>
        <w:spacing w:before="104"/>
        <w:jc w:val="center"/>
      </w:pPr>
      <w:r w:rsidRPr="000E2A94">
        <w:lastRenderedPageBreak/>
        <w:t>Enclosure 2</w:t>
      </w:r>
      <w:r w:rsidR="009F1E27" w:rsidRPr="000E2A94">
        <w:t xml:space="preserve"> – </w:t>
      </w:r>
      <w:r w:rsidR="00A22B89">
        <w:rPr>
          <w:bCs/>
        </w:rPr>
        <w:t>Reserved</w:t>
      </w:r>
    </w:p>
    <w:p w:rsidR="002F5DF3" w:rsidRPr="000E2A94" w:rsidRDefault="002F5DF3" w:rsidP="00F42E4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ind w:left="835" w:hanging="835"/>
      </w:pPr>
    </w:p>
    <w:p w:rsidR="00DB0412" w:rsidRPr="000E2A94" w:rsidRDefault="00DB0412" w:rsidP="00F42E47">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3" w:lineRule="exact"/>
        <w:ind w:left="810" w:hanging="810"/>
      </w:pPr>
    </w:p>
    <w:p w:rsidR="00B365DB" w:rsidRPr="000E2A94" w:rsidRDefault="00B365DB" w:rsidP="00F42E47">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3" w:lineRule="exact"/>
        <w:ind w:left="810" w:hanging="810"/>
        <w:sectPr w:rsidR="00B365DB" w:rsidRPr="000E2A94" w:rsidSect="00F42E47">
          <w:headerReference w:type="even" r:id="rId21"/>
          <w:headerReference w:type="default" r:id="rId22"/>
          <w:footerReference w:type="default" r:id="rId23"/>
          <w:headerReference w:type="first" r:id="rId24"/>
          <w:pgSz w:w="12240" w:h="15840"/>
          <w:pgMar w:top="1080" w:right="1440" w:bottom="720" w:left="1440" w:header="1440" w:footer="1440" w:gutter="0"/>
          <w:pgNumType w:start="1"/>
          <w:cols w:space="720"/>
          <w:noEndnote/>
          <w:docGrid w:linePitch="326"/>
        </w:sectPr>
      </w:pPr>
    </w:p>
    <w:p w:rsidR="00D96AD1" w:rsidRPr="000E2A94" w:rsidRDefault="00D96AD1" w:rsidP="00F42E4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jc w:val="center"/>
      </w:pPr>
      <w:r w:rsidRPr="000E2A94">
        <w:lastRenderedPageBreak/>
        <w:t>Attachment 1</w:t>
      </w:r>
      <w:r w:rsidR="001A4AD6" w:rsidRPr="000E2A94">
        <w:t xml:space="preserve"> – </w:t>
      </w:r>
      <w:r w:rsidRPr="000E2A94">
        <w:t>Revision History for IMC</w:t>
      </w:r>
      <w:r w:rsidR="00E37B36" w:rsidRPr="000E2A94">
        <w:t> </w:t>
      </w:r>
      <w:r w:rsidR="006407F8">
        <w:t>2601</w:t>
      </w:r>
    </w:p>
    <w:p w:rsidR="00442D07" w:rsidRPr="000E2A94" w:rsidRDefault="00442D07" w:rsidP="00F42E4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pPr>
    </w:p>
    <w:tbl>
      <w:tblPr>
        <w:tblW w:w="5000" w:type="pct"/>
        <w:tblCellMar>
          <w:left w:w="120" w:type="dxa"/>
          <w:right w:w="120" w:type="dxa"/>
        </w:tblCellMar>
        <w:tblLook w:val="0000" w:firstRow="0" w:lastRow="0" w:firstColumn="0" w:lastColumn="0" w:noHBand="0" w:noVBand="0"/>
      </w:tblPr>
      <w:tblGrid>
        <w:gridCol w:w="1826"/>
        <w:gridCol w:w="1857"/>
        <w:gridCol w:w="4318"/>
        <w:gridCol w:w="2340"/>
        <w:gridCol w:w="2601"/>
      </w:tblGrid>
      <w:tr w:rsidR="006046BE" w:rsidRPr="000E2A94" w:rsidTr="006046BE">
        <w:trPr>
          <w:cantSplit/>
          <w:tblHeader/>
        </w:trPr>
        <w:tc>
          <w:tcPr>
            <w:tcW w:w="705" w:type="pct"/>
            <w:tcBorders>
              <w:top w:val="single" w:sz="7" w:space="0" w:color="000000"/>
              <w:left w:val="single" w:sz="7" w:space="0" w:color="000000"/>
              <w:bottom w:val="single" w:sz="7" w:space="0" w:color="000000"/>
              <w:right w:val="single" w:sz="7" w:space="0" w:color="000000"/>
            </w:tcBorders>
            <w:tcMar>
              <w:top w:w="72" w:type="dxa"/>
            </w:tcMar>
          </w:tcPr>
          <w:p w:rsidR="006046BE" w:rsidRPr="000E2A94" w:rsidRDefault="006046BE" w:rsidP="00934E30">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pPr>
            <w:r w:rsidRPr="000E2A94">
              <w:t>Commitment Tracking Number</w:t>
            </w:r>
          </w:p>
        </w:tc>
        <w:tc>
          <w:tcPr>
            <w:tcW w:w="717" w:type="pct"/>
            <w:tcBorders>
              <w:top w:val="single" w:sz="7" w:space="0" w:color="000000"/>
              <w:left w:val="single" w:sz="7" w:space="0" w:color="000000"/>
              <w:bottom w:val="single" w:sz="7" w:space="0" w:color="000000"/>
              <w:right w:val="single" w:sz="7" w:space="0" w:color="000000"/>
            </w:tcBorders>
            <w:tcMar>
              <w:top w:w="72" w:type="dxa"/>
            </w:tcMar>
          </w:tcPr>
          <w:p w:rsidR="006046BE" w:rsidRDefault="006046BE" w:rsidP="00934E30">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pPr>
            <w:r>
              <w:t>Accession Number</w:t>
            </w:r>
          </w:p>
          <w:p w:rsidR="006046BE" w:rsidRDefault="006046BE" w:rsidP="00934E30">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pPr>
            <w:r w:rsidRPr="000E2A94">
              <w:t>Issue Date</w:t>
            </w:r>
          </w:p>
          <w:p w:rsidR="006046BE" w:rsidRPr="000E2A94" w:rsidRDefault="006046BE" w:rsidP="00934E30">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pPr>
            <w:r>
              <w:t>Change Notice</w:t>
            </w:r>
          </w:p>
        </w:tc>
        <w:tc>
          <w:tcPr>
            <w:tcW w:w="1668" w:type="pct"/>
            <w:tcBorders>
              <w:top w:val="single" w:sz="7" w:space="0" w:color="000000"/>
              <w:left w:val="single" w:sz="7" w:space="0" w:color="000000"/>
              <w:bottom w:val="single" w:sz="7" w:space="0" w:color="000000"/>
              <w:right w:val="single" w:sz="7" w:space="0" w:color="000000"/>
            </w:tcBorders>
            <w:tcMar>
              <w:top w:w="72" w:type="dxa"/>
            </w:tcMar>
          </w:tcPr>
          <w:p w:rsidR="006046BE" w:rsidRPr="000E2A94" w:rsidRDefault="006046BE" w:rsidP="00934E30">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jc w:val="center"/>
            </w:pPr>
            <w:r w:rsidRPr="000E2A94">
              <w:t>Description of Change</w:t>
            </w:r>
          </w:p>
        </w:tc>
        <w:tc>
          <w:tcPr>
            <w:tcW w:w="904" w:type="pct"/>
            <w:tcBorders>
              <w:top w:val="single" w:sz="7" w:space="0" w:color="000000"/>
              <w:left w:val="single" w:sz="7" w:space="0" w:color="000000"/>
              <w:bottom w:val="single" w:sz="7" w:space="0" w:color="000000"/>
              <w:right w:val="single" w:sz="7" w:space="0" w:color="000000"/>
            </w:tcBorders>
            <w:tcMar>
              <w:top w:w="72" w:type="dxa"/>
            </w:tcMar>
          </w:tcPr>
          <w:p w:rsidR="006046BE" w:rsidRPr="000E2A94" w:rsidRDefault="006046BE" w:rsidP="00934E30">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pPr>
            <w:r w:rsidRPr="006046BE">
              <w:t>Description of Training Required and Completion Date</w:t>
            </w:r>
          </w:p>
        </w:tc>
        <w:tc>
          <w:tcPr>
            <w:tcW w:w="1005" w:type="pct"/>
            <w:tcBorders>
              <w:top w:val="single" w:sz="7" w:space="0" w:color="000000"/>
              <w:left w:val="single" w:sz="7" w:space="0" w:color="000000"/>
              <w:bottom w:val="single" w:sz="7" w:space="0" w:color="000000"/>
              <w:right w:val="single" w:sz="7" w:space="0" w:color="000000"/>
            </w:tcBorders>
            <w:tcMar>
              <w:top w:w="72" w:type="dxa"/>
            </w:tcMar>
          </w:tcPr>
          <w:p w:rsidR="006046BE" w:rsidRPr="006046BE" w:rsidRDefault="006046BE" w:rsidP="00934E30">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pPr>
            <w:r w:rsidRPr="006046BE">
              <w:t>Comment and Feedback Resolution Accession Number</w:t>
            </w:r>
          </w:p>
          <w:p w:rsidR="006046BE" w:rsidRPr="000E2A94" w:rsidRDefault="006046BE" w:rsidP="00934E30">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pPr>
            <w:r w:rsidRPr="006046BE">
              <w:t>(Pre-Decisional, Non-Public Information)</w:t>
            </w:r>
          </w:p>
        </w:tc>
      </w:tr>
      <w:tr w:rsidR="006046BE" w:rsidRPr="000E2A94" w:rsidTr="006046BE">
        <w:trPr>
          <w:cantSplit/>
        </w:trPr>
        <w:tc>
          <w:tcPr>
            <w:tcW w:w="705" w:type="pct"/>
            <w:tcBorders>
              <w:top w:val="single" w:sz="7" w:space="0" w:color="000000"/>
              <w:left w:val="single" w:sz="7" w:space="0" w:color="000000"/>
              <w:bottom w:val="single" w:sz="7" w:space="0" w:color="000000"/>
              <w:right w:val="single" w:sz="7" w:space="0" w:color="000000"/>
            </w:tcBorders>
            <w:tcMar>
              <w:top w:w="72" w:type="dxa"/>
            </w:tcMar>
          </w:tcPr>
          <w:p w:rsidR="006046BE" w:rsidRPr="000E2A94" w:rsidRDefault="006046BE" w:rsidP="00294063">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jc w:val="center"/>
            </w:pPr>
            <w:r>
              <w:t>N/A</w:t>
            </w:r>
          </w:p>
        </w:tc>
        <w:tc>
          <w:tcPr>
            <w:tcW w:w="717" w:type="pct"/>
            <w:tcBorders>
              <w:top w:val="single" w:sz="7" w:space="0" w:color="000000"/>
              <w:left w:val="single" w:sz="7" w:space="0" w:color="000000"/>
              <w:bottom w:val="single" w:sz="7" w:space="0" w:color="000000"/>
              <w:right w:val="single" w:sz="7" w:space="0" w:color="000000"/>
            </w:tcBorders>
            <w:tcMar>
              <w:top w:w="72" w:type="dxa"/>
            </w:tcMar>
          </w:tcPr>
          <w:p w:rsidR="006046BE" w:rsidRDefault="006046BE" w:rsidP="00294063">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pPr>
            <w:r>
              <w:t>ML16160A407</w:t>
            </w:r>
          </w:p>
          <w:p w:rsidR="006046BE" w:rsidRDefault="00934E30" w:rsidP="00294063">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pPr>
            <w:r>
              <w:t>09/20/16</w:t>
            </w:r>
          </w:p>
          <w:p w:rsidR="006046BE" w:rsidRPr="000E2A94" w:rsidRDefault="006046BE" w:rsidP="00294063">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pPr>
            <w:r>
              <w:t xml:space="preserve">CN </w:t>
            </w:r>
            <w:r w:rsidR="00934E30">
              <w:t>16-023</w:t>
            </w:r>
          </w:p>
          <w:p w:rsidR="006046BE" w:rsidRPr="000E2A94" w:rsidRDefault="006046BE" w:rsidP="00294063">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pPr>
          </w:p>
        </w:tc>
        <w:tc>
          <w:tcPr>
            <w:tcW w:w="1668" w:type="pct"/>
            <w:tcBorders>
              <w:top w:val="single" w:sz="7" w:space="0" w:color="000000"/>
              <w:left w:val="single" w:sz="7" w:space="0" w:color="000000"/>
              <w:bottom w:val="single" w:sz="7" w:space="0" w:color="000000"/>
              <w:right w:val="single" w:sz="7" w:space="0" w:color="000000"/>
            </w:tcBorders>
            <w:tcMar>
              <w:top w:w="72" w:type="dxa"/>
            </w:tcMar>
          </w:tcPr>
          <w:p w:rsidR="006046BE" w:rsidRPr="000E2A94" w:rsidRDefault="006046BE" w:rsidP="00294063">
            <w:pPr>
              <w:pStyle w:val="NormalWeb"/>
              <w:spacing w:before="0" w:beforeAutospacing="0" w:after="0" w:afterAutospacing="0"/>
            </w:pPr>
            <w:r w:rsidRPr="000E2A94">
              <w:rPr>
                <w:bCs/>
              </w:rPr>
              <w:t xml:space="preserve">Initial Issue.  </w:t>
            </w:r>
            <w:r w:rsidRPr="000E2A94">
              <w:t xml:space="preserve">Provides guidance for implementing Management Directive 8.3, "NRC Incident Investigation Program," </w:t>
            </w:r>
            <w:r>
              <w:t xml:space="preserve">at fuel cycle facilities and describes the reactive inspection decision-making process. </w:t>
            </w:r>
          </w:p>
        </w:tc>
        <w:tc>
          <w:tcPr>
            <w:tcW w:w="904" w:type="pct"/>
            <w:tcBorders>
              <w:top w:val="single" w:sz="7" w:space="0" w:color="000000"/>
              <w:left w:val="single" w:sz="7" w:space="0" w:color="000000"/>
              <w:bottom w:val="single" w:sz="7" w:space="0" w:color="000000"/>
              <w:right w:val="single" w:sz="7" w:space="0" w:color="000000"/>
            </w:tcBorders>
            <w:tcMar>
              <w:top w:w="72" w:type="dxa"/>
            </w:tcMar>
          </w:tcPr>
          <w:p w:rsidR="006046BE" w:rsidRPr="000E2A94" w:rsidRDefault="006046BE" w:rsidP="00294063">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pPr>
            <w:r>
              <w:t>None</w:t>
            </w:r>
          </w:p>
        </w:tc>
        <w:tc>
          <w:tcPr>
            <w:tcW w:w="1005" w:type="pct"/>
            <w:tcBorders>
              <w:top w:val="single" w:sz="7" w:space="0" w:color="000000"/>
              <w:left w:val="single" w:sz="7" w:space="0" w:color="000000"/>
              <w:bottom w:val="single" w:sz="7" w:space="0" w:color="000000"/>
              <w:right w:val="single" w:sz="7" w:space="0" w:color="000000"/>
            </w:tcBorders>
            <w:tcMar>
              <w:top w:w="72" w:type="dxa"/>
            </w:tcMar>
          </w:tcPr>
          <w:p w:rsidR="006046BE" w:rsidRPr="000E2A94" w:rsidRDefault="00AD6842" w:rsidP="00294063">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pPr>
            <w:r w:rsidRPr="00AD6842">
              <w:t>ML16232A188</w:t>
            </w:r>
          </w:p>
        </w:tc>
      </w:tr>
    </w:tbl>
    <w:p w:rsidR="00934E30" w:rsidRDefault="00934E30" w:rsidP="00F42E4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pPr>
    </w:p>
    <w:p w:rsidR="00934E30" w:rsidRPr="00934E30" w:rsidRDefault="00934E30" w:rsidP="00934E30"/>
    <w:p w:rsidR="00934E30" w:rsidRPr="00934E30" w:rsidRDefault="00934E30" w:rsidP="00934E30"/>
    <w:p w:rsidR="00934E30" w:rsidRPr="00934E30" w:rsidRDefault="00934E30" w:rsidP="00934E30"/>
    <w:p w:rsidR="00934E30" w:rsidRPr="00934E30" w:rsidRDefault="00934E30" w:rsidP="00934E30"/>
    <w:p w:rsidR="00934E30" w:rsidRPr="00934E30" w:rsidRDefault="00934E30" w:rsidP="00294063">
      <w:pPr>
        <w:tabs>
          <w:tab w:val="left" w:pos="4335"/>
        </w:tabs>
      </w:pPr>
    </w:p>
    <w:p w:rsidR="00934E30" w:rsidRPr="00934E30" w:rsidRDefault="00934E30" w:rsidP="00934E30"/>
    <w:p w:rsidR="00934E30" w:rsidRPr="00934E30" w:rsidRDefault="00934E30" w:rsidP="00934E30"/>
    <w:p w:rsidR="00934E30" w:rsidRPr="00934E30" w:rsidRDefault="00934E30" w:rsidP="00934E30"/>
    <w:p w:rsidR="00934E30" w:rsidRPr="00934E30" w:rsidRDefault="00934E30" w:rsidP="00934E30"/>
    <w:p w:rsidR="00934E30" w:rsidRPr="00934E30" w:rsidRDefault="00934E30" w:rsidP="00934E30"/>
    <w:p w:rsidR="00934E30" w:rsidRPr="00934E30" w:rsidRDefault="00934E30" w:rsidP="00934E30"/>
    <w:p w:rsidR="00934E30" w:rsidRPr="00934E30" w:rsidRDefault="00934E30" w:rsidP="00934E30"/>
    <w:p w:rsidR="00934E30" w:rsidRPr="00934E30" w:rsidRDefault="00934E30" w:rsidP="00934E30"/>
    <w:p w:rsidR="00934E30" w:rsidRPr="00934E30" w:rsidRDefault="00934E30" w:rsidP="00934E30"/>
    <w:p w:rsidR="00934E30" w:rsidRPr="00934E30" w:rsidRDefault="00934E30" w:rsidP="00934E30"/>
    <w:p w:rsidR="00934E30" w:rsidRDefault="00934E30" w:rsidP="00934E30"/>
    <w:p w:rsidR="00D96AD1" w:rsidRPr="00934E30" w:rsidRDefault="00D96AD1" w:rsidP="00A86183"/>
    <w:sectPr w:rsidR="00D96AD1" w:rsidRPr="00934E30" w:rsidSect="00F42E47">
      <w:headerReference w:type="even" r:id="rId25"/>
      <w:headerReference w:type="default" r:id="rId26"/>
      <w:footerReference w:type="default" r:id="rId27"/>
      <w:headerReference w:type="first" r:id="rId28"/>
      <w:pgSz w:w="15840" w:h="12240" w:orient="landscape"/>
      <w:pgMar w:top="1080" w:right="1440" w:bottom="576" w:left="1440" w:header="1440" w:footer="144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3BE" w:rsidRDefault="006933BE">
      <w:r>
        <w:separator/>
      </w:r>
    </w:p>
  </w:endnote>
  <w:endnote w:type="continuationSeparator" w:id="0">
    <w:p w:rsidR="006933BE" w:rsidRDefault="0069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C58" w:rsidRDefault="00CF3C58" w:rsidP="000533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3C58" w:rsidRDefault="00CF3C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C58" w:rsidRPr="000834C9" w:rsidRDefault="00CF3C58" w:rsidP="00D55404">
    <w:pPr>
      <w:tabs>
        <w:tab w:val="center" w:pos="4680"/>
        <w:tab w:val="right" w:pos="9360"/>
      </w:tabs>
    </w:pPr>
    <w:r w:rsidRPr="000834C9">
      <w:t xml:space="preserve">Issue Date: </w:t>
    </w:r>
    <w:r w:rsidR="000834C9">
      <w:t>XX/XX/XX</w:t>
    </w:r>
    <w:r w:rsidRPr="000834C9">
      <w:tab/>
    </w:r>
    <w:r w:rsidRPr="000834C9">
      <w:rPr>
        <w:rStyle w:val="PageNumber"/>
      </w:rPr>
      <w:fldChar w:fldCharType="begin"/>
    </w:r>
    <w:r w:rsidRPr="000834C9">
      <w:rPr>
        <w:rStyle w:val="PageNumber"/>
      </w:rPr>
      <w:instrText xml:space="preserve"> PAGE </w:instrText>
    </w:r>
    <w:r w:rsidRPr="000834C9">
      <w:rPr>
        <w:rStyle w:val="PageNumber"/>
      </w:rPr>
      <w:fldChar w:fldCharType="separate"/>
    </w:r>
    <w:r w:rsidR="0028393F">
      <w:rPr>
        <w:rStyle w:val="PageNumber"/>
        <w:noProof/>
      </w:rPr>
      <w:t>2</w:t>
    </w:r>
    <w:r w:rsidRPr="000834C9">
      <w:rPr>
        <w:rStyle w:val="PageNumber"/>
      </w:rPr>
      <w:fldChar w:fldCharType="end"/>
    </w:r>
    <w:r w:rsidRPr="000834C9">
      <w:rPr>
        <w:rStyle w:val="PageNumber"/>
      </w:rPr>
      <w:tab/>
    </w:r>
    <w:r w:rsidR="000834C9">
      <w:t>2601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C58" w:rsidRPr="00F10042" w:rsidRDefault="00CF3C58" w:rsidP="00D55404">
    <w:pPr>
      <w:tabs>
        <w:tab w:val="center" w:pos="4680"/>
        <w:tab w:val="right" w:pos="9360"/>
      </w:tabs>
    </w:pPr>
    <w:r w:rsidRPr="00F10042">
      <w:t xml:space="preserve">Issue Date: </w:t>
    </w:r>
    <w:r w:rsidR="002C299F">
      <w:t xml:space="preserve"> 09/20/16</w:t>
    </w:r>
    <w:r w:rsidRPr="00F10042">
      <w:tab/>
    </w:r>
    <w:r w:rsidRPr="00F10042">
      <w:rPr>
        <w:rStyle w:val="PageNumber"/>
      </w:rPr>
      <w:fldChar w:fldCharType="begin"/>
    </w:r>
    <w:r w:rsidRPr="00F10042">
      <w:rPr>
        <w:rStyle w:val="PageNumber"/>
      </w:rPr>
      <w:instrText xml:space="preserve"> PAGE </w:instrText>
    </w:r>
    <w:r w:rsidRPr="00F10042">
      <w:rPr>
        <w:rStyle w:val="PageNumber"/>
      </w:rPr>
      <w:fldChar w:fldCharType="separate"/>
    </w:r>
    <w:r w:rsidR="0041447C">
      <w:rPr>
        <w:rStyle w:val="PageNumber"/>
        <w:noProof/>
      </w:rPr>
      <w:t>i</w:t>
    </w:r>
    <w:r w:rsidRPr="00F10042">
      <w:rPr>
        <w:rStyle w:val="PageNumber"/>
      </w:rPr>
      <w:fldChar w:fldCharType="end"/>
    </w:r>
    <w:r w:rsidRPr="00F10042">
      <w:rPr>
        <w:rStyle w:val="PageNumber"/>
      </w:rPr>
      <w:tab/>
    </w:r>
    <w:r w:rsidRPr="00F10042">
      <w:t>2601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E30" w:rsidRPr="00F10042" w:rsidRDefault="00934E30" w:rsidP="00D55404">
    <w:pPr>
      <w:tabs>
        <w:tab w:val="center" w:pos="4680"/>
        <w:tab w:val="right" w:pos="9360"/>
      </w:tabs>
    </w:pPr>
    <w:r w:rsidRPr="00F10042">
      <w:t xml:space="preserve">Issue Date: </w:t>
    </w:r>
    <w:r>
      <w:t xml:space="preserve"> 09/20/16</w:t>
    </w:r>
    <w:r w:rsidRPr="00F10042">
      <w:tab/>
    </w:r>
    <w:r w:rsidRPr="00F10042">
      <w:rPr>
        <w:rStyle w:val="PageNumber"/>
      </w:rPr>
      <w:fldChar w:fldCharType="begin"/>
    </w:r>
    <w:r w:rsidRPr="00F10042">
      <w:rPr>
        <w:rStyle w:val="PageNumber"/>
      </w:rPr>
      <w:instrText xml:space="preserve"> PAGE </w:instrText>
    </w:r>
    <w:r w:rsidRPr="00F10042">
      <w:rPr>
        <w:rStyle w:val="PageNumber"/>
      </w:rPr>
      <w:fldChar w:fldCharType="separate"/>
    </w:r>
    <w:r w:rsidR="0041447C">
      <w:rPr>
        <w:rStyle w:val="PageNumber"/>
        <w:noProof/>
      </w:rPr>
      <w:t>2</w:t>
    </w:r>
    <w:r w:rsidRPr="00F10042">
      <w:rPr>
        <w:rStyle w:val="PageNumber"/>
      </w:rPr>
      <w:fldChar w:fldCharType="end"/>
    </w:r>
    <w:r w:rsidRPr="00F10042">
      <w:rPr>
        <w:rStyle w:val="PageNumber"/>
      </w:rPr>
      <w:tab/>
    </w:r>
    <w:r w:rsidRPr="00F10042">
      <w:t>2601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C58" w:rsidRPr="00F42E47" w:rsidRDefault="00CF3C58" w:rsidP="0092461C">
    <w:pPr>
      <w:tabs>
        <w:tab w:val="center" w:pos="4680"/>
        <w:tab w:val="right" w:pos="9360"/>
      </w:tabs>
    </w:pPr>
    <w:r w:rsidRPr="00F42E47">
      <w:t xml:space="preserve">Issue Date:  </w:t>
    </w:r>
    <w:r w:rsidR="00934E30">
      <w:t>09/20/16</w:t>
    </w:r>
    <w:r w:rsidRPr="00F42E47">
      <w:tab/>
      <w:t>E1-</w:t>
    </w:r>
    <w:r w:rsidRPr="00F42E47">
      <w:rPr>
        <w:rStyle w:val="PageNumber"/>
      </w:rPr>
      <w:fldChar w:fldCharType="begin"/>
    </w:r>
    <w:r w:rsidRPr="00F42E47">
      <w:rPr>
        <w:rStyle w:val="PageNumber"/>
      </w:rPr>
      <w:instrText xml:space="preserve"> PAGE </w:instrText>
    </w:r>
    <w:r w:rsidRPr="00F42E47">
      <w:rPr>
        <w:rStyle w:val="PageNumber"/>
      </w:rPr>
      <w:fldChar w:fldCharType="separate"/>
    </w:r>
    <w:r w:rsidR="0041447C">
      <w:rPr>
        <w:rStyle w:val="PageNumber"/>
        <w:noProof/>
      </w:rPr>
      <w:t>2</w:t>
    </w:r>
    <w:r w:rsidRPr="00F42E47">
      <w:rPr>
        <w:rStyle w:val="PageNumber"/>
      </w:rPr>
      <w:fldChar w:fldCharType="end"/>
    </w:r>
    <w:r w:rsidRPr="00F42E47">
      <w:tab/>
    </w:r>
    <w:r w:rsidR="00F42E47">
      <w:t>2601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C58" w:rsidRPr="000E2A94" w:rsidRDefault="00CF3C58" w:rsidP="00ED7FA7">
    <w:pPr>
      <w:tabs>
        <w:tab w:val="center" w:pos="4680"/>
        <w:tab w:val="right" w:pos="9360"/>
      </w:tabs>
    </w:pPr>
    <w:r w:rsidRPr="000E2A94">
      <w:t>Issue Date:</w:t>
    </w:r>
    <w:r w:rsidR="00294063">
      <w:t xml:space="preserve"> </w:t>
    </w:r>
    <w:r w:rsidRPr="000E2A94">
      <w:t xml:space="preserve"> </w:t>
    </w:r>
    <w:r w:rsidR="00294063">
      <w:t>09/20/16</w:t>
    </w:r>
    <w:r w:rsidRPr="000E2A94">
      <w:tab/>
      <w:t>E2-</w:t>
    </w:r>
    <w:r w:rsidRPr="000E2A94">
      <w:rPr>
        <w:rStyle w:val="PageNumber"/>
      </w:rPr>
      <w:fldChar w:fldCharType="begin"/>
    </w:r>
    <w:r w:rsidRPr="000E2A94">
      <w:rPr>
        <w:rStyle w:val="PageNumber"/>
      </w:rPr>
      <w:instrText xml:space="preserve"> PAGE </w:instrText>
    </w:r>
    <w:r w:rsidRPr="000E2A94">
      <w:rPr>
        <w:rStyle w:val="PageNumber"/>
      </w:rPr>
      <w:fldChar w:fldCharType="separate"/>
    </w:r>
    <w:r w:rsidR="0041447C">
      <w:rPr>
        <w:rStyle w:val="PageNumber"/>
        <w:noProof/>
      </w:rPr>
      <w:t>1</w:t>
    </w:r>
    <w:r w:rsidRPr="000E2A94">
      <w:rPr>
        <w:rStyle w:val="PageNumber"/>
      </w:rPr>
      <w:fldChar w:fldCharType="end"/>
    </w:r>
    <w:r>
      <w:tab/>
    </w:r>
    <w:r w:rsidR="00F42E47">
      <w:t>2601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C58" w:rsidRPr="000A61C5" w:rsidRDefault="00CF3C58" w:rsidP="00AB60D9">
    <w:pPr>
      <w:tabs>
        <w:tab w:val="center" w:pos="6480"/>
        <w:tab w:val="right" w:pos="12960"/>
      </w:tabs>
    </w:pPr>
    <w:r w:rsidRPr="000A61C5">
      <w:t xml:space="preserve">Issue Date:  </w:t>
    </w:r>
    <w:r w:rsidR="00294063">
      <w:t>09/20/16</w:t>
    </w:r>
    <w:r w:rsidRPr="000A61C5">
      <w:tab/>
      <w:t>Att1-</w:t>
    </w:r>
    <w:r w:rsidRPr="000A61C5">
      <w:rPr>
        <w:rStyle w:val="PageNumber"/>
      </w:rPr>
      <w:fldChar w:fldCharType="begin"/>
    </w:r>
    <w:r w:rsidRPr="000A61C5">
      <w:rPr>
        <w:rStyle w:val="PageNumber"/>
      </w:rPr>
      <w:instrText xml:space="preserve"> PAGE </w:instrText>
    </w:r>
    <w:r w:rsidRPr="000A61C5">
      <w:rPr>
        <w:rStyle w:val="PageNumber"/>
      </w:rPr>
      <w:fldChar w:fldCharType="separate"/>
    </w:r>
    <w:r w:rsidR="0041447C">
      <w:rPr>
        <w:rStyle w:val="PageNumber"/>
        <w:noProof/>
      </w:rPr>
      <w:t>1</w:t>
    </w:r>
    <w:r w:rsidRPr="000A61C5">
      <w:rPr>
        <w:rStyle w:val="PageNumber"/>
      </w:rPr>
      <w:fldChar w:fldCharType="end"/>
    </w:r>
    <w:r w:rsidR="00294063">
      <w:tab/>
      <w:t>2601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3BE" w:rsidRDefault="006933BE">
      <w:r>
        <w:separator/>
      </w:r>
    </w:p>
  </w:footnote>
  <w:footnote w:type="continuationSeparator" w:id="0">
    <w:p w:rsidR="006933BE" w:rsidRDefault="006933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C58" w:rsidRDefault="00CF3C5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C58" w:rsidRDefault="00CF3C5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C58" w:rsidRDefault="00CF3C58">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C58" w:rsidRDefault="00CF3C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C58" w:rsidRDefault="00CF3C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C58" w:rsidRDefault="00CF3C5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C58" w:rsidRDefault="00CF3C5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C58" w:rsidRDefault="00CF3C5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C58" w:rsidRDefault="00CF3C5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C58" w:rsidRDefault="00CF3C5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C58" w:rsidRDefault="00CF3C5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C58" w:rsidRDefault="00CF3C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27"/>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AutoList2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0000004"/>
    <w:multiLevelType w:val="multilevel"/>
    <w:tmpl w:val="DE2AAB04"/>
    <w:name w:val="AutoList5"/>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3B603BE"/>
    <w:multiLevelType w:val="hybridMultilevel"/>
    <w:tmpl w:val="25DCE4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246BD0"/>
    <w:multiLevelType w:val="hybridMultilevel"/>
    <w:tmpl w:val="B0064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3B6EA1"/>
    <w:multiLevelType w:val="hybridMultilevel"/>
    <w:tmpl w:val="DC1A7F06"/>
    <w:lvl w:ilvl="0" w:tplc="C0620D70">
      <w:numFmt w:val="bullet"/>
      <w:lvlText w:val="$"/>
      <w:lvlJc w:val="left"/>
      <w:pPr>
        <w:tabs>
          <w:tab w:val="num" w:pos="2073"/>
        </w:tabs>
        <w:ind w:left="2073" w:hanging="633"/>
      </w:pPr>
      <w:rPr>
        <w:rFonts w:ascii="WP TypographicSymbols" w:hAnsi="WP TypographicSymbol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5D7DAD"/>
    <w:multiLevelType w:val="hybridMultilevel"/>
    <w:tmpl w:val="606C6248"/>
    <w:lvl w:ilvl="0" w:tplc="E99A5B28">
      <w:numFmt w:val="bullet"/>
      <w:lvlText w:val="-"/>
      <w:lvlJc w:val="left"/>
      <w:pPr>
        <w:ind w:left="908" w:hanging="360"/>
      </w:pPr>
      <w:rPr>
        <w:rFonts w:ascii="Arial" w:eastAsia="Times New Roman" w:hAnsi="Arial" w:cs="Aria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8" w15:restartNumberingAfterBreak="0">
    <w:nsid w:val="0D36077C"/>
    <w:multiLevelType w:val="hybridMultilevel"/>
    <w:tmpl w:val="DE064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882F2B"/>
    <w:multiLevelType w:val="hybridMultilevel"/>
    <w:tmpl w:val="84EE1904"/>
    <w:lvl w:ilvl="0" w:tplc="E99A5B28">
      <w:numFmt w:val="bullet"/>
      <w:lvlText w:val="-"/>
      <w:lvlJc w:val="left"/>
      <w:pPr>
        <w:ind w:left="908" w:hanging="360"/>
      </w:pPr>
      <w:rPr>
        <w:rFonts w:ascii="Arial" w:eastAsia="Times New Roman" w:hAnsi="Arial" w:cs="Aria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0" w15:restartNumberingAfterBreak="0">
    <w:nsid w:val="18534DED"/>
    <w:multiLevelType w:val="hybridMultilevel"/>
    <w:tmpl w:val="64F8E992"/>
    <w:lvl w:ilvl="0" w:tplc="E99A5B28">
      <w:numFmt w:val="bullet"/>
      <w:lvlText w:val="-"/>
      <w:lvlJc w:val="left"/>
      <w:pPr>
        <w:ind w:left="908" w:hanging="360"/>
      </w:pPr>
      <w:rPr>
        <w:rFonts w:ascii="Arial" w:eastAsia="Times New Roman" w:hAnsi="Arial" w:cs="Aria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1" w15:restartNumberingAfterBreak="0">
    <w:nsid w:val="19046545"/>
    <w:multiLevelType w:val="hybridMultilevel"/>
    <w:tmpl w:val="CEDC7A22"/>
    <w:lvl w:ilvl="0" w:tplc="31560F7A">
      <w:numFmt w:val="bullet"/>
      <w:lvlText w:val="$"/>
      <w:lvlJc w:val="left"/>
      <w:pPr>
        <w:tabs>
          <w:tab w:val="num" w:pos="2074"/>
        </w:tabs>
        <w:ind w:left="2074" w:hanging="634"/>
      </w:pPr>
      <w:rPr>
        <w:rFonts w:ascii="WP TypographicSymbols" w:hAnsi="WP TypographicSymbol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5A31F2"/>
    <w:multiLevelType w:val="hybridMultilevel"/>
    <w:tmpl w:val="91F03782"/>
    <w:lvl w:ilvl="0" w:tplc="E99A5B28">
      <w:numFmt w:val="bullet"/>
      <w:lvlText w:val="-"/>
      <w:lvlJc w:val="left"/>
      <w:pPr>
        <w:ind w:left="908" w:hanging="360"/>
      </w:pPr>
      <w:rPr>
        <w:rFonts w:ascii="Arial" w:eastAsia="Times New Roman" w:hAnsi="Arial" w:cs="Aria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3" w15:restartNumberingAfterBreak="0">
    <w:nsid w:val="1B1F305A"/>
    <w:multiLevelType w:val="hybridMultilevel"/>
    <w:tmpl w:val="833AEBFA"/>
    <w:lvl w:ilvl="0" w:tplc="E99A5B28">
      <w:numFmt w:val="bullet"/>
      <w:lvlText w:val="-"/>
      <w:lvlJc w:val="left"/>
      <w:pPr>
        <w:ind w:left="634" w:hanging="360"/>
      </w:pPr>
      <w:rPr>
        <w:rFonts w:ascii="Arial" w:eastAsia="Times New Roman" w:hAnsi="Arial" w:cs="Aria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14" w15:restartNumberingAfterBreak="0">
    <w:nsid w:val="24021B5D"/>
    <w:multiLevelType w:val="multilevel"/>
    <w:tmpl w:val="F246281C"/>
    <w:lvl w:ilvl="0">
      <w:start w:val="3"/>
      <w:numFmt w:val="decimalZero"/>
      <w:lvlText w:val="%1"/>
      <w:lvlJc w:val="left"/>
      <w:pPr>
        <w:tabs>
          <w:tab w:val="num" w:pos="840"/>
        </w:tabs>
        <w:ind w:left="840" w:hanging="840"/>
      </w:pPr>
      <w:rPr>
        <w:rFonts w:hint="default"/>
      </w:rPr>
    </w:lvl>
    <w:lvl w:ilvl="1">
      <w:start w:val="6"/>
      <w:numFmt w:val="decimalZero"/>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4022968"/>
    <w:multiLevelType w:val="multilevel"/>
    <w:tmpl w:val="716E10EE"/>
    <w:lvl w:ilvl="0">
      <w:start w:val="4"/>
      <w:numFmt w:val="decimalZero"/>
      <w:lvlText w:val="%1"/>
      <w:lvlJc w:val="left"/>
      <w:pPr>
        <w:tabs>
          <w:tab w:val="num" w:pos="840"/>
        </w:tabs>
        <w:ind w:left="840" w:hanging="840"/>
      </w:pPr>
      <w:rPr>
        <w:rFonts w:hint="default"/>
      </w:rPr>
    </w:lvl>
    <w:lvl w:ilvl="1">
      <w:start w:val="1"/>
      <w:numFmt w:val="decimalZero"/>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E37BF6"/>
    <w:multiLevelType w:val="hybridMultilevel"/>
    <w:tmpl w:val="AD6EC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963FF1"/>
    <w:multiLevelType w:val="hybridMultilevel"/>
    <w:tmpl w:val="8946DA7A"/>
    <w:lvl w:ilvl="0" w:tplc="E99A5B28">
      <w:numFmt w:val="bullet"/>
      <w:lvlText w:val="-"/>
      <w:lvlJc w:val="left"/>
      <w:pPr>
        <w:ind w:left="908" w:hanging="360"/>
      </w:pPr>
      <w:rPr>
        <w:rFonts w:ascii="Arial" w:eastAsia="Times New Roman" w:hAnsi="Arial" w:cs="Aria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8" w15:restartNumberingAfterBreak="0">
    <w:nsid w:val="2B0B6E54"/>
    <w:multiLevelType w:val="hybridMultilevel"/>
    <w:tmpl w:val="474CA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1F1B9B"/>
    <w:multiLevelType w:val="hybridMultilevel"/>
    <w:tmpl w:val="A0DC8B9A"/>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0" w15:restartNumberingAfterBreak="0">
    <w:nsid w:val="2F6D1D09"/>
    <w:multiLevelType w:val="hybridMultilevel"/>
    <w:tmpl w:val="0EF649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2A77A79"/>
    <w:multiLevelType w:val="multilevel"/>
    <w:tmpl w:val="78889A0A"/>
    <w:lvl w:ilvl="0">
      <w:start w:val="4"/>
      <w:numFmt w:val="decimalZero"/>
      <w:lvlText w:val="%1"/>
      <w:lvlJc w:val="left"/>
      <w:pPr>
        <w:tabs>
          <w:tab w:val="num" w:pos="840"/>
        </w:tabs>
        <w:ind w:left="840" w:hanging="840"/>
      </w:pPr>
      <w:rPr>
        <w:rFonts w:hint="default"/>
      </w:rPr>
    </w:lvl>
    <w:lvl w:ilvl="1">
      <w:start w:val="6"/>
      <w:numFmt w:val="decimalZero"/>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87F1C41"/>
    <w:multiLevelType w:val="hybridMultilevel"/>
    <w:tmpl w:val="5DB09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9F93B90"/>
    <w:multiLevelType w:val="hybridMultilevel"/>
    <w:tmpl w:val="7C544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9E6E69"/>
    <w:multiLevelType w:val="hybridMultilevel"/>
    <w:tmpl w:val="A7D2AE92"/>
    <w:lvl w:ilvl="0" w:tplc="B824CD9C">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001C22"/>
    <w:multiLevelType w:val="hybridMultilevel"/>
    <w:tmpl w:val="029EC83E"/>
    <w:lvl w:ilvl="0" w:tplc="E99A5B28">
      <w:numFmt w:val="bullet"/>
      <w:lvlText w:val="-"/>
      <w:lvlJc w:val="left"/>
      <w:pPr>
        <w:ind w:left="908" w:hanging="360"/>
      </w:pPr>
      <w:rPr>
        <w:rFonts w:ascii="Arial" w:eastAsia="Times New Roman" w:hAnsi="Arial" w:cs="Aria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6" w15:restartNumberingAfterBreak="0">
    <w:nsid w:val="4708419E"/>
    <w:multiLevelType w:val="hybridMultilevel"/>
    <w:tmpl w:val="2814142A"/>
    <w:lvl w:ilvl="0" w:tplc="E99A5B28">
      <w:numFmt w:val="bullet"/>
      <w:lvlText w:val="-"/>
      <w:lvlJc w:val="left"/>
      <w:pPr>
        <w:ind w:left="908" w:hanging="360"/>
      </w:pPr>
      <w:rPr>
        <w:rFonts w:ascii="Arial" w:eastAsia="Times New Roman" w:hAnsi="Arial" w:cs="Aria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7" w15:restartNumberingAfterBreak="0">
    <w:nsid w:val="4BA42AA6"/>
    <w:multiLevelType w:val="hybridMultilevel"/>
    <w:tmpl w:val="DE064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547CC8"/>
    <w:multiLevelType w:val="hybridMultilevel"/>
    <w:tmpl w:val="BE8A2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F97052"/>
    <w:multiLevelType w:val="hybridMultilevel"/>
    <w:tmpl w:val="8A58E642"/>
    <w:lvl w:ilvl="0" w:tplc="E99A5B28">
      <w:numFmt w:val="bullet"/>
      <w:lvlText w:val="-"/>
      <w:lvlJc w:val="left"/>
      <w:pPr>
        <w:ind w:left="908" w:hanging="360"/>
      </w:pPr>
      <w:rPr>
        <w:rFonts w:ascii="Arial" w:eastAsia="Times New Roman" w:hAnsi="Arial" w:cs="Aria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30" w15:restartNumberingAfterBreak="0">
    <w:nsid w:val="57C161ED"/>
    <w:multiLevelType w:val="hybridMultilevel"/>
    <w:tmpl w:val="FFAE65F0"/>
    <w:lvl w:ilvl="0" w:tplc="E99A5B28">
      <w:numFmt w:val="bullet"/>
      <w:lvlText w:val="-"/>
      <w:lvlJc w:val="left"/>
      <w:pPr>
        <w:ind w:left="908" w:hanging="360"/>
      </w:pPr>
      <w:rPr>
        <w:rFonts w:ascii="Arial" w:eastAsia="Times New Roman" w:hAnsi="Arial" w:cs="Aria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31" w15:restartNumberingAfterBreak="0">
    <w:nsid w:val="58306330"/>
    <w:multiLevelType w:val="hybridMultilevel"/>
    <w:tmpl w:val="2918CF1E"/>
    <w:lvl w:ilvl="0" w:tplc="26D888A6">
      <w:numFmt w:val="bullet"/>
      <w:lvlText w:val="-"/>
      <w:lvlJc w:val="left"/>
      <w:pPr>
        <w:tabs>
          <w:tab w:val="num" w:pos="1195"/>
        </w:tabs>
        <w:ind w:left="1195" w:hanging="360"/>
      </w:pPr>
      <w:rPr>
        <w:rFonts w:ascii="Arial" w:eastAsia="Times New Roman" w:hAnsi="Arial" w:cs="Arial" w:hint="default"/>
      </w:rPr>
    </w:lvl>
    <w:lvl w:ilvl="1" w:tplc="04090003" w:tentative="1">
      <w:start w:val="1"/>
      <w:numFmt w:val="bullet"/>
      <w:lvlText w:val="o"/>
      <w:lvlJc w:val="left"/>
      <w:pPr>
        <w:tabs>
          <w:tab w:val="num" w:pos="1915"/>
        </w:tabs>
        <w:ind w:left="1915" w:hanging="360"/>
      </w:pPr>
      <w:rPr>
        <w:rFonts w:ascii="Courier New" w:hAnsi="Courier New" w:cs="Courier New" w:hint="default"/>
      </w:rPr>
    </w:lvl>
    <w:lvl w:ilvl="2" w:tplc="04090005" w:tentative="1">
      <w:start w:val="1"/>
      <w:numFmt w:val="bullet"/>
      <w:lvlText w:val=""/>
      <w:lvlJc w:val="left"/>
      <w:pPr>
        <w:tabs>
          <w:tab w:val="num" w:pos="2635"/>
        </w:tabs>
        <w:ind w:left="2635" w:hanging="360"/>
      </w:pPr>
      <w:rPr>
        <w:rFonts w:ascii="Wingdings" w:hAnsi="Wingdings" w:hint="default"/>
      </w:rPr>
    </w:lvl>
    <w:lvl w:ilvl="3" w:tplc="04090001" w:tentative="1">
      <w:start w:val="1"/>
      <w:numFmt w:val="bullet"/>
      <w:lvlText w:val=""/>
      <w:lvlJc w:val="left"/>
      <w:pPr>
        <w:tabs>
          <w:tab w:val="num" w:pos="3355"/>
        </w:tabs>
        <w:ind w:left="3355" w:hanging="360"/>
      </w:pPr>
      <w:rPr>
        <w:rFonts w:ascii="Symbol" w:hAnsi="Symbol" w:hint="default"/>
      </w:rPr>
    </w:lvl>
    <w:lvl w:ilvl="4" w:tplc="04090003" w:tentative="1">
      <w:start w:val="1"/>
      <w:numFmt w:val="bullet"/>
      <w:lvlText w:val="o"/>
      <w:lvlJc w:val="left"/>
      <w:pPr>
        <w:tabs>
          <w:tab w:val="num" w:pos="4075"/>
        </w:tabs>
        <w:ind w:left="4075" w:hanging="360"/>
      </w:pPr>
      <w:rPr>
        <w:rFonts w:ascii="Courier New" w:hAnsi="Courier New" w:cs="Courier New" w:hint="default"/>
      </w:rPr>
    </w:lvl>
    <w:lvl w:ilvl="5" w:tplc="04090005" w:tentative="1">
      <w:start w:val="1"/>
      <w:numFmt w:val="bullet"/>
      <w:lvlText w:val=""/>
      <w:lvlJc w:val="left"/>
      <w:pPr>
        <w:tabs>
          <w:tab w:val="num" w:pos="4795"/>
        </w:tabs>
        <w:ind w:left="4795" w:hanging="360"/>
      </w:pPr>
      <w:rPr>
        <w:rFonts w:ascii="Wingdings" w:hAnsi="Wingdings" w:hint="default"/>
      </w:rPr>
    </w:lvl>
    <w:lvl w:ilvl="6" w:tplc="04090001" w:tentative="1">
      <w:start w:val="1"/>
      <w:numFmt w:val="bullet"/>
      <w:lvlText w:val=""/>
      <w:lvlJc w:val="left"/>
      <w:pPr>
        <w:tabs>
          <w:tab w:val="num" w:pos="5515"/>
        </w:tabs>
        <w:ind w:left="5515" w:hanging="360"/>
      </w:pPr>
      <w:rPr>
        <w:rFonts w:ascii="Symbol" w:hAnsi="Symbol" w:hint="default"/>
      </w:rPr>
    </w:lvl>
    <w:lvl w:ilvl="7" w:tplc="04090003" w:tentative="1">
      <w:start w:val="1"/>
      <w:numFmt w:val="bullet"/>
      <w:lvlText w:val="o"/>
      <w:lvlJc w:val="left"/>
      <w:pPr>
        <w:tabs>
          <w:tab w:val="num" w:pos="6235"/>
        </w:tabs>
        <w:ind w:left="6235" w:hanging="360"/>
      </w:pPr>
      <w:rPr>
        <w:rFonts w:ascii="Courier New" w:hAnsi="Courier New" w:cs="Courier New" w:hint="default"/>
      </w:rPr>
    </w:lvl>
    <w:lvl w:ilvl="8" w:tplc="04090005" w:tentative="1">
      <w:start w:val="1"/>
      <w:numFmt w:val="bullet"/>
      <w:lvlText w:val=""/>
      <w:lvlJc w:val="left"/>
      <w:pPr>
        <w:tabs>
          <w:tab w:val="num" w:pos="6955"/>
        </w:tabs>
        <w:ind w:left="6955" w:hanging="360"/>
      </w:pPr>
      <w:rPr>
        <w:rFonts w:ascii="Wingdings" w:hAnsi="Wingdings" w:hint="default"/>
      </w:rPr>
    </w:lvl>
  </w:abstractNum>
  <w:abstractNum w:abstractNumId="32" w15:restartNumberingAfterBreak="0">
    <w:nsid w:val="5B5D59AD"/>
    <w:multiLevelType w:val="hybridMultilevel"/>
    <w:tmpl w:val="B718A59C"/>
    <w:lvl w:ilvl="0" w:tplc="E1BA5890">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1B6119"/>
    <w:multiLevelType w:val="hybridMultilevel"/>
    <w:tmpl w:val="FCEEC5E0"/>
    <w:lvl w:ilvl="0" w:tplc="471A153C">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E14FC3"/>
    <w:multiLevelType w:val="hybridMultilevel"/>
    <w:tmpl w:val="BB4617F0"/>
    <w:lvl w:ilvl="0" w:tplc="5B507BD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683B70BA"/>
    <w:multiLevelType w:val="hybridMultilevel"/>
    <w:tmpl w:val="B8D09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F66CBE"/>
    <w:multiLevelType w:val="multilevel"/>
    <w:tmpl w:val="E1F2BE52"/>
    <w:lvl w:ilvl="0">
      <w:start w:val="4"/>
      <w:numFmt w:val="decimalZero"/>
      <w:lvlText w:val="%1"/>
      <w:lvlJc w:val="left"/>
      <w:pPr>
        <w:tabs>
          <w:tab w:val="num" w:pos="840"/>
        </w:tabs>
        <w:ind w:left="840" w:hanging="840"/>
      </w:pPr>
      <w:rPr>
        <w:rFonts w:hint="default"/>
      </w:rPr>
    </w:lvl>
    <w:lvl w:ilvl="1">
      <w:start w:val="7"/>
      <w:numFmt w:val="decimalZero"/>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BE3315C"/>
    <w:multiLevelType w:val="hybridMultilevel"/>
    <w:tmpl w:val="AC62BA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C16498F"/>
    <w:multiLevelType w:val="hybridMultilevel"/>
    <w:tmpl w:val="7D5E2712"/>
    <w:lvl w:ilvl="0" w:tplc="E99A5B28">
      <w:numFmt w:val="bullet"/>
      <w:lvlText w:val="-"/>
      <w:lvlJc w:val="left"/>
      <w:pPr>
        <w:ind w:left="908" w:hanging="360"/>
      </w:pPr>
      <w:rPr>
        <w:rFonts w:ascii="Arial" w:eastAsia="Times New Roman" w:hAnsi="Arial" w:cs="Aria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39" w15:restartNumberingAfterBreak="0">
    <w:nsid w:val="746D5C55"/>
    <w:multiLevelType w:val="hybridMultilevel"/>
    <w:tmpl w:val="F8D81A82"/>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cs="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cs="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cs="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abstractNumId w:val="3"/>
    <w:lvlOverride w:ilvl="0">
      <w:startOverride w:val="1"/>
      <w:lvl w:ilvl="0">
        <w:start w:val="1"/>
        <w:numFmt w:val="lowerLetter"/>
        <w:lvlText w:val="%1."/>
        <w:lvlJc w:val="left"/>
      </w:lvl>
    </w:lvlOverride>
    <w:lvlOverride w:ilvl="1">
      <w:startOverride w:val="2"/>
      <w:lvl w:ilvl="1">
        <w:start w:val="2"/>
        <w:numFmt w:val="lowerLetter"/>
        <w:pStyle w:val="Level2"/>
        <w:lvlText w:val="%2."/>
        <w:lvlJc w:val="left"/>
        <w:rPr>
          <w:rFonts w:ascii="Times New Roman" w:eastAsia="Times New Roman" w:hAnsi="Times New Roman" w:cs="Times New Roman"/>
        </w:rPr>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31"/>
  </w:num>
  <w:num w:numId="3">
    <w:abstractNumId w:val="15"/>
  </w:num>
  <w:num w:numId="4">
    <w:abstractNumId w:val="36"/>
  </w:num>
  <w:num w:numId="5">
    <w:abstractNumId w:val="11"/>
  </w:num>
  <w:num w:numId="6">
    <w:abstractNumId w:val="6"/>
  </w:num>
  <w:num w:numId="7">
    <w:abstractNumId w:val="14"/>
  </w:num>
  <w:num w:numId="8">
    <w:abstractNumId w:val="21"/>
  </w:num>
  <w:num w:numId="9">
    <w:abstractNumId w:val="5"/>
  </w:num>
  <w:num w:numId="10">
    <w:abstractNumId w:val="39"/>
  </w:num>
  <w:num w:numId="11">
    <w:abstractNumId w:val="19"/>
  </w:num>
  <w:num w:numId="12">
    <w:abstractNumId w:val="13"/>
  </w:num>
  <w:num w:numId="13">
    <w:abstractNumId w:val="26"/>
  </w:num>
  <w:num w:numId="14">
    <w:abstractNumId w:val="25"/>
  </w:num>
  <w:num w:numId="15">
    <w:abstractNumId w:val="10"/>
  </w:num>
  <w:num w:numId="16">
    <w:abstractNumId w:val="12"/>
  </w:num>
  <w:num w:numId="17">
    <w:abstractNumId w:val="7"/>
  </w:num>
  <w:num w:numId="18">
    <w:abstractNumId w:val="29"/>
  </w:num>
  <w:num w:numId="19">
    <w:abstractNumId w:val="9"/>
  </w:num>
  <w:num w:numId="20">
    <w:abstractNumId w:val="38"/>
  </w:num>
  <w:num w:numId="21">
    <w:abstractNumId w:val="30"/>
  </w:num>
  <w:num w:numId="22">
    <w:abstractNumId w:val="17"/>
  </w:num>
  <w:num w:numId="23">
    <w:abstractNumId w:val="35"/>
  </w:num>
  <w:num w:numId="24">
    <w:abstractNumId w:val="16"/>
  </w:num>
  <w:num w:numId="25">
    <w:abstractNumId w:val="28"/>
  </w:num>
  <w:num w:numId="26">
    <w:abstractNumId w:val="27"/>
  </w:num>
  <w:num w:numId="27">
    <w:abstractNumId w:val="23"/>
  </w:num>
  <w:num w:numId="28">
    <w:abstractNumId w:val="34"/>
  </w:num>
  <w:num w:numId="29">
    <w:abstractNumId w:val="33"/>
  </w:num>
  <w:num w:numId="30">
    <w:abstractNumId w:val="32"/>
  </w:num>
  <w:num w:numId="31">
    <w:abstractNumId w:val="4"/>
  </w:num>
  <w:num w:numId="32">
    <w:abstractNumId w:val="37"/>
  </w:num>
  <w:num w:numId="33">
    <w:abstractNumId w:val="22"/>
  </w:num>
  <w:num w:numId="34">
    <w:abstractNumId w:val="20"/>
  </w:num>
  <w:num w:numId="35">
    <w:abstractNumId w:val="24"/>
  </w:num>
  <w:num w:numId="36">
    <w:abstractNumId w:val="18"/>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AD1"/>
    <w:rsid w:val="0000393C"/>
    <w:rsid w:val="000060AE"/>
    <w:rsid w:val="00010E57"/>
    <w:rsid w:val="00011821"/>
    <w:rsid w:val="000150E3"/>
    <w:rsid w:val="00017EB1"/>
    <w:rsid w:val="00020496"/>
    <w:rsid w:val="000210AD"/>
    <w:rsid w:val="00022E21"/>
    <w:rsid w:val="00023011"/>
    <w:rsid w:val="00031494"/>
    <w:rsid w:val="00034DF9"/>
    <w:rsid w:val="00034EC3"/>
    <w:rsid w:val="0003584D"/>
    <w:rsid w:val="00036258"/>
    <w:rsid w:val="000423DC"/>
    <w:rsid w:val="00044907"/>
    <w:rsid w:val="00047EC0"/>
    <w:rsid w:val="00050781"/>
    <w:rsid w:val="000520E2"/>
    <w:rsid w:val="00053342"/>
    <w:rsid w:val="000540EE"/>
    <w:rsid w:val="00056EBF"/>
    <w:rsid w:val="00064342"/>
    <w:rsid w:val="000653A1"/>
    <w:rsid w:val="0006601A"/>
    <w:rsid w:val="000668D5"/>
    <w:rsid w:val="000705B1"/>
    <w:rsid w:val="00070D37"/>
    <w:rsid w:val="00070F36"/>
    <w:rsid w:val="00071ADC"/>
    <w:rsid w:val="00071D12"/>
    <w:rsid w:val="00073561"/>
    <w:rsid w:val="000736DA"/>
    <w:rsid w:val="00074EB3"/>
    <w:rsid w:val="00075E07"/>
    <w:rsid w:val="00081300"/>
    <w:rsid w:val="00082F55"/>
    <w:rsid w:val="00083404"/>
    <w:rsid w:val="000834C9"/>
    <w:rsid w:val="00085CF1"/>
    <w:rsid w:val="000919EA"/>
    <w:rsid w:val="00091C5B"/>
    <w:rsid w:val="000A61C5"/>
    <w:rsid w:val="000A6CDD"/>
    <w:rsid w:val="000A72E1"/>
    <w:rsid w:val="000B087C"/>
    <w:rsid w:val="000B335F"/>
    <w:rsid w:val="000B4B01"/>
    <w:rsid w:val="000B5213"/>
    <w:rsid w:val="000C127D"/>
    <w:rsid w:val="000C2697"/>
    <w:rsid w:val="000C577C"/>
    <w:rsid w:val="000C7C6A"/>
    <w:rsid w:val="000D06C6"/>
    <w:rsid w:val="000D1EB1"/>
    <w:rsid w:val="000D242B"/>
    <w:rsid w:val="000D43F7"/>
    <w:rsid w:val="000D7BA9"/>
    <w:rsid w:val="000E02C7"/>
    <w:rsid w:val="000E2A94"/>
    <w:rsid w:val="000E41CB"/>
    <w:rsid w:val="000E501D"/>
    <w:rsid w:val="000E75A9"/>
    <w:rsid w:val="000E7F37"/>
    <w:rsid w:val="000F0625"/>
    <w:rsid w:val="000F1E65"/>
    <w:rsid w:val="000F2DE4"/>
    <w:rsid w:val="000F6133"/>
    <w:rsid w:val="000F6F1E"/>
    <w:rsid w:val="001046B3"/>
    <w:rsid w:val="00105003"/>
    <w:rsid w:val="0010537C"/>
    <w:rsid w:val="001104EE"/>
    <w:rsid w:val="001109B5"/>
    <w:rsid w:val="00110CFC"/>
    <w:rsid w:val="001138F8"/>
    <w:rsid w:val="001178BA"/>
    <w:rsid w:val="00120BDF"/>
    <w:rsid w:val="00123244"/>
    <w:rsid w:val="0012479C"/>
    <w:rsid w:val="00124806"/>
    <w:rsid w:val="001306E6"/>
    <w:rsid w:val="00135F7C"/>
    <w:rsid w:val="001369A6"/>
    <w:rsid w:val="001371A0"/>
    <w:rsid w:val="0014102D"/>
    <w:rsid w:val="00143881"/>
    <w:rsid w:val="00144E90"/>
    <w:rsid w:val="0014636F"/>
    <w:rsid w:val="00151AAC"/>
    <w:rsid w:val="0015635F"/>
    <w:rsid w:val="0015780E"/>
    <w:rsid w:val="00163DF3"/>
    <w:rsid w:val="0016474A"/>
    <w:rsid w:val="0016488F"/>
    <w:rsid w:val="00166AD0"/>
    <w:rsid w:val="001675D7"/>
    <w:rsid w:val="001703B7"/>
    <w:rsid w:val="00177BFA"/>
    <w:rsid w:val="00180E26"/>
    <w:rsid w:val="00181E02"/>
    <w:rsid w:val="00181E62"/>
    <w:rsid w:val="00181EBA"/>
    <w:rsid w:val="0018346B"/>
    <w:rsid w:val="0018348A"/>
    <w:rsid w:val="00183987"/>
    <w:rsid w:val="001904B7"/>
    <w:rsid w:val="0019443E"/>
    <w:rsid w:val="001A19AB"/>
    <w:rsid w:val="001A2B1D"/>
    <w:rsid w:val="001A2F3A"/>
    <w:rsid w:val="001A3699"/>
    <w:rsid w:val="001A4AD6"/>
    <w:rsid w:val="001A7215"/>
    <w:rsid w:val="001B2964"/>
    <w:rsid w:val="001B30CE"/>
    <w:rsid w:val="001B7BFA"/>
    <w:rsid w:val="001C261C"/>
    <w:rsid w:val="001C6AA8"/>
    <w:rsid w:val="001D163F"/>
    <w:rsid w:val="001D2203"/>
    <w:rsid w:val="001D3AE2"/>
    <w:rsid w:val="001D57DE"/>
    <w:rsid w:val="001D78EE"/>
    <w:rsid w:val="001E0600"/>
    <w:rsid w:val="001E0911"/>
    <w:rsid w:val="001E238A"/>
    <w:rsid w:val="001E60D8"/>
    <w:rsid w:val="001E7EC4"/>
    <w:rsid w:val="001F052F"/>
    <w:rsid w:val="001F0ACC"/>
    <w:rsid w:val="001F4B22"/>
    <w:rsid w:val="001F6CF8"/>
    <w:rsid w:val="00200446"/>
    <w:rsid w:val="00200EA0"/>
    <w:rsid w:val="00201B16"/>
    <w:rsid w:val="002042A5"/>
    <w:rsid w:val="002061E0"/>
    <w:rsid w:val="00206A1F"/>
    <w:rsid w:val="00210939"/>
    <w:rsid w:val="00211CE9"/>
    <w:rsid w:val="00211CED"/>
    <w:rsid w:val="00225C13"/>
    <w:rsid w:val="0022731B"/>
    <w:rsid w:val="0022767B"/>
    <w:rsid w:val="00235018"/>
    <w:rsid w:val="00235A1C"/>
    <w:rsid w:val="00236240"/>
    <w:rsid w:val="00240107"/>
    <w:rsid w:val="002407A9"/>
    <w:rsid w:val="0024124A"/>
    <w:rsid w:val="00250023"/>
    <w:rsid w:val="00255D29"/>
    <w:rsid w:val="0026361D"/>
    <w:rsid w:val="00270093"/>
    <w:rsid w:val="00272FA4"/>
    <w:rsid w:val="00273977"/>
    <w:rsid w:val="002746F8"/>
    <w:rsid w:val="00277932"/>
    <w:rsid w:val="0028393F"/>
    <w:rsid w:val="00283C06"/>
    <w:rsid w:val="002840EC"/>
    <w:rsid w:val="0028428D"/>
    <w:rsid w:val="002844FA"/>
    <w:rsid w:val="00287A3A"/>
    <w:rsid w:val="00294063"/>
    <w:rsid w:val="00296754"/>
    <w:rsid w:val="002A0170"/>
    <w:rsid w:val="002A1AAA"/>
    <w:rsid w:val="002A1E90"/>
    <w:rsid w:val="002A55B3"/>
    <w:rsid w:val="002A5A12"/>
    <w:rsid w:val="002A6625"/>
    <w:rsid w:val="002B029C"/>
    <w:rsid w:val="002B2A47"/>
    <w:rsid w:val="002B5B04"/>
    <w:rsid w:val="002B5DBD"/>
    <w:rsid w:val="002C074D"/>
    <w:rsid w:val="002C299F"/>
    <w:rsid w:val="002C3949"/>
    <w:rsid w:val="002D198B"/>
    <w:rsid w:val="002E5FC8"/>
    <w:rsid w:val="002E7A62"/>
    <w:rsid w:val="002F01AA"/>
    <w:rsid w:val="002F0E7F"/>
    <w:rsid w:val="002F278C"/>
    <w:rsid w:val="002F2820"/>
    <w:rsid w:val="002F3073"/>
    <w:rsid w:val="002F4C84"/>
    <w:rsid w:val="002F5DF3"/>
    <w:rsid w:val="002F77ED"/>
    <w:rsid w:val="00303656"/>
    <w:rsid w:val="003043B8"/>
    <w:rsid w:val="00304CE1"/>
    <w:rsid w:val="00304DC9"/>
    <w:rsid w:val="00310D54"/>
    <w:rsid w:val="00313AD2"/>
    <w:rsid w:val="003163B8"/>
    <w:rsid w:val="003178DE"/>
    <w:rsid w:val="00321C19"/>
    <w:rsid w:val="00322A2B"/>
    <w:rsid w:val="00324CCA"/>
    <w:rsid w:val="00326432"/>
    <w:rsid w:val="00331E50"/>
    <w:rsid w:val="00334F82"/>
    <w:rsid w:val="003351BE"/>
    <w:rsid w:val="003370B7"/>
    <w:rsid w:val="00337EAB"/>
    <w:rsid w:val="0034038C"/>
    <w:rsid w:val="00340E2C"/>
    <w:rsid w:val="00341375"/>
    <w:rsid w:val="0035062B"/>
    <w:rsid w:val="00350B17"/>
    <w:rsid w:val="003534AB"/>
    <w:rsid w:val="00355815"/>
    <w:rsid w:val="00355F0B"/>
    <w:rsid w:val="003561B6"/>
    <w:rsid w:val="003575C8"/>
    <w:rsid w:val="00357978"/>
    <w:rsid w:val="0036043A"/>
    <w:rsid w:val="00360F74"/>
    <w:rsid w:val="00361B4D"/>
    <w:rsid w:val="003645FF"/>
    <w:rsid w:val="00364603"/>
    <w:rsid w:val="0036788F"/>
    <w:rsid w:val="003730BF"/>
    <w:rsid w:val="003744C8"/>
    <w:rsid w:val="00375B97"/>
    <w:rsid w:val="003778CA"/>
    <w:rsid w:val="00377AAA"/>
    <w:rsid w:val="003800C9"/>
    <w:rsid w:val="00380579"/>
    <w:rsid w:val="00383819"/>
    <w:rsid w:val="00390644"/>
    <w:rsid w:val="00395A36"/>
    <w:rsid w:val="003961BC"/>
    <w:rsid w:val="003A0871"/>
    <w:rsid w:val="003A130D"/>
    <w:rsid w:val="003A1BDD"/>
    <w:rsid w:val="003A3C3F"/>
    <w:rsid w:val="003A65C0"/>
    <w:rsid w:val="003B3F8D"/>
    <w:rsid w:val="003B4B9F"/>
    <w:rsid w:val="003B6AEB"/>
    <w:rsid w:val="003C5415"/>
    <w:rsid w:val="003C57F9"/>
    <w:rsid w:val="003D6A40"/>
    <w:rsid w:val="003E239C"/>
    <w:rsid w:val="003E4698"/>
    <w:rsid w:val="003F03FE"/>
    <w:rsid w:val="003F098C"/>
    <w:rsid w:val="003F3676"/>
    <w:rsid w:val="003F4843"/>
    <w:rsid w:val="003F5360"/>
    <w:rsid w:val="004003F7"/>
    <w:rsid w:val="00406148"/>
    <w:rsid w:val="00407B54"/>
    <w:rsid w:val="00411727"/>
    <w:rsid w:val="0041447C"/>
    <w:rsid w:val="00420325"/>
    <w:rsid w:val="00430514"/>
    <w:rsid w:val="00432DB9"/>
    <w:rsid w:val="00433218"/>
    <w:rsid w:val="00442D07"/>
    <w:rsid w:val="004445D5"/>
    <w:rsid w:val="00444D60"/>
    <w:rsid w:val="004505A6"/>
    <w:rsid w:val="004536EF"/>
    <w:rsid w:val="004561DE"/>
    <w:rsid w:val="004566FC"/>
    <w:rsid w:val="00461FA1"/>
    <w:rsid w:val="00462F8C"/>
    <w:rsid w:val="00465362"/>
    <w:rsid w:val="00466958"/>
    <w:rsid w:val="00470288"/>
    <w:rsid w:val="004718A3"/>
    <w:rsid w:val="00472200"/>
    <w:rsid w:val="00472972"/>
    <w:rsid w:val="00472D3D"/>
    <w:rsid w:val="0047316D"/>
    <w:rsid w:val="004751F3"/>
    <w:rsid w:val="0048008C"/>
    <w:rsid w:val="004815AA"/>
    <w:rsid w:val="00482F4C"/>
    <w:rsid w:val="00486790"/>
    <w:rsid w:val="004909A2"/>
    <w:rsid w:val="00490E7F"/>
    <w:rsid w:val="00492D2D"/>
    <w:rsid w:val="00493F85"/>
    <w:rsid w:val="00495578"/>
    <w:rsid w:val="00495BFA"/>
    <w:rsid w:val="00496DED"/>
    <w:rsid w:val="0049726B"/>
    <w:rsid w:val="004A5870"/>
    <w:rsid w:val="004A5B4F"/>
    <w:rsid w:val="004A6BC6"/>
    <w:rsid w:val="004A7961"/>
    <w:rsid w:val="004B0449"/>
    <w:rsid w:val="004B04A0"/>
    <w:rsid w:val="004B062F"/>
    <w:rsid w:val="004B093D"/>
    <w:rsid w:val="004B6B97"/>
    <w:rsid w:val="004C123E"/>
    <w:rsid w:val="004C1BBC"/>
    <w:rsid w:val="004C74C2"/>
    <w:rsid w:val="004D197A"/>
    <w:rsid w:val="004D2F4D"/>
    <w:rsid w:val="004E2507"/>
    <w:rsid w:val="004E4902"/>
    <w:rsid w:val="004E5025"/>
    <w:rsid w:val="004E7F6F"/>
    <w:rsid w:val="004F4449"/>
    <w:rsid w:val="004F5845"/>
    <w:rsid w:val="004F5C1B"/>
    <w:rsid w:val="00500E0F"/>
    <w:rsid w:val="0050163D"/>
    <w:rsid w:val="00505FDE"/>
    <w:rsid w:val="00506154"/>
    <w:rsid w:val="00506A8D"/>
    <w:rsid w:val="005073E5"/>
    <w:rsid w:val="0051095C"/>
    <w:rsid w:val="00510AA3"/>
    <w:rsid w:val="00513CB9"/>
    <w:rsid w:val="00514E34"/>
    <w:rsid w:val="0051535B"/>
    <w:rsid w:val="00516275"/>
    <w:rsid w:val="00520897"/>
    <w:rsid w:val="00522DD2"/>
    <w:rsid w:val="005240E6"/>
    <w:rsid w:val="00527CBB"/>
    <w:rsid w:val="00530C9C"/>
    <w:rsid w:val="005419F2"/>
    <w:rsid w:val="00542589"/>
    <w:rsid w:val="005442A0"/>
    <w:rsid w:val="00544E2B"/>
    <w:rsid w:val="005454E0"/>
    <w:rsid w:val="00551251"/>
    <w:rsid w:val="00552415"/>
    <w:rsid w:val="00555294"/>
    <w:rsid w:val="00555674"/>
    <w:rsid w:val="00555BD1"/>
    <w:rsid w:val="00556EA5"/>
    <w:rsid w:val="005622CE"/>
    <w:rsid w:val="00562A62"/>
    <w:rsid w:val="00562E4D"/>
    <w:rsid w:val="00563EC8"/>
    <w:rsid w:val="00565CB3"/>
    <w:rsid w:val="00566F25"/>
    <w:rsid w:val="00567E26"/>
    <w:rsid w:val="00567F58"/>
    <w:rsid w:val="0057002A"/>
    <w:rsid w:val="00572F52"/>
    <w:rsid w:val="00575F61"/>
    <w:rsid w:val="00580B3A"/>
    <w:rsid w:val="00583E16"/>
    <w:rsid w:val="005851DC"/>
    <w:rsid w:val="00590CF6"/>
    <w:rsid w:val="00595638"/>
    <w:rsid w:val="005A002E"/>
    <w:rsid w:val="005A0DA9"/>
    <w:rsid w:val="005A10C2"/>
    <w:rsid w:val="005A3FB3"/>
    <w:rsid w:val="005A5728"/>
    <w:rsid w:val="005B1DB3"/>
    <w:rsid w:val="005B6299"/>
    <w:rsid w:val="005B6F54"/>
    <w:rsid w:val="005C44FC"/>
    <w:rsid w:val="005C482E"/>
    <w:rsid w:val="005C5F01"/>
    <w:rsid w:val="005C6F8E"/>
    <w:rsid w:val="005C7EB0"/>
    <w:rsid w:val="005D1330"/>
    <w:rsid w:val="005D4755"/>
    <w:rsid w:val="005D6EBE"/>
    <w:rsid w:val="005E24F0"/>
    <w:rsid w:val="005E3FA8"/>
    <w:rsid w:val="005E4CC7"/>
    <w:rsid w:val="005F35D0"/>
    <w:rsid w:val="005F6AAB"/>
    <w:rsid w:val="005F72D6"/>
    <w:rsid w:val="006046BE"/>
    <w:rsid w:val="00605A28"/>
    <w:rsid w:val="0060629D"/>
    <w:rsid w:val="00607C13"/>
    <w:rsid w:val="0061091E"/>
    <w:rsid w:val="006142B9"/>
    <w:rsid w:val="006171FE"/>
    <w:rsid w:val="00622732"/>
    <w:rsid w:val="00623F45"/>
    <w:rsid w:val="00625C82"/>
    <w:rsid w:val="00627A84"/>
    <w:rsid w:val="00631547"/>
    <w:rsid w:val="00632B1B"/>
    <w:rsid w:val="00636237"/>
    <w:rsid w:val="00637F80"/>
    <w:rsid w:val="006407F8"/>
    <w:rsid w:val="006420C1"/>
    <w:rsid w:val="0064324D"/>
    <w:rsid w:val="006466FF"/>
    <w:rsid w:val="00652676"/>
    <w:rsid w:val="006561B5"/>
    <w:rsid w:val="006602BE"/>
    <w:rsid w:val="006603F0"/>
    <w:rsid w:val="00660B3F"/>
    <w:rsid w:val="006659CE"/>
    <w:rsid w:val="0066724C"/>
    <w:rsid w:val="00680675"/>
    <w:rsid w:val="00686285"/>
    <w:rsid w:val="006863A2"/>
    <w:rsid w:val="006875A7"/>
    <w:rsid w:val="006933BE"/>
    <w:rsid w:val="00695A6F"/>
    <w:rsid w:val="00696372"/>
    <w:rsid w:val="006A24DB"/>
    <w:rsid w:val="006A4514"/>
    <w:rsid w:val="006B2D49"/>
    <w:rsid w:val="006B4E2C"/>
    <w:rsid w:val="006C05B0"/>
    <w:rsid w:val="006C1FBB"/>
    <w:rsid w:val="006C2930"/>
    <w:rsid w:val="006C3372"/>
    <w:rsid w:val="006C5BFA"/>
    <w:rsid w:val="006C768B"/>
    <w:rsid w:val="006D3A93"/>
    <w:rsid w:val="006D48BF"/>
    <w:rsid w:val="006D4FBC"/>
    <w:rsid w:val="006D5024"/>
    <w:rsid w:val="006D511D"/>
    <w:rsid w:val="006E432B"/>
    <w:rsid w:val="006E4441"/>
    <w:rsid w:val="006E557C"/>
    <w:rsid w:val="006F713E"/>
    <w:rsid w:val="006F7A78"/>
    <w:rsid w:val="006F7C5D"/>
    <w:rsid w:val="00701EF1"/>
    <w:rsid w:val="00702D9C"/>
    <w:rsid w:val="00702E14"/>
    <w:rsid w:val="00705617"/>
    <w:rsid w:val="00706A5F"/>
    <w:rsid w:val="00706F8F"/>
    <w:rsid w:val="007105F1"/>
    <w:rsid w:val="00710791"/>
    <w:rsid w:val="0071265D"/>
    <w:rsid w:val="00713817"/>
    <w:rsid w:val="00716377"/>
    <w:rsid w:val="00725431"/>
    <w:rsid w:val="007264D5"/>
    <w:rsid w:val="00730090"/>
    <w:rsid w:val="00730568"/>
    <w:rsid w:val="007309A7"/>
    <w:rsid w:val="00730A48"/>
    <w:rsid w:val="00730C75"/>
    <w:rsid w:val="00733559"/>
    <w:rsid w:val="0073520C"/>
    <w:rsid w:val="007376E4"/>
    <w:rsid w:val="00744925"/>
    <w:rsid w:val="0074632B"/>
    <w:rsid w:val="007531DF"/>
    <w:rsid w:val="00763027"/>
    <w:rsid w:val="0076327B"/>
    <w:rsid w:val="0077392D"/>
    <w:rsid w:val="00775A93"/>
    <w:rsid w:val="00780046"/>
    <w:rsid w:val="00790945"/>
    <w:rsid w:val="00793537"/>
    <w:rsid w:val="00794976"/>
    <w:rsid w:val="007961A0"/>
    <w:rsid w:val="007A2BC0"/>
    <w:rsid w:val="007A33CB"/>
    <w:rsid w:val="007A38CF"/>
    <w:rsid w:val="007A4011"/>
    <w:rsid w:val="007A5119"/>
    <w:rsid w:val="007B4537"/>
    <w:rsid w:val="007C3BB0"/>
    <w:rsid w:val="007C704A"/>
    <w:rsid w:val="007D4D21"/>
    <w:rsid w:val="007D6A91"/>
    <w:rsid w:val="007F05E9"/>
    <w:rsid w:val="007F25EB"/>
    <w:rsid w:val="007F53F5"/>
    <w:rsid w:val="0080067F"/>
    <w:rsid w:val="00813456"/>
    <w:rsid w:val="00816171"/>
    <w:rsid w:val="0082049F"/>
    <w:rsid w:val="00822A86"/>
    <w:rsid w:val="00823F38"/>
    <w:rsid w:val="008246E5"/>
    <w:rsid w:val="00826783"/>
    <w:rsid w:val="008311C8"/>
    <w:rsid w:val="008320E0"/>
    <w:rsid w:val="0083220E"/>
    <w:rsid w:val="00835137"/>
    <w:rsid w:val="00843842"/>
    <w:rsid w:val="00844383"/>
    <w:rsid w:val="00846560"/>
    <w:rsid w:val="00854CD1"/>
    <w:rsid w:val="00856550"/>
    <w:rsid w:val="00856BD4"/>
    <w:rsid w:val="00857152"/>
    <w:rsid w:val="008604E6"/>
    <w:rsid w:val="0086714A"/>
    <w:rsid w:val="00867619"/>
    <w:rsid w:val="00876ABF"/>
    <w:rsid w:val="00885139"/>
    <w:rsid w:val="00886AF7"/>
    <w:rsid w:val="00890D9F"/>
    <w:rsid w:val="008936EB"/>
    <w:rsid w:val="00896078"/>
    <w:rsid w:val="008A1C63"/>
    <w:rsid w:val="008A1DAC"/>
    <w:rsid w:val="008B6349"/>
    <w:rsid w:val="008B7DA0"/>
    <w:rsid w:val="008C3692"/>
    <w:rsid w:val="008C6473"/>
    <w:rsid w:val="008C678C"/>
    <w:rsid w:val="008C7844"/>
    <w:rsid w:val="008D2E10"/>
    <w:rsid w:val="008D58C6"/>
    <w:rsid w:val="008D7B31"/>
    <w:rsid w:val="008E00F2"/>
    <w:rsid w:val="008E7ADA"/>
    <w:rsid w:val="008E7CAA"/>
    <w:rsid w:val="008F0C4F"/>
    <w:rsid w:val="009008E7"/>
    <w:rsid w:val="00901D0C"/>
    <w:rsid w:val="00904435"/>
    <w:rsid w:val="00907D24"/>
    <w:rsid w:val="00910315"/>
    <w:rsid w:val="0092031D"/>
    <w:rsid w:val="009204BB"/>
    <w:rsid w:val="00920C26"/>
    <w:rsid w:val="00921DAE"/>
    <w:rsid w:val="009242E9"/>
    <w:rsid w:val="0092461C"/>
    <w:rsid w:val="00924FE8"/>
    <w:rsid w:val="00934E30"/>
    <w:rsid w:val="0093552A"/>
    <w:rsid w:val="0094305F"/>
    <w:rsid w:val="009453C8"/>
    <w:rsid w:val="009462E2"/>
    <w:rsid w:val="00950B80"/>
    <w:rsid w:val="009557A8"/>
    <w:rsid w:val="00960396"/>
    <w:rsid w:val="0096548B"/>
    <w:rsid w:val="00972C27"/>
    <w:rsid w:val="00975AC7"/>
    <w:rsid w:val="00976805"/>
    <w:rsid w:val="00976B14"/>
    <w:rsid w:val="00977390"/>
    <w:rsid w:val="00982C2D"/>
    <w:rsid w:val="009833CE"/>
    <w:rsid w:val="00983DB1"/>
    <w:rsid w:val="009906D1"/>
    <w:rsid w:val="00990A5E"/>
    <w:rsid w:val="00990E37"/>
    <w:rsid w:val="009910E1"/>
    <w:rsid w:val="0099174C"/>
    <w:rsid w:val="009918C0"/>
    <w:rsid w:val="00993A06"/>
    <w:rsid w:val="009A28B6"/>
    <w:rsid w:val="009A521D"/>
    <w:rsid w:val="009A5D3B"/>
    <w:rsid w:val="009A6161"/>
    <w:rsid w:val="009B0ABC"/>
    <w:rsid w:val="009B5254"/>
    <w:rsid w:val="009B5A22"/>
    <w:rsid w:val="009B5B67"/>
    <w:rsid w:val="009C1533"/>
    <w:rsid w:val="009C6820"/>
    <w:rsid w:val="009D66FD"/>
    <w:rsid w:val="009E4508"/>
    <w:rsid w:val="009E4BFA"/>
    <w:rsid w:val="009E68DC"/>
    <w:rsid w:val="009E6D8D"/>
    <w:rsid w:val="009F1E27"/>
    <w:rsid w:val="009F1ED8"/>
    <w:rsid w:val="009F4EB5"/>
    <w:rsid w:val="009F7A1E"/>
    <w:rsid w:val="00A033AC"/>
    <w:rsid w:val="00A04FE7"/>
    <w:rsid w:val="00A0583E"/>
    <w:rsid w:val="00A06353"/>
    <w:rsid w:val="00A0688C"/>
    <w:rsid w:val="00A14375"/>
    <w:rsid w:val="00A15480"/>
    <w:rsid w:val="00A15905"/>
    <w:rsid w:val="00A17FF8"/>
    <w:rsid w:val="00A205A8"/>
    <w:rsid w:val="00A22210"/>
    <w:rsid w:val="00A22B89"/>
    <w:rsid w:val="00A23AC8"/>
    <w:rsid w:val="00A24107"/>
    <w:rsid w:val="00A25C32"/>
    <w:rsid w:val="00A2746E"/>
    <w:rsid w:val="00A30105"/>
    <w:rsid w:val="00A35F52"/>
    <w:rsid w:val="00A4686B"/>
    <w:rsid w:val="00A510C5"/>
    <w:rsid w:val="00A52F94"/>
    <w:rsid w:val="00A55C50"/>
    <w:rsid w:val="00A60B42"/>
    <w:rsid w:val="00A6211A"/>
    <w:rsid w:val="00A66FC4"/>
    <w:rsid w:val="00A71DA3"/>
    <w:rsid w:val="00A746B5"/>
    <w:rsid w:val="00A82615"/>
    <w:rsid w:val="00A838EE"/>
    <w:rsid w:val="00A8598D"/>
    <w:rsid w:val="00A86183"/>
    <w:rsid w:val="00A866A9"/>
    <w:rsid w:val="00A87D3A"/>
    <w:rsid w:val="00A90650"/>
    <w:rsid w:val="00A906A8"/>
    <w:rsid w:val="00A906C2"/>
    <w:rsid w:val="00A94217"/>
    <w:rsid w:val="00A946F9"/>
    <w:rsid w:val="00AB18C7"/>
    <w:rsid w:val="00AB285D"/>
    <w:rsid w:val="00AB2C8B"/>
    <w:rsid w:val="00AB60D9"/>
    <w:rsid w:val="00AB63E2"/>
    <w:rsid w:val="00AC0099"/>
    <w:rsid w:val="00AC120F"/>
    <w:rsid w:val="00AC1258"/>
    <w:rsid w:val="00AC4199"/>
    <w:rsid w:val="00AC63F4"/>
    <w:rsid w:val="00AD5FC7"/>
    <w:rsid w:val="00AD6842"/>
    <w:rsid w:val="00AD7F70"/>
    <w:rsid w:val="00AE4926"/>
    <w:rsid w:val="00AE6202"/>
    <w:rsid w:val="00AE63C2"/>
    <w:rsid w:val="00AF2065"/>
    <w:rsid w:val="00AF3F58"/>
    <w:rsid w:val="00AF6E9E"/>
    <w:rsid w:val="00B02C38"/>
    <w:rsid w:val="00B03DF6"/>
    <w:rsid w:val="00B11AE7"/>
    <w:rsid w:val="00B16469"/>
    <w:rsid w:val="00B1746C"/>
    <w:rsid w:val="00B208FF"/>
    <w:rsid w:val="00B2131C"/>
    <w:rsid w:val="00B23971"/>
    <w:rsid w:val="00B31E84"/>
    <w:rsid w:val="00B35958"/>
    <w:rsid w:val="00B365DB"/>
    <w:rsid w:val="00B400D8"/>
    <w:rsid w:val="00B403D2"/>
    <w:rsid w:val="00B44308"/>
    <w:rsid w:val="00B466D2"/>
    <w:rsid w:val="00B50257"/>
    <w:rsid w:val="00B54D4D"/>
    <w:rsid w:val="00B56C1C"/>
    <w:rsid w:val="00B57734"/>
    <w:rsid w:val="00B600CD"/>
    <w:rsid w:val="00B6222D"/>
    <w:rsid w:val="00B63807"/>
    <w:rsid w:val="00B73FD8"/>
    <w:rsid w:val="00B74223"/>
    <w:rsid w:val="00B758CC"/>
    <w:rsid w:val="00B7761C"/>
    <w:rsid w:val="00B86839"/>
    <w:rsid w:val="00B86F2D"/>
    <w:rsid w:val="00BA0521"/>
    <w:rsid w:val="00BA28AD"/>
    <w:rsid w:val="00BA5F6F"/>
    <w:rsid w:val="00BA6FE6"/>
    <w:rsid w:val="00BA71D6"/>
    <w:rsid w:val="00BB125E"/>
    <w:rsid w:val="00BB4901"/>
    <w:rsid w:val="00BB6B57"/>
    <w:rsid w:val="00BC499A"/>
    <w:rsid w:val="00BC4DB1"/>
    <w:rsid w:val="00BC4E16"/>
    <w:rsid w:val="00BC65CE"/>
    <w:rsid w:val="00BD06FC"/>
    <w:rsid w:val="00BD23FC"/>
    <w:rsid w:val="00BD4C7D"/>
    <w:rsid w:val="00BD703D"/>
    <w:rsid w:val="00BE276C"/>
    <w:rsid w:val="00BE28B6"/>
    <w:rsid w:val="00BE4167"/>
    <w:rsid w:val="00BE60A5"/>
    <w:rsid w:val="00BE6F95"/>
    <w:rsid w:val="00BE78D3"/>
    <w:rsid w:val="00C00048"/>
    <w:rsid w:val="00C005A5"/>
    <w:rsid w:val="00C02BE1"/>
    <w:rsid w:val="00C035BD"/>
    <w:rsid w:val="00C03D8A"/>
    <w:rsid w:val="00C05A35"/>
    <w:rsid w:val="00C114B0"/>
    <w:rsid w:val="00C11903"/>
    <w:rsid w:val="00C152D5"/>
    <w:rsid w:val="00C1558C"/>
    <w:rsid w:val="00C35DE3"/>
    <w:rsid w:val="00C45AE1"/>
    <w:rsid w:val="00C45C8D"/>
    <w:rsid w:val="00C57C79"/>
    <w:rsid w:val="00C61AB3"/>
    <w:rsid w:val="00C643BD"/>
    <w:rsid w:val="00C66467"/>
    <w:rsid w:val="00C72322"/>
    <w:rsid w:val="00C73A30"/>
    <w:rsid w:val="00C74297"/>
    <w:rsid w:val="00C751AD"/>
    <w:rsid w:val="00C752A7"/>
    <w:rsid w:val="00C77166"/>
    <w:rsid w:val="00C80E6C"/>
    <w:rsid w:val="00C83134"/>
    <w:rsid w:val="00C833BF"/>
    <w:rsid w:val="00C85FAF"/>
    <w:rsid w:val="00C86DE4"/>
    <w:rsid w:val="00C96386"/>
    <w:rsid w:val="00C96737"/>
    <w:rsid w:val="00C97A10"/>
    <w:rsid w:val="00CA3C2A"/>
    <w:rsid w:val="00CA5BDC"/>
    <w:rsid w:val="00CB07A0"/>
    <w:rsid w:val="00CB2B5C"/>
    <w:rsid w:val="00CB4332"/>
    <w:rsid w:val="00CB565F"/>
    <w:rsid w:val="00CC200D"/>
    <w:rsid w:val="00CC2439"/>
    <w:rsid w:val="00CC7256"/>
    <w:rsid w:val="00CC775F"/>
    <w:rsid w:val="00CD08ED"/>
    <w:rsid w:val="00CD3AC8"/>
    <w:rsid w:val="00CD5D26"/>
    <w:rsid w:val="00CD61B9"/>
    <w:rsid w:val="00CE22A1"/>
    <w:rsid w:val="00CE464C"/>
    <w:rsid w:val="00CF04C9"/>
    <w:rsid w:val="00CF07B6"/>
    <w:rsid w:val="00CF14F6"/>
    <w:rsid w:val="00CF1709"/>
    <w:rsid w:val="00CF2296"/>
    <w:rsid w:val="00CF2762"/>
    <w:rsid w:val="00CF2999"/>
    <w:rsid w:val="00CF3C58"/>
    <w:rsid w:val="00CF67C9"/>
    <w:rsid w:val="00D01B84"/>
    <w:rsid w:val="00D02FFD"/>
    <w:rsid w:val="00D05E94"/>
    <w:rsid w:val="00D060AE"/>
    <w:rsid w:val="00D06415"/>
    <w:rsid w:val="00D145E3"/>
    <w:rsid w:val="00D20FC9"/>
    <w:rsid w:val="00D22EFD"/>
    <w:rsid w:val="00D23A8A"/>
    <w:rsid w:val="00D24FD5"/>
    <w:rsid w:val="00D255F9"/>
    <w:rsid w:val="00D3188C"/>
    <w:rsid w:val="00D34134"/>
    <w:rsid w:val="00D35288"/>
    <w:rsid w:val="00D459CF"/>
    <w:rsid w:val="00D54022"/>
    <w:rsid w:val="00D5447A"/>
    <w:rsid w:val="00D54E41"/>
    <w:rsid w:val="00D55404"/>
    <w:rsid w:val="00D5775F"/>
    <w:rsid w:val="00D62219"/>
    <w:rsid w:val="00D62517"/>
    <w:rsid w:val="00D63F7F"/>
    <w:rsid w:val="00D661E8"/>
    <w:rsid w:val="00D66A1B"/>
    <w:rsid w:val="00D73C2C"/>
    <w:rsid w:val="00D76903"/>
    <w:rsid w:val="00D82591"/>
    <w:rsid w:val="00D841AA"/>
    <w:rsid w:val="00D864E6"/>
    <w:rsid w:val="00D87D51"/>
    <w:rsid w:val="00D9312E"/>
    <w:rsid w:val="00D96AD1"/>
    <w:rsid w:val="00DA2449"/>
    <w:rsid w:val="00DA315E"/>
    <w:rsid w:val="00DB0200"/>
    <w:rsid w:val="00DB0412"/>
    <w:rsid w:val="00DB1B6C"/>
    <w:rsid w:val="00DB2E31"/>
    <w:rsid w:val="00DB4221"/>
    <w:rsid w:val="00DB5850"/>
    <w:rsid w:val="00DB6DE0"/>
    <w:rsid w:val="00DB76AA"/>
    <w:rsid w:val="00DC48C1"/>
    <w:rsid w:val="00DC6625"/>
    <w:rsid w:val="00DC7213"/>
    <w:rsid w:val="00DD09B8"/>
    <w:rsid w:val="00DD0B15"/>
    <w:rsid w:val="00DD2800"/>
    <w:rsid w:val="00DE40E8"/>
    <w:rsid w:val="00DE4F8E"/>
    <w:rsid w:val="00DE5E3F"/>
    <w:rsid w:val="00DE7568"/>
    <w:rsid w:val="00DE799F"/>
    <w:rsid w:val="00DF5B8C"/>
    <w:rsid w:val="00E00F14"/>
    <w:rsid w:val="00E02C13"/>
    <w:rsid w:val="00E03C19"/>
    <w:rsid w:val="00E050F8"/>
    <w:rsid w:val="00E052BB"/>
    <w:rsid w:val="00E0562C"/>
    <w:rsid w:val="00E05FB0"/>
    <w:rsid w:val="00E06C0B"/>
    <w:rsid w:val="00E10639"/>
    <w:rsid w:val="00E11762"/>
    <w:rsid w:val="00E13761"/>
    <w:rsid w:val="00E2740A"/>
    <w:rsid w:val="00E32968"/>
    <w:rsid w:val="00E33B25"/>
    <w:rsid w:val="00E346CC"/>
    <w:rsid w:val="00E352BC"/>
    <w:rsid w:val="00E37234"/>
    <w:rsid w:val="00E379F9"/>
    <w:rsid w:val="00E37B36"/>
    <w:rsid w:val="00E44DAC"/>
    <w:rsid w:val="00E5389A"/>
    <w:rsid w:val="00E53939"/>
    <w:rsid w:val="00E56835"/>
    <w:rsid w:val="00E60B08"/>
    <w:rsid w:val="00E620A5"/>
    <w:rsid w:val="00E65DE7"/>
    <w:rsid w:val="00E6742A"/>
    <w:rsid w:val="00E701B6"/>
    <w:rsid w:val="00E70C08"/>
    <w:rsid w:val="00E75038"/>
    <w:rsid w:val="00E7589C"/>
    <w:rsid w:val="00E81AB1"/>
    <w:rsid w:val="00E81E08"/>
    <w:rsid w:val="00E8341A"/>
    <w:rsid w:val="00E85B69"/>
    <w:rsid w:val="00E94B44"/>
    <w:rsid w:val="00E95F51"/>
    <w:rsid w:val="00EA26F8"/>
    <w:rsid w:val="00EA34AC"/>
    <w:rsid w:val="00EA40DA"/>
    <w:rsid w:val="00EA4BA8"/>
    <w:rsid w:val="00EA6091"/>
    <w:rsid w:val="00EA60E6"/>
    <w:rsid w:val="00EA6B8D"/>
    <w:rsid w:val="00EA6BFF"/>
    <w:rsid w:val="00EA7CC8"/>
    <w:rsid w:val="00EB67DC"/>
    <w:rsid w:val="00EC4206"/>
    <w:rsid w:val="00EC429C"/>
    <w:rsid w:val="00EC571B"/>
    <w:rsid w:val="00EC5D3D"/>
    <w:rsid w:val="00EC5F2F"/>
    <w:rsid w:val="00EC7EC1"/>
    <w:rsid w:val="00ED006A"/>
    <w:rsid w:val="00ED2956"/>
    <w:rsid w:val="00ED5B72"/>
    <w:rsid w:val="00ED6E4A"/>
    <w:rsid w:val="00ED7FA7"/>
    <w:rsid w:val="00EE06F7"/>
    <w:rsid w:val="00EF2847"/>
    <w:rsid w:val="00EF3063"/>
    <w:rsid w:val="00EF447E"/>
    <w:rsid w:val="00F076BE"/>
    <w:rsid w:val="00F10042"/>
    <w:rsid w:val="00F12335"/>
    <w:rsid w:val="00F12DFF"/>
    <w:rsid w:val="00F15FF5"/>
    <w:rsid w:val="00F2409D"/>
    <w:rsid w:val="00F27E38"/>
    <w:rsid w:val="00F31D05"/>
    <w:rsid w:val="00F3222E"/>
    <w:rsid w:val="00F37645"/>
    <w:rsid w:val="00F40BBE"/>
    <w:rsid w:val="00F42E47"/>
    <w:rsid w:val="00F43552"/>
    <w:rsid w:val="00F5055E"/>
    <w:rsid w:val="00F511AC"/>
    <w:rsid w:val="00F536AB"/>
    <w:rsid w:val="00F5569D"/>
    <w:rsid w:val="00F55D4C"/>
    <w:rsid w:val="00F6316C"/>
    <w:rsid w:val="00F67AE9"/>
    <w:rsid w:val="00F707D7"/>
    <w:rsid w:val="00F71B53"/>
    <w:rsid w:val="00F7429E"/>
    <w:rsid w:val="00F778A3"/>
    <w:rsid w:val="00F80497"/>
    <w:rsid w:val="00F80728"/>
    <w:rsid w:val="00F87EBF"/>
    <w:rsid w:val="00F9034F"/>
    <w:rsid w:val="00F91227"/>
    <w:rsid w:val="00F91496"/>
    <w:rsid w:val="00F9200C"/>
    <w:rsid w:val="00F941D4"/>
    <w:rsid w:val="00F9444F"/>
    <w:rsid w:val="00F94F8C"/>
    <w:rsid w:val="00FA2AA2"/>
    <w:rsid w:val="00FA3F88"/>
    <w:rsid w:val="00FA5292"/>
    <w:rsid w:val="00FA7563"/>
    <w:rsid w:val="00FA793C"/>
    <w:rsid w:val="00FB1C90"/>
    <w:rsid w:val="00FB4BFE"/>
    <w:rsid w:val="00FB6B63"/>
    <w:rsid w:val="00FC3F09"/>
    <w:rsid w:val="00FD3FAD"/>
    <w:rsid w:val="00FD4E17"/>
    <w:rsid w:val="00FE0BF2"/>
    <w:rsid w:val="00FE4311"/>
    <w:rsid w:val="00FE582D"/>
    <w:rsid w:val="00FF0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9F9"/>
    <w:pPr>
      <w:widowControl w:val="0"/>
      <w:autoSpaceDE w:val="0"/>
      <w:autoSpaceDN w:val="0"/>
      <w:adjustRightInd w:val="0"/>
    </w:pPr>
  </w:style>
  <w:style w:type="paragraph" w:styleId="Heading1">
    <w:name w:val="heading 1"/>
    <w:basedOn w:val="Normal"/>
    <w:next w:val="Normal"/>
    <w:qFormat/>
    <w:rsid w:val="00CA5BDC"/>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E379F9"/>
  </w:style>
  <w:style w:type="paragraph" w:customStyle="1" w:styleId="Level2">
    <w:name w:val="Level 2"/>
    <w:basedOn w:val="Normal"/>
    <w:rsid w:val="00E379F9"/>
    <w:pPr>
      <w:numPr>
        <w:ilvl w:val="1"/>
        <w:numId w:val="1"/>
      </w:numPr>
      <w:ind w:left="1440" w:hanging="605"/>
      <w:outlineLvl w:val="1"/>
    </w:pPr>
  </w:style>
  <w:style w:type="paragraph" w:styleId="BalloonText">
    <w:name w:val="Balloon Text"/>
    <w:basedOn w:val="Normal"/>
    <w:semiHidden/>
    <w:rsid w:val="00031494"/>
    <w:rPr>
      <w:rFonts w:ascii="Tahoma" w:hAnsi="Tahoma" w:cs="Tahoma"/>
      <w:sz w:val="16"/>
      <w:szCs w:val="16"/>
    </w:rPr>
  </w:style>
  <w:style w:type="paragraph" w:styleId="Footer">
    <w:name w:val="footer"/>
    <w:basedOn w:val="Normal"/>
    <w:rsid w:val="00EA26F8"/>
    <w:pPr>
      <w:tabs>
        <w:tab w:val="center" w:pos="4320"/>
        <w:tab w:val="right" w:pos="8640"/>
      </w:tabs>
    </w:pPr>
  </w:style>
  <w:style w:type="character" w:styleId="PageNumber">
    <w:name w:val="page number"/>
    <w:basedOn w:val="DefaultParagraphFont"/>
    <w:rsid w:val="00EA26F8"/>
  </w:style>
  <w:style w:type="paragraph" w:styleId="Header">
    <w:name w:val="header"/>
    <w:basedOn w:val="Normal"/>
    <w:rsid w:val="00EA26F8"/>
    <w:pPr>
      <w:tabs>
        <w:tab w:val="center" w:pos="4320"/>
        <w:tab w:val="right" w:pos="8640"/>
      </w:tabs>
    </w:pPr>
  </w:style>
  <w:style w:type="character" w:styleId="CommentReference">
    <w:name w:val="annotation reference"/>
    <w:basedOn w:val="DefaultParagraphFont"/>
    <w:semiHidden/>
    <w:rsid w:val="00552415"/>
    <w:rPr>
      <w:sz w:val="16"/>
      <w:szCs w:val="16"/>
    </w:rPr>
  </w:style>
  <w:style w:type="paragraph" w:styleId="CommentText">
    <w:name w:val="annotation text"/>
    <w:basedOn w:val="Normal"/>
    <w:semiHidden/>
    <w:rsid w:val="00552415"/>
    <w:rPr>
      <w:sz w:val="20"/>
      <w:szCs w:val="20"/>
    </w:rPr>
  </w:style>
  <w:style w:type="paragraph" w:styleId="CommentSubject">
    <w:name w:val="annotation subject"/>
    <w:basedOn w:val="CommentText"/>
    <w:next w:val="CommentText"/>
    <w:semiHidden/>
    <w:rsid w:val="00552415"/>
    <w:rPr>
      <w:b/>
      <w:bCs/>
    </w:rPr>
  </w:style>
  <w:style w:type="character" w:styleId="Hyperlink">
    <w:name w:val="Hyperlink"/>
    <w:basedOn w:val="DefaultParagraphFont"/>
    <w:rsid w:val="00364603"/>
    <w:rPr>
      <w:color w:val="0000FF"/>
      <w:u w:val="single"/>
    </w:rPr>
  </w:style>
  <w:style w:type="paragraph" w:styleId="TOC2">
    <w:name w:val="toc 2"/>
    <w:basedOn w:val="Normal"/>
    <w:next w:val="Normal"/>
    <w:autoRedefine/>
    <w:semiHidden/>
    <w:rsid w:val="00294063"/>
    <w:pPr>
      <w:tabs>
        <w:tab w:val="left" w:pos="1200"/>
        <w:tab w:val="right" w:leader="dot" w:pos="9350"/>
      </w:tabs>
      <w:ind w:firstLine="270"/>
    </w:pPr>
  </w:style>
  <w:style w:type="character" w:styleId="FollowedHyperlink">
    <w:name w:val="FollowedHyperlink"/>
    <w:basedOn w:val="DefaultParagraphFont"/>
    <w:rsid w:val="00EE06F7"/>
    <w:rPr>
      <w:color w:val="800080" w:themeColor="followedHyperlink"/>
      <w:u w:val="single"/>
    </w:rPr>
  </w:style>
  <w:style w:type="paragraph" w:styleId="TOC1">
    <w:name w:val="toc 1"/>
    <w:basedOn w:val="Normal"/>
    <w:next w:val="Normal"/>
    <w:autoRedefine/>
    <w:semiHidden/>
    <w:rsid w:val="00FB6B63"/>
  </w:style>
  <w:style w:type="paragraph" w:styleId="NormalWeb">
    <w:name w:val="Normal (Web)"/>
    <w:basedOn w:val="Normal"/>
    <w:uiPriority w:val="99"/>
    <w:unhideWhenUsed/>
    <w:rsid w:val="003A130D"/>
    <w:pPr>
      <w:widowControl/>
      <w:autoSpaceDE/>
      <w:autoSpaceDN/>
      <w:adjustRightInd/>
      <w:spacing w:before="100" w:beforeAutospacing="1" w:after="100" w:afterAutospacing="1"/>
    </w:pPr>
  </w:style>
  <w:style w:type="character" w:styleId="Strong">
    <w:name w:val="Strong"/>
    <w:basedOn w:val="DefaultParagraphFont"/>
    <w:uiPriority w:val="22"/>
    <w:qFormat/>
    <w:rsid w:val="003A130D"/>
    <w:rPr>
      <w:b/>
      <w:bCs/>
    </w:rPr>
  </w:style>
  <w:style w:type="paragraph" w:styleId="ListParagraph">
    <w:name w:val="List Paragraph"/>
    <w:basedOn w:val="Normal"/>
    <w:uiPriority w:val="34"/>
    <w:qFormat/>
    <w:rsid w:val="00E70C08"/>
    <w:pPr>
      <w:ind w:left="720"/>
      <w:contextualSpacing/>
    </w:pPr>
  </w:style>
  <w:style w:type="paragraph" w:customStyle="1" w:styleId="Default">
    <w:name w:val="Default"/>
    <w:rsid w:val="003744C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http://www.internal.nrc.gov/ADM/DAS/cag/Management_Directives/md8.3.pdf" TargetMode="Externa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http://www.internal.nrc.gov/ADM/DAS/cag/Management_Directives/md8.2.pdf" TargetMode="External"/><Relationship Id="rId23" Type="http://schemas.openxmlformats.org/officeDocument/2006/relationships/footer" Target="footer6.xml"/><Relationship Id="rId28" Type="http://schemas.openxmlformats.org/officeDocument/2006/relationships/header" Target="header12.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86EC5-86B1-48B1-8AFC-372F6817E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2807</Words>
  <Characters>18219</Characters>
  <Application>Microsoft Office Word</Application>
  <DocSecurity>0</DocSecurity>
  <Lines>151</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20985</CharactersWithSpaces>
  <SharedDoc>false</SharedDoc>
  <HLinks>
    <vt:vector size="144" baseType="variant">
      <vt:variant>
        <vt:i4>8257545</vt:i4>
      </vt:variant>
      <vt:variant>
        <vt:i4>155</vt:i4>
      </vt:variant>
      <vt:variant>
        <vt:i4>0</vt:i4>
      </vt:variant>
      <vt:variant>
        <vt:i4>5</vt:i4>
      </vt:variant>
      <vt:variant>
        <vt:lpwstr>http://www.internal.nrc.gov/ADM/DAS/cag/Management_Directives/md8.3.pdf</vt:lpwstr>
      </vt:variant>
      <vt:variant>
        <vt:lpwstr/>
      </vt:variant>
      <vt:variant>
        <vt:i4>8257544</vt:i4>
      </vt:variant>
      <vt:variant>
        <vt:i4>152</vt:i4>
      </vt:variant>
      <vt:variant>
        <vt:i4>0</vt:i4>
      </vt:variant>
      <vt:variant>
        <vt:i4>5</vt:i4>
      </vt:variant>
      <vt:variant>
        <vt:lpwstr>http://www.internal.nrc.gov/ADM/DAS/cag/Management_Directives/md8.2.pdf</vt:lpwstr>
      </vt:variant>
      <vt:variant>
        <vt:lpwstr/>
      </vt:variant>
      <vt:variant>
        <vt:i4>5636218</vt:i4>
      </vt:variant>
      <vt:variant>
        <vt:i4>149</vt:i4>
      </vt:variant>
      <vt:variant>
        <vt:i4>0</vt:i4>
      </vt:variant>
      <vt:variant>
        <vt:i4>5</vt:i4>
      </vt:variant>
      <vt:variant>
        <vt:lpwstr>mailto:NRR_Reactive_Inspection@nrc.gov</vt:lpwstr>
      </vt:variant>
      <vt:variant>
        <vt:lpwstr/>
      </vt:variant>
      <vt:variant>
        <vt:i4>5636218</vt:i4>
      </vt:variant>
      <vt:variant>
        <vt:i4>146</vt:i4>
      </vt:variant>
      <vt:variant>
        <vt:i4>0</vt:i4>
      </vt:variant>
      <vt:variant>
        <vt:i4>5</vt:i4>
      </vt:variant>
      <vt:variant>
        <vt:lpwstr>mailto:NRR_Reactive_Inspection@nrc.gov</vt:lpwstr>
      </vt:variant>
      <vt:variant>
        <vt:lpwstr/>
      </vt:variant>
      <vt:variant>
        <vt:i4>5636218</vt:i4>
      </vt:variant>
      <vt:variant>
        <vt:i4>143</vt:i4>
      </vt:variant>
      <vt:variant>
        <vt:i4>0</vt:i4>
      </vt:variant>
      <vt:variant>
        <vt:i4>5</vt:i4>
      </vt:variant>
      <vt:variant>
        <vt:lpwstr>mailto:NRR_Reactive_Inspection@nrc.gov</vt:lpwstr>
      </vt:variant>
      <vt:variant>
        <vt:lpwstr/>
      </vt:variant>
      <vt:variant>
        <vt:i4>5636218</vt:i4>
      </vt:variant>
      <vt:variant>
        <vt:i4>140</vt:i4>
      </vt:variant>
      <vt:variant>
        <vt:i4>0</vt:i4>
      </vt:variant>
      <vt:variant>
        <vt:i4>5</vt:i4>
      </vt:variant>
      <vt:variant>
        <vt:lpwstr>mailto:NRR_Reactive_Inspection@nrc.gov</vt:lpwstr>
      </vt:variant>
      <vt:variant>
        <vt:lpwstr/>
      </vt:variant>
      <vt:variant>
        <vt:i4>1376306</vt:i4>
      </vt:variant>
      <vt:variant>
        <vt:i4>104</vt:i4>
      </vt:variant>
      <vt:variant>
        <vt:i4>0</vt:i4>
      </vt:variant>
      <vt:variant>
        <vt:i4>5</vt:i4>
      </vt:variant>
      <vt:variant>
        <vt:lpwstr/>
      </vt:variant>
      <vt:variant>
        <vt:lpwstr>_Toc247712636</vt:lpwstr>
      </vt:variant>
      <vt:variant>
        <vt:i4>1376306</vt:i4>
      </vt:variant>
      <vt:variant>
        <vt:i4>98</vt:i4>
      </vt:variant>
      <vt:variant>
        <vt:i4>0</vt:i4>
      </vt:variant>
      <vt:variant>
        <vt:i4>5</vt:i4>
      </vt:variant>
      <vt:variant>
        <vt:lpwstr/>
      </vt:variant>
      <vt:variant>
        <vt:lpwstr>_Toc247712635</vt:lpwstr>
      </vt:variant>
      <vt:variant>
        <vt:i4>1376306</vt:i4>
      </vt:variant>
      <vt:variant>
        <vt:i4>92</vt:i4>
      </vt:variant>
      <vt:variant>
        <vt:i4>0</vt:i4>
      </vt:variant>
      <vt:variant>
        <vt:i4>5</vt:i4>
      </vt:variant>
      <vt:variant>
        <vt:lpwstr/>
      </vt:variant>
      <vt:variant>
        <vt:lpwstr>_Toc247712634</vt:lpwstr>
      </vt:variant>
      <vt:variant>
        <vt:i4>1376306</vt:i4>
      </vt:variant>
      <vt:variant>
        <vt:i4>86</vt:i4>
      </vt:variant>
      <vt:variant>
        <vt:i4>0</vt:i4>
      </vt:variant>
      <vt:variant>
        <vt:i4>5</vt:i4>
      </vt:variant>
      <vt:variant>
        <vt:lpwstr/>
      </vt:variant>
      <vt:variant>
        <vt:lpwstr>_Toc247712633</vt:lpwstr>
      </vt:variant>
      <vt:variant>
        <vt:i4>1376306</vt:i4>
      </vt:variant>
      <vt:variant>
        <vt:i4>80</vt:i4>
      </vt:variant>
      <vt:variant>
        <vt:i4>0</vt:i4>
      </vt:variant>
      <vt:variant>
        <vt:i4>5</vt:i4>
      </vt:variant>
      <vt:variant>
        <vt:lpwstr/>
      </vt:variant>
      <vt:variant>
        <vt:lpwstr>_Toc247712632</vt:lpwstr>
      </vt:variant>
      <vt:variant>
        <vt:i4>1376306</vt:i4>
      </vt:variant>
      <vt:variant>
        <vt:i4>74</vt:i4>
      </vt:variant>
      <vt:variant>
        <vt:i4>0</vt:i4>
      </vt:variant>
      <vt:variant>
        <vt:i4>5</vt:i4>
      </vt:variant>
      <vt:variant>
        <vt:lpwstr/>
      </vt:variant>
      <vt:variant>
        <vt:lpwstr>_Toc247712631</vt:lpwstr>
      </vt:variant>
      <vt:variant>
        <vt:i4>1376306</vt:i4>
      </vt:variant>
      <vt:variant>
        <vt:i4>68</vt:i4>
      </vt:variant>
      <vt:variant>
        <vt:i4>0</vt:i4>
      </vt:variant>
      <vt:variant>
        <vt:i4>5</vt:i4>
      </vt:variant>
      <vt:variant>
        <vt:lpwstr/>
      </vt:variant>
      <vt:variant>
        <vt:lpwstr>_Toc247712630</vt:lpwstr>
      </vt:variant>
      <vt:variant>
        <vt:i4>1310770</vt:i4>
      </vt:variant>
      <vt:variant>
        <vt:i4>62</vt:i4>
      </vt:variant>
      <vt:variant>
        <vt:i4>0</vt:i4>
      </vt:variant>
      <vt:variant>
        <vt:i4>5</vt:i4>
      </vt:variant>
      <vt:variant>
        <vt:lpwstr/>
      </vt:variant>
      <vt:variant>
        <vt:lpwstr>_Toc247712629</vt:lpwstr>
      </vt:variant>
      <vt:variant>
        <vt:i4>1310770</vt:i4>
      </vt:variant>
      <vt:variant>
        <vt:i4>56</vt:i4>
      </vt:variant>
      <vt:variant>
        <vt:i4>0</vt:i4>
      </vt:variant>
      <vt:variant>
        <vt:i4>5</vt:i4>
      </vt:variant>
      <vt:variant>
        <vt:lpwstr/>
      </vt:variant>
      <vt:variant>
        <vt:lpwstr>_Toc247712628</vt:lpwstr>
      </vt:variant>
      <vt:variant>
        <vt:i4>1310770</vt:i4>
      </vt:variant>
      <vt:variant>
        <vt:i4>50</vt:i4>
      </vt:variant>
      <vt:variant>
        <vt:i4>0</vt:i4>
      </vt:variant>
      <vt:variant>
        <vt:i4>5</vt:i4>
      </vt:variant>
      <vt:variant>
        <vt:lpwstr/>
      </vt:variant>
      <vt:variant>
        <vt:lpwstr>_Toc247712627</vt:lpwstr>
      </vt:variant>
      <vt:variant>
        <vt:i4>1310770</vt:i4>
      </vt:variant>
      <vt:variant>
        <vt:i4>44</vt:i4>
      </vt:variant>
      <vt:variant>
        <vt:i4>0</vt:i4>
      </vt:variant>
      <vt:variant>
        <vt:i4>5</vt:i4>
      </vt:variant>
      <vt:variant>
        <vt:lpwstr/>
      </vt:variant>
      <vt:variant>
        <vt:lpwstr>_Toc247712626</vt:lpwstr>
      </vt:variant>
      <vt:variant>
        <vt:i4>1310770</vt:i4>
      </vt:variant>
      <vt:variant>
        <vt:i4>38</vt:i4>
      </vt:variant>
      <vt:variant>
        <vt:i4>0</vt:i4>
      </vt:variant>
      <vt:variant>
        <vt:i4>5</vt:i4>
      </vt:variant>
      <vt:variant>
        <vt:lpwstr/>
      </vt:variant>
      <vt:variant>
        <vt:lpwstr>_Toc247712625</vt:lpwstr>
      </vt:variant>
      <vt:variant>
        <vt:i4>1310770</vt:i4>
      </vt:variant>
      <vt:variant>
        <vt:i4>32</vt:i4>
      </vt:variant>
      <vt:variant>
        <vt:i4>0</vt:i4>
      </vt:variant>
      <vt:variant>
        <vt:i4>5</vt:i4>
      </vt:variant>
      <vt:variant>
        <vt:lpwstr/>
      </vt:variant>
      <vt:variant>
        <vt:lpwstr>_Toc247712624</vt:lpwstr>
      </vt:variant>
      <vt:variant>
        <vt:i4>1310770</vt:i4>
      </vt:variant>
      <vt:variant>
        <vt:i4>26</vt:i4>
      </vt:variant>
      <vt:variant>
        <vt:i4>0</vt:i4>
      </vt:variant>
      <vt:variant>
        <vt:i4>5</vt:i4>
      </vt:variant>
      <vt:variant>
        <vt:lpwstr/>
      </vt:variant>
      <vt:variant>
        <vt:lpwstr>_Toc247712623</vt:lpwstr>
      </vt:variant>
      <vt:variant>
        <vt:i4>1310770</vt:i4>
      </vt:variant>
      <vt:variant>
        <vt:i4>20</vt:i4>
      </vt:variant>
      <vt:variant>
        <vt:i4>0</vt:i4>
      </vt:variant>
      <vt:variant>
        <vt:i4>5</vt:i4>
      </vt:variant>
      <vt:variant>
        <vt:lpwstr/>
      </vt:variant>
      <vt:variant>
        <vt:lpwstr>_Toc247712622</vt:lpwstr>
      </vt:variant>
      <vt:variant>
        <vt:i4>1310770</vt:i4>
      </vt:variant>
      <vt:variant>
        <vt:i4>14</vt:i4>
      </vt:variant>
      <vt:variant>
        <vt:i4>0</vt:i4>
      </vt:variant>
      <vt:variant>
        <vt:i4>5</vt:i4>
      </vt:variant>
      <vt:variant>
        <vt:lpwstr/>
      </vt:variant>
      <vt:variant>
        <vt:lpwstr>_Toc247712621</vt:lpwstr>
      </vt:variant>
      <vt:variant>
        <vt:i4>1310770</vt:i4>
      </vt:variant>
      <vt:variant>
        <vt:i4>8</vt:i4>
      </vt:variant>
      <vt:variant>
        <vt:i4>0</vt:i4>
      </vt:variant>
      <vt:variant>
        <vt:i4>5</vt:i4>
      </vt:variant>
      <vt:variant>
        <vt:lpwstr/>
      </vt:variant>
      <vt:variant>
        <vt:lpwstr>_Toc247712620</vt:lpwstr>
      </vt:variant>
      <vt:variant>
        <vt:i4>1507378</vt:i4>
      </vt:variant>
      <vt:variant>
        <vt:i4>2</vt:i4>
      </vt:variant>
      <vt:variant>
        <vt:i4>0</vt:i4>
      </vt:variant>
      <vt:variant>
        <vt:i4>5</vt:i4>
      </vt:variant>
      <vt:variant>
        <vt:lpwstr/>
      </vt:variant>
      <vt:variant>
        <vt:lpwstr>_Toc247712619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2010-02-01T19:43:00Z</cp:lastPrinted>
  <dcterms:created xsi:type="dcterms:W3CDTF">2016-09-21T12:57:00Z</dcterms:created>
  <dcterms:modified xsi:type="dcterms:W3CDTF">2016-09-21T12:58:00Z</dcterms:modified>
</cp:coreProperties>
</file>