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F22F35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>IMC 1247</w:t>
      </w:r>
      <w:r w:rsidR="00F22F35"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ab/>
        <w:t>06/11/14</w:t>
      </w:r>
      <w:r w:rsidR="00F22F35">
        <w:rPr>
          <w:rFonts w:ascii="Arial" w:hAnsi="Arial" w:cs="Arial"/>
          <w:sz w:val="22"/>
          <w:szCs w:val="22"/>
        </w:rPr>
        <w:tab/>
        <w:t>IMC 1247</w:t>
      </w:r>
      <w:r w:rsidR="00F22F35">
        <w:rPr>
          <w:rFonts w:ascii="Arial" w:hAnsi="Arial" w:cs="Arial"/>
          <w:sz w:val="22"/>
          <w:szCs w:val="22"/>
        </w:rPr>
        <w:tab/>
        <w:t>10/28/14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ab/>
        <w:t>IMC 1247 App D1</w:t>
      </w:r>
      <w:r w:rsidR="00F22F35">
        <w:rPr>
          <w:rFonts w:ascii="Arial" w:hAnsi="Arial" w:cs="Arial"/>
          <w:sz w:val="22"/>
          <w:szCs w:val="22"/>
        </w:rPr>
        <w:tab/>
        <w:t>10/28/14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664BBE" w:rsidP="00FA410C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>IP 82002</w:t>
      </w:r>
      <w:r w:rsidR="00F22F35"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ab/>
      </w:r>
      <w:r w:rsidR="002B2F9F">
        <w:rPr>
          <w:rFonts w:ascii="Arial" w:hAnsi="Arial" w:cs="Arial"/>
          <w:sz w:val="22"/>
          <w:szCs w:val="22"/>
        </w:rPr>
        <w:t>11/08/11</w:t>
      </w:r>
      <w:r w:rsidR="002B2F9F">
        <w:rPr>
          <w:rFonts w:ascii="Arial" w:hAnsi="Arial" w:cs="Arial"/>
          <w:sz w:val="22"/>
          <w:szCs w:val="22"/>
        </w:rPr>
        <w:tab/>
        <w:t>IP 82002</w:t>
      </w:r>
      <w:r w:rsidR="002B2F9F">
        <w:rPr>
          <w:rFonts w:ascii="Arial" w:hAnsi="Arial" w:cs="Arial"/>
          <w:sz w:val="22"/>
          <w:szCs w:val="22"/>
        </w:rPr>
        <w:tab/>
        <w:t>10/28/14</w:t>
      </w: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2B2F9F">
        <w:rPr>
          <w:rFonts w:ascii="Arial" w:hAnsi="Arial" w:cs="Arial"/>
          <w:sz w:val="22"/>
          <w:szCs w:val="22"/>
        </w:rPr>
        <w:t>IP 90002</w:t>
      </w:r>
      <w:r w:rsidR="002B2F9F">
        <w:rPr>
          <w:rFonts w:ascii="Arial" w:hAnsi="Arial" w:cs="Arial"/>
          <w:sz w:val="22"/>
          <w:szCs w:val="22"/>
        </w:rPr>
        <w:tab/>
      </w:r>
      <w:r w:rsidR="002B2F9F">
        <w:rPr>
          <w:rFonts w:ascii="Arial" w:hAnsi="Arial" w:cs="Arial"/>
          <w:sz w:val="22"/>
          <w:szCs w:val="22"/>
        </w:rPr>
        <w:tab/>
        <w:t>11/22/11</w:t>
      </w:r>
      <w:r w:rsidR="002B2F9F">
        <w:rPr>
          <w:rFonts w:ascii="Arial" w:hAnsi="Arial" w:cs="Arial"/>
          <w:sz w:val="22"/>
          <w:szCs w:val="22"/>
        </w:rPr>
        <w:tab/>
        <w:t>IP 90002</w:t>
      </w:r>
      <w:r w:rsidR="002B2F9F">
        <w:rPr>
          <w:rFonts w:ascii="Arial" w:hAnsi="Arial" w:cs="Arial"/>
          <w:sz w:val="22"/>
          <w:szCs w:val="22"/>
        </w:rPr>
        <w:tab/>
        <w:t>10/28/14</w:t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2B2F9F">
        <w:rPr>
          <w:rFonts w:ascii="Arial" w:hAnsi="Arial" w:cs="Arial"/>
          <w:sz w:val="22"/>
          <w:szCs w:val="22"/>
        </w:rPr>
        <w:t>IP 90003</w:t>
      </w:r>
      <w:r w:rsidR="002B2F9F">
        <w:rPr>
          <w:rFonts w:ascii="Arial" w:hAnsi="Arial" w:cs="Arial"/>
          <w:sz w:val="22"/>
          <w:szCs w:val="22"/>
        </w:rPr>
        <w:tab/>
      </w:r>
      <w:r w:rsidR="002B2F9F">
        <w:rPr>
          <w:rFonts w:ascii="Arial" w:hAnsi="Arial" w:cs="Arial"/>
          <w:sz w:val="22"/>
          <w:szCs w:val="22"/>
        </w:rPr>
        <w:tab/>
        <w:t>02/09/12</w:t>
      </w:r>
      <w:r w:rsidR="002B2F9F">
        <w:rPr>
          <w:rFonts w:ascii="Arial" w:hAnsi="Arial" w:cs="Arial"/>
          <w:sz w:val="22"/>
          <w:szCs w:val="22"/>
        </w:rPr>
        <w:tab/>
        <w:t>IP 90003</w:t>
      </w:r>
      <w:r w:rsidR="002B2F9F">
        <w:rPr>
          <w:rFonts w:ascii="Arial" w:hAnsi="Arial" w:cs="Arial"/>
          <w:sz w:val="22"/>
          <w:szCs w:val="22"/>
        </w:rPr>
        <w:tab/>
        <w:t>10/28/14</w:t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D0427" w:rsidRPr="00F22F35" w:rsidRDefault="003C4073" w:rsidP="00F22F35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 xml:space="preserve">IMC 1247, </w:t>
      </w:r>
      <w:r w:rsidR="00F22F35" w:rsidRPr="00F22F35">
        <w:rPr>
          <w:rFonts w:ascii="Arial" w:hAnsi="Arial" w:cs="Arial"/>
          <w:sz w:val="22"/>
          <w:szCs w:val="22"/>
        </w:rPr>
        <w:t>“Qualification Program for Fuel Facility Inspectors in the Nuclear Material Safety and Safeguards Program Area</w:t>
      </w:r>
      <w:r w:rsidR="00F22F35">
        <w:rPr>
          <w:rFonts w:ascii="Arial" w:hAnsi="Arial" w:cs="Arial"/>
          <w:sz w:val="22"/>
          <w:szCs w:val="22"/>
        </w:rPr>
        <w:t>,” has been revised to add Appendix D for INFOSEC Inspector Qualification and other minor editorial changes.</w:t>
      </w:r>
    </w:p>
    <w:p w:rsidR="002451B0" w:rsidRPr="003D0427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Pr="00F22F35" w:rsidRDefault="00F22F35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1247 App D1, “</w:t>
      </w:r>
      <w:r w:rsidRPr="00F22F35">
        <w:rPr>
          <w:rFonts w:ascii="Arial" w:hAnsi="Arial" w:cs="Arial"/>
          <w:sz w:val="22"/>
          <w:szCs w:val="22"/>
        </w:rPr>
        <w:t>Information Security Inspector Specialized Qualification Program Training and Qualification Journal</w:t>
      </w:r>
      <w:r>
        <w:rPr>
          <w:rFonts w:ascii="Arial" w:hAnsi="Arial" w:cs="Arial"/>
          <w:sz w:val="22"/>
          <w:szCs w:val="22"/>
        </w:rPr>
        <w:t>, is an initial issuance.  Commitments were researched for the last four years and found none.</w:t>
      </w:r>
    </w:p>
    <w:p w:rsidR="00354DBD" w:rsidRPr="00F22F35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Pr="00F22F35" w:rsidRDefault="00F22F35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82002, </w:t>
      </w:r>
      <w:r w:rsidRPr="00F22F35">
        <w:rPr>
          <w:rFonts w:ascii="Arial" w:hAnsi="Arial" w:cs="Arial"/>
          <w:sz w:val="22"/>
          <w:szCs w:val="22"/>
        </w:rPr>
        <w:t>“Part 52 Emergency Preparedness Program,”</w:t>
      </w:r>
      <w:r>
        <w:rPr>
          <w:rFonts w:ascii="Arial" w:hAnsi="Arial" w:cs="Arial"/>
          <w:sz w:val="22"/>
          <w:szCs w:val="22"/>
        </w:rPr>
        <w:t xml:space="preserve"> has been revised for minor editorial changes which include formatting, the deletion of one appendix, corrections to titles for two appendices and the removal of one reference.</w:t>
      </w: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F22F35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</w:t>
      </w:r>
      <w:r w:rsidR="002B2F9F">
        <w:rPr>
          <w:rFonts w:ascii="Arial" w:hAnsi="Arial" w:cs="Arial"/>
          <w:sz w:val="22"/>
          <w:szCs w:val="22"/>
        </w:rPr>
        <w:t xml:space="preserve"> 90002</w:t>
      </w:r>
      <w:r w:rsidR="002B2F9F" w:rsidRPr="002B2F9F">
        <w:rPr>
          <w:rFonts w:ascii="Arial" w:hAnsi="Arial" w:cs="Arial"/>
          <w:sz w:val="22"/>
          <w:szCs w:val="22"/>
        </w:rPr>
        <w:t>, “Construction Degraded Performance Column Inspections</w:t>
      </w:r>
      <w:r w:rsidR="002B2F9F">
        <w:rPr>
          <w:rFonts w:ascii="Arial" w:hAnsi="Arial" w:cs="Arial"/>
          <w:sz w:val="22"/>
          <w:szCs w:val="22"/>
        </w:rPr>
        <w:t>,” has been revised to change the terminology related to safety culture to be consistent with IMC 0613, NUREG 2165 and the NRC safety culture policy.</w:t>
      </w:r>
    </w:p>
    <w:p w:rsidR="002B2F9F" w:rsidRDefault="002B2F9F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B2F9F" w:rsidRDefault="009E0CFA" w:rsidP="009E0CF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90003, </w:t>
      </w:r>
      <w:r w:rsidR="002B2F9F">
        <w:rPr>
          <w:rFonts w:ascii="Arial" w:hAnsi="Arial" w:cs="Arial"/>
          <w:sz w:val="22"/>
          <w:szCs w:val="22"/>
        </w:rPr>
        <w:t>“</w:t>
      </w:r>
      <w:r w:rsidR="002B2F9F" w:rsidRPr="002B2F9F">
        <w:rPr>
          <w:rFonts w:ascii="Arial" w:hAnsi="Arial" w:cs="Arial"/>
          <w:sz w:val="22"/>
          <w:szCs w:val="22"/>
        </w:rPr>
        <w:t>Construction Supplemental Inspection for Repetitive Degraded Cornerstones, Multiple Degraded Cornerstones, Multiple Yellow Inputs or One Red Input,”</w:t>
      </w:r>
      <w:r w:rsidR="002B2F9F">
        <w:rPr>
          <w:rFonts w:ascii="Arial" w:hAnsi="Arial" w:cs="Arial"/>
          <w:sz w:val="22"/>
          <w:szCs w:val="22"/>
        </w:rPr>
        <w:t xml:space="preserve"> has been revised to include </w:t>
      </w:r>
      <w:proofErr w:type="spellStart"/>
      <w:r w:rsidR="002B2F9F">
        <w:rPr>
          <w:rFonts w:ascii="Arial" w:hAnsi="Arial" w:cs="Arial"/>
          <w:sz w:val="22"/>
          <w:szCs w:val="22"/>
        </w:rPr>
        <w:t>cROP</w:t>
      </w:r>
      <w:proofErr w:type="spellEnd"/>
      <w:r w:rsidR="002B2F9F">
        <w:rPr>
          <w:rFonts w:ascii="Arial" w:hAnsi="Arial" w:cs="Arial"/>
          <w:sz w:val="22"/>
          <w:szCs w:val="22"/>
        </w:rPr>
        <w:t xml:space="preserve"> strategic performance areas and attributes.  Changed the terminology related to safety culture to be consistent with IMC 0613, and the common safety culture terms initiative.</w:t>
      </w:r>
    </w:p>
    <w:p w:rsidR="008E1052" w:rsidRPr="002B2F9F" w:rsidRDefault="008E1052" w:rsidP="002B2F9F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8C1FDE" w:rsidRDefault="00F22F35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Public DISTRIBUTION:  Standard</w:t>
      </w:r>
    </w:p>
    <w:p w:rsidR="008C1FDE" w:rsidRPr="008E1052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EB2387" w:rsidRDefault="00F22F35" w:rsidP="009134D5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Non-Public </w:t>
      </w:r>
      <w:r w:rsidR="00664BBE">
        <w:rPr>
          <w:rFonts w:ascii="Arial" w:hAnsi="Arial" w:cs="Arial"/>
          <w:sz w:val="22"/>
          <w:szCs w:val="22"/>
        </w:rPr>
        <w:t xml:space="preserve">DISTRIBUTION:  </w:t>
      </w:r>
      <w:r>
        <w:rPr>
          <w:rFonts w:ascii="Arial" w:hAnsi="Arial" w:cs="Arial"/>
          <w:sz w:val="22"/>
          <w:szCs w:val="22"/>
        </w:rPr>
        <w:t>IMC 1247 App D1 has</w:t>
      </w:r>
      <w:r w:rsidR="003D0427">
        <w:rPr>
          <w:rFonts w:ascii="Arial" w:hAnsi="Arial" w:cs="Arial"/>
          <w:sz w:val="22"/>
          <w:szCs w:val="22"/>
        </w:rPr>
        <w:t xml:space="preserve"> been designated as containing “Official Use Only – Securi</w:t>
      </w:r>
      <w:r w:rsidR="00D573AA">
        <w:rPr>
          <w:rFonts w:ascii="Arial" w:hAnsi="Arial" w:cs="Arial"/>
          <w:sz w:val="22"/>
          <w:szCs w:val="22"/>
        </w:rPr>
        <w:t>ty-Related Information,” and is</w:t>
      </w:r>
      <w:r w:rsidR="003D0427">
        <w:rPr>
          <w:rFonts w:ascii="Arial" w:hAnsi="Arial" w:cs="Arial"/>
          <w:sz w:val="22"/>
          <w:szCs w:val="22"/>
        </w:rPr>
        <w:t xml:space="preserve"> not available to the p</w:t>
      </w:r>
      <w:r>
        <w:rPr>
          <w:rFonts w:ascii="Arial" w:hAnsi="Arial" w:cs="Arial"/>
          <w:sz w:val="22"/>
          <w:szCs w:val="22"/>
        </w:rPr>
        <w:t>ublic.  For information on this IMC</w:t>
      </w:r>
      <w:r w:rsidR="003D0427">
        <w:rPr>
          <w:rFonts w:ascii="Arial" w:hAnsi="Arial" w:cs="Arial"/>
          <w:sz w:val="22"/>
          <w:szCs w:val="22"/>
        </w:rPr>
        <w:t xml:space="preserve">, please contact </w:t>
      </w:r>
      <w:r>
        <w:rPr>
          <w:rFonts w:ascii="Arial" w:hAnsi="Arial" w:cs="Arial"/>
          <w:sz w:val="22"/>
          <w:szCs w:val="22"/>
        </w:rPr>
        <w:t>Kurt Cozens at 301-287-9061</w:t>
      </w:r>
      <w:r w:rsidR="003D0427">
        <w:rPr>
          <w:rFonts w:ascii="Arial" w:hAnsi="Arial" w:cs="Arial"/>
          <w:sz w:val="22"/>
          <w:szCs w:val="22"/>
        </w:rPr>
        <w:t>.</w:t>
      </w: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9E0CFA">
      <w:footerReference w:type="default" r:id="rId9"/>
      <w:pgSz w:w="12240" w:h="15838" w:code="1"/>
      <w:pgMar w:top="1440" w:right="1440" w:bottom="1440" w:left="1440" w:header="1152" w:footer="115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BD" w:rsidRDefault="009D44BD">
      <w:r>
        <w:separator/>
      </w:r>
    </w:p>
  </w:endnote>
  <w:endnote w:type="continuationSeparator" w:id="0">
    <w:p w:rsidR="009D44BD" w:rsidRDefault="009D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BD" w:rsidRPr="00A31474" w:rsidRDefault="009D44B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2B2F9F">
      <w:rPr>
        <w:rFonts w:ascii="Arial" w:hAnsi="Arial" w:cs="Arial"/>
        <w:sz w:val="22"/>
        <w:szCs w:val="22"/>
      </w:rPr>
      <w:t>ssue Date:  10/28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2B2F9F">
      <w:rPr>
        <w:rFonts w:ascii="Arial" w:hAnsi="Arial" w:cs="Arial"/>
        <w:sz w:val="22"/>
        <w:szCs w:val="22"/>
      </w:rPr>
      <w:t>1</w:t>
    </w:r>
    <w:r w:rsidR="002B2F9F">
      <w:rPr>
        <w:rFonts w:ascii="Arial" w:hAnsi="Arial" w:cs="Arial"/>
        <w:sz w:val="22"/>
        <w:szCs w:val="22"/>
      </w:rPr>
      <w:tab/>
      <w:t>14-026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BD" w:rsidRDefault="009D44BD">
      <w:r>
        <w:separator/>
      </w:r>
    </w:p>
  </w:footnote>
  <w:footnote w:type="continuationSeparator" w:id="0">
    <w:p w:rsidR="009D44BD" w:rsidRDefault="009D4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891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E18E9-9BFF-4943-94BE-9D88C0AF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2014-10-27T12:06:00Z</cp:lastPrinted>
  <dcterms:created xsi:type="dcterms:W3CDTF">2014-10-27T12:12:00Z</dcterms:created>
  <dcterms:modified xsi:type="dcterms:W3CDTF">2014-10-27T12:12:00Z</dcterms:modified>
</cp:coreProperties>
</file>