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212" w:rsidRPr="00B06E26" w:rsidRDefault="00056212" w:rsidP="009C04F1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center"/>
        <w:rPr>
          <w:rFonts w:ascii="Arial" w:hAnsi="Arial" w:cs="Arial"/>
        </w:rPr>
      </w:pPr>
      <w:r w:rsidRPr="00B06E26">
        <w:rPr>
          <w:rFonts w:ascii="Arial" w:hAnsi="Arial" w:cs="Arial"/>
          <w:bCs/>
        </w:rPr>
        <w:t>A</w:t>
      </w:r>
      <w:r w:rsidR="00DF73D7" w:rsidRPr="00B06E26">
        <w:rPr>
          <w:rFonts w:ascii="Arial" w:hAnsi="Arial" w:cs="Arial"/>
          <w:bCs/>
        </w:rPr>
        <w:t>PPENDIX</w:t>
      </w:r>
      <w:r w:rsidRPr="00B06E26">
        <w:rPr>
          <w:rFonts w:ascii="Arial" w:hAnsi="Arial" w:cs="Arial"/>
          <w:bCs/>
        </w:rPr>
        <w:t xml:space="preserve"> C</w:t>
      </w:r>
    </w:p>
    <w:p w:rsidR="00056212" w:rsidRPr="00B06E26" w:rsidRDefault="00056212" w:rsidP="009C04F1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center"/>
        <w:rPr>
          <w:rFonts w:ascii="Arial" w:hAnsi="Arial" w:cs="Arial"/>
        </w:rPr>
      </w:pPr>
    </w:p>
    <w:p w:rsidR="00056212" w:rsidRPr="00B06E26" w:rsidRDefault="00056212" w:rsidP="009C04F1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center"/>
        <w:rPr>
          <w:rFonts w:ascii="Arial" w:hAnsi="Arial" w:cs="Arial"/>
        </w:rPr>
      </w:pPr>
      <w:r w:rsidRPr="00B06E26">
        <w:rPr>
          <w:rFonts w:ascii="Arial" w:hAnsi="Arial" w:cs="Arial"/>
          <w:bCs/>
        </w:rPr>
        <w:t>GUIDANCE FOR SUPPLEMENTAL INSPECTION</w:t>
      </w:r>
      <w:r w:rsidR="00A01F60" w:rsidRPr="00B06E26">
        <w:rPr>
          <w:rFonts w:ascii="Arial" w:hAnsi="Arial" w:cs="Arial"/>
          <w:bCs/>
        </w:rPr>
        <w:t xml:space="preserve"> REPORT</w:t>
      </w:r>
      <w:r w:rsidRPr="00B06E26">
        <w:rPr>
          <w:rFonts w:ascii="Arial" w:hAnsi="Arial" w:cs="Arial"/>
          <w:bCs/>
        </w:rPr>
        <w:t>S</w:t>
      </w:r>
    </w:p>
    <w:p w:rsidR="00056212" w:rsidRPr="00496DD2" w:rsidRDefault="00056212" w:rsidP="009C04F1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rFonts w:ascii="Arial" w:hAnsi="Arial" w:cs="Arial"/>
        </w:rPr>
      </w:pPr>
    </w:p>
    <w:p w:rsidR="00806247" w:rsidRDefault="00806247" w:rsidP="00A01F60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  <w:rPr>
          <w:rFonts w:ascii="Arial" w:hAnsi="Arial" w:cs="Arial"/>
        </w:rPr>
      </w:pPr>
    </w:p>
    <w:p w:rsidR="00056212" w:rsidRPr="00496DD2" w:rsidRDefault="00505C89" w:rsidP="00A01F60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One of the obj</w:t>
      </w:r>
      <w:r w:rsidR="002E1CA0">
        <w:rPr>
          <w:rFonts w:ascii="Arial" w:hAnsi="Arial" w:cs="Arial"/>
        </w:rPr>
        <w:t>ectives of Inspection Procedure (IP</w:t>
      </w:r>
      <w:r>
        <w:rPr>
          <w:rFonts w:ascii="Arial" w:hAnsi="Arial" w:cs="Arial"/>
        </w:rPr>
        <w:t>) 95001</w:t>
      </w:r>
      <w:r w:rsidR="002E1CA0">
        <w:rPr>
          <w:rFonts w:ascii="Arial" w:hAnsi="Arial" w:cs="Arial"/>
        </w:rPr>
        <w:t>/</w:t>
      </w:r>
      <w:r>
        <w:rPr>
          <w:rFonts w:ascii="Arial" w:hAnsi="Arial" w:cs="Arial"/>
        </w:rPr>
        <w:t>95002 is to provide an assessment of the licensee’s analysis and corrective actions associated with the issue</w:t>
      </w:r>
      <w:r w:rsidR="00A26C78">
        <w:rPr>
          <w:rFonts w:ascii="Arial" w:hAnsi="Arial" w:cs="Arial"/>
        </w:rPr>
        <w:t>(s)</w:t>
      </w:r>
      <w:r>
        <w:rPr>
          <w:rFonts w:ascii="Arial" w:hAnsi="Arial" w:cs="Arial"/>
        </w:rPr>
        <w:t xml:space="preserve"> </w:t>
      </w:r>
      <w:r w:rsidR="00A76472">
        <w:rPr>
          <w:rFonts w:ascii="Arial" w:hAnsi="Arial" w:cs="Arial"/>
        </w:rPr>
        <w:t xml:space="preserve">that </w:t>
      </w:r>
      <w:r>
        <w:rPr>
          <w:rFonts w:ascii="Arial" w:hAnsi="Arial" w:cs="Arial"/>
        </w:rPr>
        <w:t>prompt</w:t>
      </w:r>
      <w:r w:rsidR="00A76472">
        <w:rPr>
          <w:rFonts w:ascii="Arial" w:hAnsi="Arial" w:cs="Arial"/>
        </w:rPr>
        <w:t>ed</w:t>
      </w:r>
      <w:r>
        <w:rPr>
          <w:rFonts w:ascii="Arial" w:hAnsi="Arial" w:cs="Arial"/>
        </w:rPr>
        <w:t xml:space="preserve"> the </w:t>
      </w:r>
      <w:r w:rsidR="00A70555">
        <w:rPr>
          <w:rFonts w:ascii="Arial" w:hAnsi="Arial" w:cs="Arial"/>
        </w:rPr>
        <w:t xml:space="preserve">supplemental </w:t>
      </w:r>
      <w:r>
        <w:rPr>
          <w:rFonts w:ascii="Arial" w:hAnsi="Arial" w:cs="Arial"/>
        </w:rPr>
        <w:t xml:space="preserve">inspection.  </w:t>
      </w:r>
      <w:r w:rsidR="00056212" w:rsidRPr="00496DD2">
        <w:rPr>
          <w:rFonts w:ascii="Arial" w:hAnsi="Arial" w:cs="Arial"/>
        </w:rPr>
        <w:t xml:space="preserve">The guidance contained in </w:t>
      </w:r>
      <w:r w:rsidR="00B00E7B">
        <w:rPr>
          <w:rFonts w:ascii="Arial" w:hAnsi="Arial" w:cs="Arial"/>
        </w:rPr>
        <w:t>I</w:t>
      </w:r>
      <w:r w:rsidR="00056212" w:rsidRPr="00496DD2">
        <w:rPr>
          <w:rFonts w:ascii="Arial" w:hAnsi="Arial" w:cs="Arial"/>
        </w:rPr>
        <w:t>nspection Manual Chapter</w:t>
      </w:r>
      <w:r w:rsidR="00B00E7B">
        <w:rPr>
          <w:rFonts w:ascii="Arial" w:hAnsi="Arial" w:cs="Arial"/>
        </w:rPr>
        <w:t xml:space="preserve"> (IMC)</w:t>
      </w:r>
      <w:r w:rsidR="00056212" w:rsidRPr="00496DD2">
        <w:rPr>
          <w:rFonts w:ascii="Arial" w:hAnsi="Arial" w:cs="Arial"/>
        </w:rPr>
        <w:t xml:space="preserve"> 0612 applies equally to the baseline and supplemental portions of the power reactor inspection program</w:t>
      </w:r>
      <w:r>
        <w:rPr>
          <w:rFonts w:ascii="Arial" w:hAnsi="Arial" w:cs="Arial"/>
        </w:rPr>
        <w:t>; h</w:t>
      </w:r>
      <w:r w:rsidRPr="00496DD2">
        <w:rPr>
          <w:rFonts w:ascii="Arial" w:hAnsi="Arial" w:cs="Arial"/>
        </w:rPr>
        <w:t>owever</w:t>
      </w:r>
      <w:r w:rsidR="00EE1E3C">
        <w:rPr>
          <w:rFonts w:ascii="Arial" w:hAnsi="Arial" w:cs="Arial"/>
        </w:rPr>
        <w:t>,</w:t>
      </w:r>
      <w:r w:rsidRPr="00496D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given the nature of supplemental inspections, the type of documentation for supplemental inspections will be different than for baseline inspections.</w:t>
      </w:r>
      <w:r w:rsidR="00EE1E3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A26C78">
        <w:rPr>
          <w:rFonts w:ascii="Arial" w:hAnsi="Arial" w:cs="Arial"/>
        </w:rPr>
        <w:t xml:space="preserve">A supplemental inspection report </w:t>
      </w:r>
      <w:r w:rsidR="00056212" w:rsidRPr="00496DD2">
        <w:rPr>
          <w:rFonts w:ascii="Arial" w:hAnsi="Arial" w:cs="Arial"/>
        </w:rPr>
        <w:t xml:space="preserve">will </w:t>
      </w:r>
      <w:r w:rsidR="00A26C78">
        <w:rPr>
          <w:rFonts w:ascii="Arial" w:hAnsi="Arial" w:cs="Arial"/>
        </w:rPr>
        <w:t>document</w:t>
      </w:r>
      <w:r w:rsidR="00056212" w:rsidRPr="00496DD2">
        <w:rPr>
          <w:rFonts w:ascii="Arial" w:hAnsi="Arial" w:cs="Arial"/>
        </w:rPr>
        <w:t xml:space="preserve"> the </w:t>
      </w:r>
      <w:r w:rsidR="00961899">
        <w:rPr>
          <w:rFonts w:ascii="Arial" w:hAnsi="Arial" w:cs="Arial"/>
        </w:rPr>
        <w:t xml:space="preserve">Nuclear Regulatory Commission’s </w:t>
      </w:r>
      <w:r w:rsidR="00056212" w:rsidRPr="00496DD2">
        <w:rPr>
          <w:rFonts w:ascii="Arial" w:hAnsi="Arial" w:cs="Arial"/>
        </w:rPr>
        <w:t>independent assessment of each inspection requirement</w:t>
      </w:r>
      <w:r w:rsidR="00A76472">
        <w:rPr>
          <w:rFonts w:ascii="Arial" w:hAnsi="Arial" w:cs="Arial"/>
        </w:rPr>
        <w:t xml:space="preserve"> and</w:t>
      </w:r>
      <w:r w:rsidR="00056212" w:rsidRPr="00496DD2">
        <w:rPr>
          <w:rFonts w:ascii="Arial" w:hAnsi="Arial" w:cs="Arial"/>
        </w:rPr>
        <w:t xml:space="preserve"> pertinent qualitative observations of the licensee</w:t>
      </w:r>
      <w:r w:rsidR="00056212" w:rsidRPr="00496DD2">
        <w:rPr>
          <w:rFonts w:ascii="Arial" w:hAnsi="Arial" w:cs="Arial"/>
        </w:rPr>
        <w:sym w:font="WP TypographicSymbols" w:char="003D"/>
      </w:r>
      <w:r w:rsidR="00056212" w:rsidRPr="00496DD2">
        <w:rPr>
          <w:rFonts w:ascii="Arial" w:hAnsi="Arial" w:cs="Arial"/>
        </w:rPr>
        <w:t xml:space="preserve">s efforts to identify and address the root cause of the </w:t>
      </w:r>
      <w:r w:rsidR="000E0B6D">
        <w:rPr>
          <w:rFonts w:ascii="Arial" w:hAnsi="Arial" w:cs="Arial"/>
        </w:rPr>
        <w:t>issue prompting the supplemental inspection</w:t>
      </w:r>
      <w:r w:rsidR="00056212" w:rsidRPr="00496DD2">
        <w:rPr>
          <w:rFonts w:ascii="Arial" w:hAnsi="Arial" w:cs="Arial"/>
        </w:rPr>
        <w:t xml:space="preserve">.  A separate inspection report will usually be generated for each supplemental inspection.  All violations and findings must conform to the format guidance provided in </w:t>
      </w:r>
      <w:r w:rsidR="00B00E7B">
        <w:rPr>
          <w:rFonts w:ascii="Arial" w:hAnsi="Arial" w:cs="Arial"/>
        </w:rPr>
        <w:t>I</w:t>
      </w:r>
      <w:r w:rsidR="00056212" w:rsidRPr="00496DD2">
        <w:rPr>
          <w:rFonts w:ascii="Arial" w:hAnsi="Arial" w:cs="Arial"/>
        </w:rPr>
        <w:t>MC</w:t>
      </w:r>
      <w:r w:rsidR="00F042EC">
        <w:rPr>
          <w:rFonts w:cs="Arial"/>
        </w:rPr>
        <w:t> </w:t>
      </w:r>
      <w:r w:rsidR="00056212" w:rsidRPr="00496DD2">
        <w:rPr>
          <w:rFonts w:ascii="Arial" w:hAnsi="Arial" w:cs="Arial"/>
        </w:rPr>
        <w:t xml:space="preserve">0612.  The independent review of </w:t>
      </w:r>
      <w:r w:rsidR="00A76472">
        <w:rPr>
          <w:rFonts w:ascii="Arial" w:hAnsi="Arial" w:cs="Arial"/>
        </w:rPr>
        <w:t xml:space="preserve">the </w:t>
      </w:r>
      <w:r w:rsidR="00056212" w:rsidRPr="00496DD2">
        <w:rPr>
          <w:rFonts w:ascii="Arial" w:hAnsi="Arial" w:cs="Arial"/>
        </w:rPr>
        <w:t xml:space="preserve">extent of condition and extent of cause called for in </w:t>
      </w:r>
      <w:r w:rsidR="007B482F">
        <w:rPr>
          <w:rFonts w:ascii="Arial" w:hAnsi="Arial" w:cs="Arial"/>
        </w:rPr>
        <w:t>IP</w:t>
      </w:r>
      <w:r w:rsidR="00F042EC">
        <w:rPr>
          <w:rFonts w:cs="Arial"/>
        </w:rPr>
        <w:t> </w:t>
      </w:r>
      <w:r w:rsidR="00056212" w:rsidRPr="00496DD2">
        <w:rPr>
          <w:rFonts w:ascii="Arial" w:hAnsi="Arial" w:cs="Arial"/>
        </w:rPr>
        <w:t xml:space="preserve">95002 and performed using one </w:t>
      </w:r>
      <w:r w:rsidR="007B482F">
        <w:rPr>
          <w:rFonts w:ascii="Arial" w:hAnsi="Arial" w:cs="Arial"/>
        </w:rPr>
        <w:t xml:space="preserve">or </w:t>
      </w:r>
      <w:r w:rsidR="00056212" w:rsidRPr="00496DD2">
        <w:rPr>
          <w:rFonts w:ascii="Arial" w:hAnsi="Arial" w:cs="Arial"/>
        </w:rPr>
        <w:t>more procedure(s) chosen from Appendix B to IMC</w:t>
      </w:r>
      <w:r w:rsidR="00F042EC">
        <w:rPr>
          <w:rFonts w:cs="Arial"/>
        </w:rPr>
        <w:t> </w:t>
      </w:r>
      <w:r w:rsidR="00056212" w:rsidRPr="00496DD2">
        <w:rPr>
          <w:rFonts w:ascii="Arial" w:hAnsi="Arial" w:cs="Arial"/>
        </w:rPr>
        <w:t xml:space="preserve">2515 should be documented </w:t>
      </w:r>
      <w:r w:rsidR="007B482F">
        <w:rPr>
          <w:rFonts w:ascii="Arial" w:hAnsi="Arial" w:cs="Arial"/>
        </w:rPr>
        <w:t>in addition to</w:t>
      </w:r>
      <w:r w:rsidR="00056212" w:rsidRPr="00496DD2">
        <w:rPr>
          <w:rFonts w:ascii="Arial" w:hAnsi="Arial" w:cs="Arial"/>
        </w:rPr>
        <w:t xml:space="preserve"> the other inspection requirements contained in </w:t>
      </w:r>
      <w:r w:rsidR="00A26C78">
        <w:rPr>
          <w:rFonts w:ascii="Arial" w:hAnsi="Arial" w:cs="Arial"/>
        </w:rPr>
        <w:t>IP</w:t>
      </w:r>
      <w:r w:rsidR="00F042EC">
        <w:rPr>
          <w:rFonts w:cs="Arial"/>
        </w:rPr>
        <w:t> </w:t>
      </w:r>
      <w:r w:rsidR="00056212" w:rsidRPr="00496DD2">
        <w:rPr>
          <w:rFonts w:ascii="Arial" w:hAnsi="Arial" w:cs="Arial"/>
        </w:rPr>
        <w:t>95002.</w:t>
      </w:r>
      <w:r w:rsidR="00453FFB">
        <w:rPr>
          <w:rFonts w:ascii="Arial" w:hAnsi="Arial" w:cs="Arial"/>
        </w:rPr>
        <w:t xml:space="preserve"> </w:t>
      </w:r>
      <w:r w:rsidR="00EE1E3C">
        <w:rPr>
          <w:rFonts w:ascii="Arial" w:hAnsi="Arial" w:cs="Arial"/>
        </w:rPr>
        <w:t xml:space="preserve"> </w:t>
      </w:r>
      <w:r w:rsidR="00453FFB" w:rsidRPr="00496DD2">
        <w:rPr>
          <w:rFonts w:ascii="Arial" w:hAnsi="Arial" w:cs="Arial"/>
        </w:rPr>
        <w:t xml:space="preserve">Specific documentation requirements and report format for </w:t>
      </w:r>
      <w:r w:rsidR="00453FFB">
        <w:rPr>
          <w:rFonts w:ascii="Arial" w:hAnsi="Arial" w:cs="Arial"/>
        </w:rPr>
        <w:t>inspections conducted in accordance with IP</w:t>
      </w:r>
      <w:r w:rsidR="00F042EC">
        <w:rPr>
          <w:rFonts w:cs="Arial"/>
        </w:rPr>
        <w:t> </w:t>
      </w:r>
      <w:r w:rsidR="00453FFB" w:rsidRPr="00496DD2">
        <w:rPr>
          <w:rFonts w:ascii="Arial" w:hAnsi="Arial" w:cs="Arial"/>
        </w:rPr>
        <w:t>95003 will be provided by the team leader.</w:t>
      </w:r>
    </w:p>
    <w:p w:rsidR="00056212" w:rsidRDefault="00056212" w:rsidP="00A01F60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  <w:rPr>
          <w:rFonts w:ascii="Arial" w:hAnsi="Arial" w:cs="Arial"/>
        </w:rPr>
      </w:pPr>
    </w:p>
    <w:p w:rsidR="00C82D92" w:rsidRDefault="00C82D92" w:rsidP="00C82D92">
      <w:pPr>
        <w:widowControl/>
        <w:jc w:val="both"/>
        <w:rPr>
          <w:rFonts w:ascii="Arial" w:hAnsi="Arial" w:cs="Arial"/>
        </w:rPr>
      </w:pPr>
      <w:r w:rsidRPr="00A26C78">
        <w:rPr>
          <w:rFonts w:ascii="Arial" w:hAnsi="Arial" w:cs="Arial"/>
        </w:rPr>
        <w:t xml:space="preserve">Listed below are some general principles that apply to documenting the results of </w:t>
      </w:r>
      <w:r w:rsidR="00A76472">
        <w:rPr>
          <w:rFonts w:ascii="Arial" w:hAnsi="Arial" w:cs="Arial"/>
        </w:rPr>
        <w:t xml:space="preserve">the supplemental inspections performed in accordance with </w:t>
      </w:r>
      <w:r w:rsidRPr="00A26C78">
        <w:rPr>
          <w:rFonts w:ascii="Arial" w:hAnsi="Arial" w:cs="Arial"/>
        </w:rPr>
        <w:t>IP</w:t>
      </w:r>
      <w:r w:rsidR="00352A8E">
        <w:rPr>
          <w:rFonts w:cs="Arial"/>
        </w:rPr>
        <w:t> </w:t>
      </w:r>
      <w:r w:rsidR="00A26C78" w:rsidRPr="00A26C78">
        <w:rPr>
          <w:rFonts w:ascii="Arial" w:hAnsi="Arial" w:cs="Arial"/>
        </w:rPr>
        <w:t>95001</w:t>
      </w:r>
      <w:r w:rsidR="000E0B6D">
        <w:rPr>
          <w:rFonts w:ascii="Arial" w:hAnsi="Arial" w:cs="Arial"/>
        </w:rPr>
        <w:t>/</w:t>
      </w:r>
      <w:r w:rsidR="00A26C78" w:rsidRPr="00A26C78">
        <w:rPr>
          <w:rFonts w:ascii="Arial" w:hAnsi="Arial" w:cs="Arial"/>
        </w:rPr>
        <w:t>95002</w:t>
      </w:r>
      <w:r w:rsidRPr="00A26C78">
        <w:rPr>
          <w:rFonts w:ascii="Arial" w:hAnsi="Arial" w:cs="Arial"/>
        </w:rPr>
        <w:t xml:space="preserve">.  These principles supplement the guidance contained elsewhere in </w:t>
      </w:r>
      <w:r w:rsidR="00700DB4">
        <w:rPr>
          <w:rFonts w:ascii="Arial" w:hAnsi="Arial" w:cs="Arial"/>
        </w:rPr>
        <w:t>IMC</w:t>
      </w:r>
      <w:r w:rsidR="00352A8E">
        <w:rPr>
          <w:rFonts w:cs="Arial"/>
        </w:rPr>
        <w:t> </w:t>
      </w:r>
      <w:r w:rsidRPr="00A26C78">
        <w:rPr>
          <w:rFonts w:ascii="Arial" w:hAnsi="Arial" w:cs="Arial"/>
        </w:rPr>
        <w:t>0612.</w:t>
      </w:r>
    </w:p>
    <w:p w:rsidR="00B42718" w:rsidRDefault="00B42718" w:rsidP="00C82D92">
      <w:pPr>
        <w:widowControl/>
        <w:jc w:val="both"/>
        <w:rPr>
          <w:rFonts w:ascii="Arial" w:hAnsi="Arial" w:cs="Arial"/>
        </w:rPr>
      </w:pPr>
    </w:p>
    <w:p w:rsidR="00B42718" w:rsidRDefault="00B42718" w:rsidP="00B42718">
      <w:pPr>
        <w:tabs>
          <w:tab w:val="left" w:pos="72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>
        <w:rPr>
          <w:rFonts w:ascii="Arial" w:hAnsi="Arial" w:cs="Arial"/>
        </w:rPr>
        <w:tab/>
        <w:t>The cover letter of the supplemental inspection report should conform to the guidance given for baseline inspection</w:t>
      </w:r>
      <w:r w:rsidR="00A76472">
        <w:rPr>
          <w:rFonts w:ascii="Arial" w:hAnsi="Arial" w:cs="Arial"/>
        </w:rPr>
        <w:t xml:space="preserve"> reports</w:t>
      </w:r>
      <w:r>
        <w:rPr>
          <w:rFonts w:ascii="Arial" w:hAnsi="Arial" w:cs="Arial"/>
        </w:rPr>
        <w:t xml:space="preserve">, but it should also contain a brief description of the inspection staff’s overall conclusion regarding the effectiveness of the licensee’s evaluation and corrective actions associated with the issue(s) </w:t>
      </w:r>
      <w:r w:rsidR="00A76472">
        <w:rPr>
          <w:rFonts w:ascii="Arial" w:hAnsi="Arial" w:cs="Arial"/>
        </w:rPr>
        <w:t xml:space="preserve">that </w:t>
      </w:r>
      <w:r>
        <w:rPr>
          <w:rFonts w:ascii="Arial" w:hAnsi="Arial" w:cs="Arial"/>
        </w:rPr>
        <w:t>prompt</w:t>
      </w:r>
      <w:r w:rsidR="00A76472">
        <w:rPr>
          <w:rFonts w:ascii="Arial" w:hAnsi="Arial" w:cs="Arial"/>
        </w:rPr>
        <w:t>ed</w:t>
      </w:r>
      <w:r>
        <w:rPr>
          <w:rFonts w:ascii="Arial" w:hAnsi="Arial" w:cs="Arial"/>
        </w:rPr>
        <w:t xml:space="preserve"> the inspection.</w:t>
      </w:r>
      <w:ins w:id="0" w:author="CCC2" w:date="2010-08-05T10:26:00Z">
        <w:r w:rsidR="004760F3">
          <w:rPr>
            <w:rFonts w:ascii="Arial" w:hAnsi="Arial" w:cs="Arial"/>
          </w:rPr>
          <w:t xml:space="preserve"> Refer to IMC</w:t>
        </w:r>
        <w:r w:rsidR="004760F3">
          <w:rPr>
            <w:rFonts w:cs="Arial"/>
          </w:rPr>
          <w:t> </w:t>
        </w:r>
        <w:r w:rsidR="004760F3">
          <w:rPr>
            <w:rFonts w:ascii="Arial" w:hAnsi="Arial" w:cs="Arial"/>
          </w:rPr>
          <w:t>0612 Exhibit</w:t>
        </w:r>
        <w:r w:rsidR="004760F3">
          <w:rPr>
            <w:rFonts w:cs="Arial"/>
          </w:rPr>
          <w:t> </w:t>
        </w:r>
        <w:r w:rsidR="004760F3">
          <w:rPr>
            <w:rFonts w:ascii="Arial" w:hAnsi="Arial" w:cs="Arial"/>
          </w:rPr>
          <w:t>4, “Cover Letter</w:t>
        </w:r>
      </w:ins>
      <w:ins w:id="1" w:author="CCC2" w:date="2011-06-08T14:51:00Z">
        <w:r w:rsidR="003F252F">
          <w:rPr>
            <w:rFonts w:ascii="Arial" w:hAnsi="Arial" w:cs="Arial"/>
          </w:rPr>
          <w:t xml:space="preserve"> Templates</w:t>
        </w:r>
      </w:ins>
      <w:ins w:id="2" w:author="CCC2" w:date="2010-08-05T10:26:00Z">
        <w:r w:rsidR="004760F3">
          <w:rPr>
            <w:rFonts w:ascii="Arial" w:hAnsi="Arial" w:cs="Arial"/>
          </w:rPr>
          <w:t>”</w:t>
        </w:r>
      </w:ins>
      <w:r w:rsidR="00051277">
        <w:rPr>
          <w:rFonts w:ascii="Arial" w:hAnsi="Arial" w:cs="Arial"/>
        </w:rPr>
        <w:t xml:space="preserve"> </w:t>
      </w:r>
      <w:ins w:id="3" w:author="CCC2" w:date="2010-08-05T10:28:00Z">
        <w:r w:rsidR="00051277">
          <w:rPr>
            <w:rFonts w:ascii="Arial" w:hAnsi="Arial" w:cs="Arial"/>
          </w:rPr>
          <w:t>for additional guidance on cover letters.</w:t>
        </w:r>
      </w:ins>
    </w:p>
    <w:p w:rsidR="00B42718" w:rsidRDefault="00B42718" w:rsidP="00B42718">
      <w:pPr>
        <w:tabs>
          <w:tab w:val="left" w:pos="81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 w:hanging="810"/>
        <w:jc w:val="both"/>
        <w:rPr>
          <w:rFonts w:ascii="Arial" w:hAnsi="Arial" w:cs="Arial"/>
        </w:rPr>
      </w:pPr>
    </w:p>
    <w:p w:rsidR="00EE1E3C" w:rsidRDefault="00B42718" w:rsidP="00B42718">
      <w:pPr>
        <w:tabs>
          <w:tab w:val="left" w:pos="72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  <w:t xml:space="preserve">A </w:t>
      </w:r>
      <w:r w:rsidRPr="00496DD2">
        <w:rPr>
          <w:rFonts w:ascii="Arial" w:hAnsi="Arial" w:cs="Arial"/>
        </w:rPr>
        <w:t xml:space="preserve">summary of </w:t>
      </w:r>
      <w:r>
        <w:rPr>
          <w:rFonts w:ascii="Arial" w:hAnsi="Arial" w:cs="Arial"/>
        </w:rPr>
        <w:t xml:space="preserve">issues for the supplemental inspection report should contain the inspection staff’s overall assessment of the </w:t>
      </w:r>
      <w:r w:rsidR="009E3FBD">
        <w:rPr>
          <w:rFonts w:ascii="Arial" w:hAnsi="Arial" w:cs="Arial"/>
        </w:rPr>
        <w:t>issue</w:t>
      </w:r>
      <w:r w:rsidR="003769B2">
        <w:rPr>
          <w:rFonts w:ascii="Arial" w:hAnsi="Arial" w:cs="Arial"/>
        </w:rPr>
        <w:t>(s)</w:t>
      </w:r>
      <w:r>
        <w:rPr>
          <w:rFonts w:ascii="Arial" w:hAnsi="Arial" w:cs="Arial"/>
        </w:rPr>
        <w:t xml:space="preserve">.  </w:t>
      </w:r>
      <w:r w:rsidRPr="00496DD2">
        <w:rPr>
          <w:rFonts w:ascii="Arial" w:hAnsi="Arial" w:cs="Arial"/>
        </w:rPr>
        <w:t>The summary will include any specific findings associated with the licensee</w:t>
      </w:r>
      <w:r w:rsidRPr="00496DD2">
        <w:rPr>
          <w:rFonts w:ascii="Arial" w:hAnsi="Arial" w:cs="Arial"/>
        </w:rPr>
        <w:sym w:font="WP TypographicSymbols" w:char="003D"/>
      </w:r>
      <w:r w:rsidRPr="00496DD2">
        <w:rPr>
          <w:rFonts w:ascii="Arial" w:hAnsi="Arial" w:cs="Arial"/>
        </w:rPr>
        <w:t>s evaluation</w:t>
      </w:r>
      <w:r>
        <w:rPr>
          <w:rFonts w:ascii="Arial" w:hAnsi="Arial" w:cs="Arial"/>
        </w:rPr>
        <w:t xml:space="preserve"> and</w:t>
      </w:r>
      <w:r w:rsidRPr="00496DD2">
        <w:rPr>
          <w:rFonts w:ascii="Arial" w:hAnsi="Arial" w:cs="Arial"/>
        </w:rPr>
        <w:t xml:space="preserve"> findings that </w:t>
      </w:r>
      <w:r w:rsidR="00EE1E3C">
        <w:rPr>
          <w:rFonts w:ascii="Arial" w:hAnsi="Arial" w:cs="Arial"/>
        </w:rPr>
        <w:t>emerged during the inspection.</w:t>
      </w:r>
    </w:p>
    <w:p w:rsidR="00B42718" w:rsidRDefault="00B42718" w:rsidP="00B42718">
      <w:pPr>
        <w:tabs>
          <w:tab w:val="left" w:pos="81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  <w:rPr>
          <w:rFonts w:ascii="Arial" w:hAnsi="Arial" w:cs="Arial"/>
        </w:rPr>
      </w:pPr>
    </w:p>
    <w:p w:rsidR="00B42718" w:rsidRDefault="00812B13" w:rsidP="00B42718">
      <w:pPr>
        <w:tabs>
          <w:tab w:val="left" w:pos="274"/>
          <w:tab w:val="left" w:pos="72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B42718">
        <w:rPr>
          <w:rFonts w:ascii="Arial" w:hAnsi="Arial" w:cs="Arial"/>
        </w:rPr>
        <w:t>.</w:t>
      </w:r>
      <w:r w:rsidR="00B42718">
        <w:rPr>
          <w:rFonts w:ascii="Arial" w:hAnsi="Arial" w:cs="Arial"/>
        </w:rPr>
        <w:tab/>
      </w:r>
      <w:r w:rsidR="00B42718">
        <w:rPr>
          <w:rFonts w:ascii="Arial" w:hAnsi="Arial" w:cs="Arial"/>
        </w:rPr>
        <w:tab/>
        <w:t xml:space="preserve">The supplemental inspection report should contain a description of the inspection scope. </w:t>
      </w:r>
      <w:r w:rsidR="00ED1B92">
        <w:rPr>
          <w:rFonts w:ascii="Arial" w:hAnsi="Arial" w:cs="Arial"/>
        </w:rPr>
        <w:t xml:space="preserve"> </w:t>
      </w:r>
      <w:r w:rsidR="003769B2">
        <w:rPr>
          <w:rFonts w:ascii="Arial" w:hAnsi="Arial" w:cs="Arial"/>
        </w:rPr>
        <w:t xml:space="preserve">This section should describe the purpose and objectives of the inspection and </w:t>
      </w:r>
      <w:r w:rsidR="005B1C76" w:rsidRPr="00496DD2">
        <w:rPr>
          <w:rFonts w:ascii="Arial" w:hAnsi="Arial" w:cs="Arial"/>
        </w:rPr>
        <w:t xml:space="preserve">the </w:t>
      </w:r>
      <w:r w:rsidR="009E3FBD">
        <w:rPr>
          <w:rFonts w:ascii="Arial" w:hAnsi="Arial" w:cs="Arial"/>
        </w:rPr>
        <w:t>issue</w:t>
      </w:r>
      <w:r w:rsidR="003769B2">
        <w:rPr>
          <w:rFonts w:ascii="Arial" w:hAnsi="Arial" w:cs="Arial"/>
        </w:rPr>
        <w:t>(s)</w:t>
      </w:r>
      <w:r w:rsidR="005B1C76" w:rsidRPr="00496DD2">
        <w:rPr>
          <w:rFonts w:ascii="Arial" w:hAnsi="Arial" w:cs="Arial"/>
        </w:rPr>
        <w:t xml:space="preserve"> </w:t>
      </w:r>
      <w:r w:rsidR="00A76472">
        <w:rPr>
          <w:rFonts w:ascii="Arial" w:hAnsi="Arial" w:cs="Arial"/>
        </w:rPr>
        <w:t>that prompted</w:t>
      </w:r>
      <w:r w:rsidR="0000189A">
        <w:rPr>
          <w:rFonts w:ascii="Arial" w:hAnsi="Arial" w:cs="Arial"/>
        </w:rPr>
        <w:t xml:space="preserve"> the inspection</w:t>
      </w:r>
      <w:r w:rsidR="005B1C76" w:rsidRPr="00496DD2">
        <w:rPr>
          <w:rFonts w:ascii="Arial" w:hAnsi="Arial" w:cs="Arial"/>
        </w:rPr>
        <w:t>.  This summary can be taken from a previous inspection report for a</w:t>
      </w:r>
      <w:r w:rsidR="005B1C76">
        <w:rPr>
          <w:rFonts w:ascii="Arial" w:hAnsi="Arial" w:cs="Arial"/>
        </w:rPr>
        <w:t>n</w:t>
      </w:r>
      <w:r w:rsidR="005B1C76" w:rsidRPr="00496DD2">
        <w:rPr>
          <w:rFonts w:ascii="Arial" w:hAnsi="Arial" w:cs="Arial"/>
        </w:rPr>
        <w:t xml:space="preserve"> inspection</w:t>
      </w:r>
      <w:r w:rsidR="00A76472">
        <w:rPr>
          <w:rFonts w:ascii="Arial" w:hAnsi="Arial" w:cs="Arial"/>
        </w:rPr>
        <w:t>-related</w:t>
      </w:r>
      <w:r w:rsidR="005B1C76" w:rsidRPr="00496DD2">
        <w:rPr>
          <w:rFonts w:ascii="Arial" w:hAnsi="Arial" w:cs="Arial"/>
        </w:rPr>
        <w:t xml:space="preserve"> issue</w:t>
      </w:r>
      <w:r w:rsidR="00A30F75">
        <w:rPr>
          <w:rFonts w:ascii="Arial" w:hAnsi="Arial" w:cs="Arial"/>
        </w:rPr>
        <w:t>,</w:t>
      </w:r>
      <w:r w:rsidR="005B1C76" w:rsidRPr="00496DD2">
        <w:rPr>
          <w:rFonts w:ascii="Arial" w:hAnsi="Arial" w:cs="Arial"/>
        </w:rPr>
        <w:t xml:space="preserve"> </w:t>
      </w:r>
      <w:r w:rsidR="00A30F75" w:rsidRPr="00496DD2">
        <w:rPr>
          <w:rFonts w:ascii="Arial" w:hAnsi="Arial" w:cs="Arial"/>
        </w:rPr>
        <w:t xml:space="preserve">or </w:t>
      </w:r>
      <w:r w:rsidR="00A30F75">
        <w:rPr>
          <w:rFonts w:ascii="Arial" w:hAnsi="Arial" w:cs="Arial"/>
        </w:rPr>
        <w:t xml:space="preserve">it </w:t>
      </w:r>
      <w:r w:rsidR="005B1C76" w:rsidRPr="00496DD2">
        <w:rPr>
          <w:rFonts w:ascii="Arial" w:hAnsi="Arial" w:cs="Arial"/>
        </w:rPr>
        <w:t xml:space="preserve">can be a summary of the </w:t>
      </w:r>
      <w:r w:rsidR="00A30F75">
        <w:rPr>
          <w:rFonts w:ascii="Arial" w:hAnsi="Arial" w:cs="Arial"/>
        </w:rPr>
        <w:t xml:space="preserve">details associated with a </w:t>
      </w:r>
      <w:r w:rsidR="00961899">
        <w:rPr>
          <w:rFonts w:ascii="Arial" w:hAnsi="Arial" w:cs="Arial"/>
        </w:rPr>
        <w:t xml:space="preserve">performance indicator </w:t>
      </w:r>
      <w:r w:rsidR="00A76472">
        <w:rPr>
          <w:rFonts w:ascii="Arial" w:hAnsi="Arial" w:cs="Arial"/>
        </w:rPr>
        <w:t xml:space="preserve">that </w:t>
      </w:r>
      <w:r w:rsidR="005B1C76" w:rsidRPr="00496DD2">
        <w:rPr>
          <w:rFonts w:ascii="Arial" w:hAnsi="Arial" w:cs="Arial"/>
        </w:rPr>
        <w:t>cross</w:t>
      </w:r>
      <w:r w:rsidR="00A76472">
        <w:rPr>
          <w:rFonts w:ascii="Arial" w:hAnsi="Arial" w:cs="Arial"/>
        </w:rPr>
        <w:t>ed</w:t>
      </w:r>
      <w:r w:rsidR="005B1C76" w:rsidRPr="00496DD2">
        <w:rPr>
          <w:rFonts w:ascii="Arial" w:hAnsi="Arial" w:cs="Arial"/>
        </w:rPr>
        <w:t xml:space="preserve"> a threshold.</w:t>
      </w:r>
      <w:r w:rsidR="003769B2">
        <w:rPr>
          <w:rFonts w:ascii="Arial" w:hAnsi="Arial" w:cs="Arial"/>
        </w:rPr>
        <w:t xml:space="preserve"> </w:t>
      </w:r>
      <w:r w:rsidR="00ED1B92">
        <w:rPr>
          <w:rFonts w:ascii="Arial" w:hAnsi="Arial" w:cs="Arial"/>
        </w:rPr>
        <w:t xml:space="preserve"> </w:t>
      </w:r>
      <w:r w:rsidR="003769B2">
        <w:rPr>
          <w:rFonts w:ascii="Arial" w:hAnsi="Arial" w:cs="Arial"/>
        </w:rPr>
        <w:t xml:space="preserve">This section can also </w:t>
      </w:r>
      <w:r w:rsidR="00A30F75">
        <w:rPr>
          <w:rFonts w:ascii="Arial" w:hAnsi="Arial" w:cs="Arial"/>
        </w:rPr>
        <w:t>include a description of</w:t>
      </w:r>
      <w:r w:rsidR="003769B2">
        <w:rPr>
          <w:rFonts w:ascii="Arial" w:hAnsi="Arial" w:cs="Arial"/>
        </w:rPr>
        <w:t xml:space="preserve"> the licensee’s </w:t>
      </w:r>
      <w:r w:rsidR="0000189A">
        <w:rPr>
          <w:rFonts w:ascii="Arial" w:hAnsi="Arial" w:cs="Arial"/>
        </w:rPr>
        <w:t xml:space="preserve">preparation </w:t>
      </w:r>
      <w:r w:rsidR="003769B2">
        <w:rPr>
          <w:rFonts w:ascii="Arial" w:hAnsi="Arial" w:cs="Arial"/>
        </w:rPr>
        <w:t>efforts for the inspection.</w:t>
      </w:r>
    </w:p>
    <w:p w:rsidR="00B42718" w:rsidRDefault="00B42718" w:rsidP="00B4271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06" w:hanging="806"/>
        <w:jc w:val="both"/>
        <w:rPr>
          <w:rFonts w:ascii="Arial" w:hAnsi="Arial" w:cs="Arial"/>
        </w:rPr>
      </w:pPr>
    </w:p>
    <w:p w:rsidR="00B42718" w:rsidRDefault="00812B13" w:rsidP="00B42718">
      <w:pPr>
        <w:tabs>
          <w:tab w:val="left" w:pos="274"/>
          <w:tab w:val="left" w:pos="72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4</w:t>
      </w:r>
      <w:r w:rsidR="00B42718">
        <w:rPr>
          <w:rFonts w:ascii="Arial" w:hAnsi="Arial" w:cs="Arial"/>
        </w:rPr>
        <w:t>.</w:t>
      </w:r>
      <w:r w:rsidR="00B42718">
        <w:rPr>
          <w:rFonts w:ascii="Arial" w:hAnsi="Arial" w:cs="Arial"/>
        </w:rPr>
        <w:tab/>
      </w:r>
      <w:r w:rsidR="00B42718">
        <w:rPr>
          <w:rFonts w:ascii="Arial" w:hAnsi="Arial" w:cs="Arial"/>
        </w:rPr>
        <w:tab/>
        <w:t xml:space="preserve">The supplemental inspection report should contain an assessment for each of the </w:t>
      </w:r>
      <w:r w:rsidR="00B73930">
        <w:rPr>
          <w:rFonts w:ascii="Arial" w:hAnsi="Arial" w:cs="Arial"/>
        </w:rPr>
        <w:t>areas listed below</w:t>
      </w:r>
      <w:r w:rsidR="0000189A">
        <w:rPr>
          <w:rFonts w:ascii="Arial" w:hAnsi="Arial" w:cs="Arial"/>
        </w:rPr>
        <w:t>, as applicable</w:t>
      </w:r>
      <w:r w:rsidR="00B42718">
        <w:rPr>
          <w:rFonts w:ascii="Arial" w:hAnsi="Arial" w:cs="Arial"/>
        </w:rPr>
        <w:t xml:space="preserve">.  </w:t>
      </w:r>
      <w:r w:rsidR="00A76472">
        <w:rPr>
          <w:rFonts w:ascii="Arial" w:hAnsi="Arial" w:cs="Arial"/>
        </w:rPr>
        <w:t>For each area, s</w:t>
      </w:r>
      <w:r w:rsidR="0000189A">
        <w:rPr>
          <w:rFonts w:ascii="Arial" w:hAnsi="Arial" w:cs="Arial"/>
        </w:rPr>
        <w:t xml:space="preserve">tate the inspection requirements </w:t>
      </w:r>
      <w:r w:rsidR="00B73930">
        <w:rPr>
          <w:rFonts w:ascii="Arial" w:hAnsi="Arial" w:cs="Arial"/>
        </w:rPr>
        <w:t>prescribed</w:t>
      </w:r>
      <w:r w:rsidR="00D2685E">
        <w:rPr>
          <w:rFonts w:ascii="Arial" w:hAnsi="Arial" w:cs="Arial"/>
        </w:rPr>
        <w:t xml:space="preserve"> in </w:t>
      </w:r>
      <w:r w:rsidR="00A76472">
        <w:rPr>
          <w:rFonts w:ascii="Arial" w:hAnsi="Arial" w:cs="Arial"/>
        </w:rPr>
        <w:t>s</w:t>
      </w:r>
      <w:r w:rsidR="00D2685E">
        <w:rPr>
          <w:rFonts w:ascii="Arial" w:hAnsi="Arial" w:cs="Arial"/>
        </w:rPr>
        <w:t>ection 9500X-02, “Inspection Requirements,” of IP</w:t>
      </w:r>
      <w:r w:rsidR="00051277">
        <w:rPr>
          <w:rFonts w:cs="Arial"/>
        </w:rPr>
        <w:t> </w:t>
      </w:r>
      <w:r w:rsidR="00D2685E">
        <w:rPr>
          <w:rFonts w:ascii="Arial" w:hAnsi="Arial" w:cs="Arial"/>
        </w:rPr>
        <w:t>95001</w:t>
      </w:r>
      <w:r w:rsidR="000E0B6D">
        <w:rPr>
          <w:rFonts w:ascii="Arial" w:hAnsi="Arial" w:cs="Arial"/>
        </w:rPr>
        <w:t>/</w:t>
      </w:r>
      <w:r w:rsidR="00D2685E">
        <w:rPr>
          <w:rFonts w:ascii="Arial" w:hAnsi="Arial" w:cs="Arial"/>
        </w:rPr>
        <w:t>95002</w:t>
      </w:r>
      <w:r w:rsidR="0000189A">
        <w:rPr>
          <w:rFonts w:ascii="Arial" w:hAnsi="Arial" w:cs="Arial"/>
        </w:rPr>
        <w:t xml:space="preserve">. </w:t>
      </w:r>
      <w:r w:rsidR="00ED1B92">
        <w:rPr>
          <w:rFonts w:ascii="Arial" w:hAnsi="Arial" w:cs="Arial"/>
        </w:rPr>
        <w:t xml:space="preserve"> </w:t>
      </w:r>
      <w:r w:rsidR="0000189A">
        <w:rPr>
          <w:rFonts w:ascii="Arial" w:hAnsi="Arial" w:cs="Arial"/>
        </w:rPr>
        <w:t xml:space="preserve">Provide a </w:t>
      </w:r>
      <w:r w:rsidR="0000189A" w:rsidRPr="00496DD2">
        <w:rPr>
          <w:rFonts w:ascii="Arial" w:hAnsi="Arial" w:cs="Arial"/>
        </w:rPr>
        <w:t>synopsis of the licensee</w:t>
      </w:r>
      <w:r w:rsidR="0000189A" w:rsidRPr="00496DD2">
        <w:rPr>
          <w:rFonts w:ascii="Arial" w:hAnsi="Arial" w:cs="Arial"/>
        </w:rPr>
        <w:sym w:font="WP TypographicSymbols" w:char="003D"/>
      </w:r>
      <w:r w:rsidR="0000189A" w:rsidRPr="00496DD2">
        <w:rPr>
          <w:rFonts w:ascii="Arial" w:hAnsi="Arial" w:cs="Arial"/>
        </w:rPr>
        <w:t>s assessment related to the inspection requirement</w:t>
      </w:r>
      <w:r w:rsidR="00ED1B92">
        <w:rPr>
          <w:rFonts w:ascii="Arial" w:hAnsi="Arial" w:cs="Arial"/>
        </w:rPr>
        <w:t>,</w:t>
      </w:r>
      <w:r w:rsidR="0000189A">
        <w:rPr>
          <w:rFonts w:ascii="Arial" w:hAnsi="Arial" w:cs="Arial"/>
        </w:rPr>
        <w:t xml:space="preserve"> the inspection staff’s</w:t>
      </w:r>
      <w:r w:rsidR="0000189A" w:rsidRPr="00496DD2">
        <w:rPr>
          <w:rFonts w:ascii="Arial" w:hAnsi="Arial" w:cs="Arial"/>
        </w:rPr>
        <w:t xml:space="preserve"> assessment of the licensee</w:t>
      </w:r>
      <w:r w:rsidR="0000189A" w:rsidRPr="00496DD2">
        <w:rPr>
          <w:rFonts w:ascii="Arial" w:hAnsi="Arial" w:cs="Arial"/>
        </w:rPr>
        <w:sym w:font="WP TypographicSymbols" w:char="003D"/>
      </w:r>
      <w:r w:rsidR="0000189A" w:rsidRPr="00496DD2">
        <w:rPr>
          <w:rFonts w:ascii="Arial" w:hAnsi="Arial" w:cs="Arial"/>
        </w:rPr>
        <w:t xml:space="preserve">s evaluation, </w:t>
      </w:r>
      <w:r w:rsidR="00165D8D">
        <w:rPr>
          <w:rFonts w:ascii="Arial" w:hAnsi="Arial" w:cs="Arial"/>
        </w:rPr>
        <w:t>and</w:t>
      </w:r>
      <w:r w:rsidR="00165D8D" w:rsidRPr="00496DD2">
        <w:rPr>
          <w:rFonts w:ascii="Arial" w:hAnsi="Arial" w:cs="Arial"/>
        </w:rPr>
        <w:t xml:space="preserve"> </w:t>
      </w:r>
      <w:r w:rsidR="00165D8D">
        <w:rPr>
          <w:rFonts w:ascii="Arial" w:hAnsi="Arial" w:cs="Arial"/>
        </w:rPr>
        <w:t>any</w:t>
      </w:r>
      <w:r w:rsidR="0000189A" w:rsidRPr="00496DD2">
        <w:rPr>
          <w:rFonts w:ascii="Arial" w:hAnsi="Arial" w:cs="Arial"/>
        </w:rPr>
        <w:t xml:space="preserve"> additional actions taken by the inspector to assess the validity of the licensee</w:t>
      </w:r>
      <w:r w:rsidR="0000189A" w:rsidRPr="00496DD2">
        <w:rPr>
          <w:rFonts w:ascii="Arial" w:hAnsi="Arial" w:cs="Arial"/>
        </w:rPr>
        <w:sym w:font="WP TypographicSymbols" w:char="003D"/>
      </w:r>
      <w:r w:rsidR="0000189A">
        <w:rPr>
          <w:rFonts w:ascii="Arial" w:hAnsi="Arial" w:cs="Arial"/>
        </w:rPr>
        <w:t>s evaluation</w:t>
      </w:r>
      <w:r w:rsidR="0000189A" w:rsidRPr="00496DD2">
        <w:rPr>
          <w:rFonts w:ascii="Arial" w:hAnsi="Arial" w:cs="Arial"/>
        </w:rPr>
        <w:t>.</w:t>
      </w:r>
    </w:p>
    <w:p w:rsidR="00B42718" w:rsidRDefault="00B42718" w:rsidP="00B4271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  <w:rPr>
          <w:rFonts w:ascii="Arial" w:hAnsi="Arial" w:cs="Arial"/>
        </w:rPr>
      </w:pPr>
    </w:p>
    <w:p w:rsidR="00B42718" w:rsidRDefault="00FF7089" w:rsidP="00B42718">
      <w:pPr>
        <w:tabs>
          <w:tab w:val="left" w:pos="0"/>
          <w:tab w:val="left" w:pos="720"/>
          <w:tab w:val="left" w:pos="1080"/>
          <w:tab w:val="left" w:pos="16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a.</w:t>
      </w:r>
      <w:r>
        <w:rPr>
          <w:rFonts w:ascii="Arial" w:hAnsi="Arial" w:cs="Arial"/>
        </w:rPr>
        <w:tab/>
      </w:r>
      <w:r w:rsidR="00B42718" w:rsidRPr="0000189A">
        <w:rPr>
          <w:rFonts w:ascii="Arial" w:hAnsi="Arial" w:cs="Arial"/>
        </w:rPr>
        <w:t>Problem Identification</w:t>
      </w:r>
    </w:p>
    <w:p w:rsidR="00B42718" w:rsidRDefault="00B42718" w:rsidP="00B42718">
      <w:pPr>
        <w:tabs>
          <w:tab w:val="left" w:pos="0"/>
          <w:tab w:val="left" w:pos="720"/>
          <w:tab w:val="left" w:pos="1080"/>
          <w:tab w:val="left" w:pos="16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B42718" w:rsidRDefault="00FF7089" w:rsidP="00B42718">
      <w:pPr>
        <w:tabs>
          <w:tab w:val="left" w:pos="0"/>
          <w:tab w:val="left" w:pos="720"/>
          <w:tab w:val="left" w:pos="1080"/>
          <w:tab w:val="left" w:pos="16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b.</w:t>
      </w:r>
      <w:r>
        <w:rPr>
          <w:rFonts w:ascii="Arial" w:hAnsi="Arial" w:cs="Arial"/>
        </w:rPr>
        <w:tab/>
      </w:r>
      <w:r w:rsidR="00B42718" w:rsidRPr="0000189A">
        <w:rPr>
          <w:rFonts w:ascii="Arial" w:hAnsi="Arial" w:cs="Arial"/>
        </w:rPr>
        <w:t>Root Cause, Extent-of-Condition, and Extent-of-Cause Evaluation</w:t>
      </w:r>
    </w:p>
    <w:p w:rsidR="00B42718" w:rsidRDefault="00B42718" w:rsidP="00B42718">
      <w:pPr>
        <w:tabs>
          <w:tab w:val="left" w:pos="0"/>
          <w:tab w:val="left" w:pos="720"/>
          <w:tab w:val="left" w:pos="1080"/>
          <w:tab w:val="left" w:pos="16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B42718" w:rsidRDefault="00FF7089" w:rsidP="00B42718">
      <w:pPr>
        <w:tabs>
          <w:tab w:val="left" w:pos="0"/>
          <w:tab w:val="left" w:pos="720"/>
          <w:tab w:val="left" w:pos="1080"/>
          <w:tab w:val="left" w:pos="16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c.</w:t>
      </w:r>
      <w:r>
        <w:rPr>
          <w:rFonts w:ascii="Arial" w:hAnsi="Arial" w:cs="Arial"/>
        </w:rPr>
        <w:tab/>
      </w:r>
      <w:r w:rsidR="00B42718" w:rsidRPr="0000189A">
        <w:rPr>
          <w:rFonts w:ascii="Arial" w:hAnsi="Arial" w:cs="Arial"/>
        </w:rPr>
        <w:t>Corrective Actions</w:t>
      </w:r>
    </w:p>
    <w:p w:rsidR="00B42718" w:rsidRDefault="00B42718" w:rsidP="00B42718">
      <w:pPr>
        <w:tabs>
          <w:tab w:val="left" w:pos="0"/>
          <w:tab w:val="left" w:pos="720"/>
          <w:tab w:val="left" w:pos="1080"/>
          <w:tab w:val="left" w:pos="16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B42718" w:rsidRDefault="000F23A4" w:rsidP="00D879AB">
      <w:pPr>
        <w:tabs>
          <w:tab w:val="left" w:pos="0"/>
          <w:tab w:val="left" w:pos="720"/>
          <w:tab w:val="left" w:pos="108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080" w:hanging="1080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 xml:space="preserve">d.  </w:t>
      </w:r>
      <w:r w:rsidR="00ED1B92" w:rsidRPr="0000189A">
        <w:rPr>
          <w:rFonts w:ascii="Arial" w:hAnsi="Arial" w:cs="Arial"/>
        </w:rPr>
        <w:t>Independent</w:t>
      </w:r>
      <w:proofErr w:type="gramEnd"/>
      <w:r w:rsidR="00ED1B92" w:rsidRPr="0000189A">
        <w:rPr>
          <w:rFonts w:ascii="Arial" w:hAnsi="Arial" w:cs="Arial"/>
        </w:rPr>
        <w:t xml:space="preserve"> Assessment of Extent-of-Condition and Extent-of-Cause </w:t>
      </w:r>
      <w:r w:rsidR="00165D8D">
        <w:rPr>
          <w:rFonts w:ascii="Arial" w:hAnsi="Arial" w:cs="Arial"/>
        </w:rPr>
        <w:t xml:space="preserve">(only </w:t>
      </w:r>
      <w:r w:rsidR="00ED1B92">
        <w:rPr>
          <w:rFonts w:ascii="Arial" w:hAnsi="Arial" w:cs="Arial"/>
        </w:rPr>
        <w:t>for IP 95002 inspection reports)</w:t>
      </w:r>
    </w:p>
    <w:p w:rsidR="00B42718" w:rsidRDefault="00B42718" w:rsidP="00B42718">
      <w:pPr>
        <w:tabs>
          <w:tab w:val="left" w:pos="0"/>
          <w:tab w:val="left" w:pos="720"/>
          <w:tab w:val="left" w:pos="1080"/>
          <w:tab w:val="left" w:pos="16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B42718" w:rsidRDefault="00B42718" w:rsidP="00B73930">
      <w:pPr>
        <w:tabs>
          <w:tab w:val="left" w:pos="0"/>
          <w:tab w:val="left" w:pos="720"/>
          <w:tab w:val="left" w:pos="1080"/>
          <w:tab w:val="left" w:pos="16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620" w:hanging="1620"/>
        <w:rPr>
          <w:rFonts w:ascii="Arial" w:hAnsi="Arial" w:cs="Arial"/>
        </w:rPr>
      </w:pPr>
      <w:r>
        <w:rPr>
          <w:rFonts w:ascii="Arial" w:hAnsi="Arial" w:cs="Arial"/>
        </w:rPr>
        <w:tab/>
        <w:t>e.</w:t>
      </w:r>
      <w:r w:rsidR="00FF7089">
        <w:rPr>
          <w:rFonts w:ascii="Arial" w:hAnsi="Arial" w:cs="Arial"/>
        </w:rPr>
        <w:tab/>
      </w:r>
      <w:r w:rsidR="00ED1B92" w:rsidRPr="0000189A">
        <w:rPr>
          <w:rFonts w:ascii="Arial" w:hAnsi="Arial" w:cs="Arial"/>
        </w:rPr>
        <w:t>Safety Culture Consideration</w:t>
      </w:r>
      <w:r w:rsidR="00ED1B92">
        <w:rPr>
          <w:rFonts w:ascii="Arial" w:hAnsi="Arial" w:cs="Arial"/>
        </w:rPr>
        <w:t xml:space="preserve"> (only for IP</w:t>
      </w:r>
      <w:r w:rsidR="00F042EC">
        <w:rPr>
          <w:rFonts w:cs="Arial"/>
        </w:rPr>
        <w:t> </w:t>
      </w:r>
      <w:r w:rsidR="00ED1B92">
        <w:rPr>
          <w:rFonts w:ascii="Arial" w:hAnsi="Arial" w:cs="Arial"/>
        </w:rPr>
        <w:t>95002 inspection reports)</w:t>
      </w:r>
    </w:p>
    <w:p w:rsidR="00B42718" w:rsidRDefault="00B42718" w:rsidP="00B42718">
      <w:pPr>
        <w:tabs>
          <w:tab w:val="left" w:pos="0"/>
          <w:tab w:val="left" w:pos="720"/>
          <w:tab w:val="left" w:pos="1080"/>
          <w:tab w:val="left" w:pos="16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B42718" w:rsidRDefault="00FF7089" w:rsidP="00B42718">
      <w:pPr>
        <w:tabs>
          <w:tab w:val="left" w:pos="0"/>
          <w:tab w:val="left" w:pos="720"/>
          <w:tab w:val="left" w:pos="1080"/>
          <w:tab w:val="left" w:pos="16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f.</w:t>
      </w:r>
      <w:r>
        <w:rPr>
          <w:rFonts w:ascii="Arial" w:hAnsi="Arial" w:cs="Arial"/>
        </w:rPr>
        <w:tab/>
      </w:r>
      <w:r w:rsidR="00ED1B92">
        <w:rPr>
          <w:rFonts w:ascii="Arial" w:hAnsi="Arial" w:cs="Arial"/>
        </w:rPr>
        <w:t>Evaluation of</w:t>
      </w:r>
      <w:r w:rsidR="00ED1B92" w:rsidRPr="0000189A">
        <w:rPr>
          <w:rFonts w:ascii="Arial" w:hAnsi="Arial" w:cs="Arial"/>
        </w:rPr>
        <w:t xml:space="preserve"> IMC</w:t>
      </w:r>
      <w:r w:rsidR="00051277">
        <w:rPr>
          <w:rFonts w:cs="Arial"/>
        </w:rPr>
        <w:t> </w:t>
      </w:r>
      <w:r w:rsidR="00ED1B92" w:rsidRPr="0000189A">
        <w:rPr>
          <w:rFonts w:ascii="Arial" w:hAnsi="Arial" w:cs="Arial"/>
        </w:rPr>
        <w:t>0305 Criteria for Treatment of Old Design Issues</w:t>
      </w:r>
    </w:p>
    <w:p w:rsidR="00B42718" w:rsidRDefault="00B42718" w:rsidP="00B42718">
      <w:pPr>
        <w:tabs>
          <w:tab w:val="left" w:pos="0"/>
          <w:tab w:val="left" w:pos="720"/>
          <w:tab w:val="left" w:pos="1080"/>
          <w:tab w:val="left" w:pos="16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5D48A0" w:rsidRDefault="00812B13" w:rsidP="00453FFB">
      <w:pPr>
        <w:widowControl/>
        <w:tabs>
          <w:tab w:val="left" w:pos="720"/>
        </w:tabs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5D48A0">
        <w:rPr>
          <w:rFonts w:ascii="Arial" w:hAnsi="Arial" w:cs="Arial"/>
        </w:rPr>
        <w:t>.</w:t>
      </w:r>
      <w:r w:rsidR="005D48A0">
        <w:rPr>
          <w:rFonts w:ascii="Arial" w:hAnsi="Arial" w:cs="Arial"/>
        </w:rPr>
        <w:tab/>
        <w:t xml:space="preserve">For all supplemental inspections </w:t>
      </w:r>
      <w:r w:rsidR="000E0B6D">
        <w:rPr>
          <w:rFonts w:ascii="Arial" w:hAnsi="Arial" w:cs="Arial"/>
        </w:rPr>
        <w:t>conducted in accordance with IP</w:t>
      </w:r>
      <w:r w:rsidR="00F042EC">
        <w:rPr>
          <w:rFonts w:cs="Arial"/>
        </w:rPr>
        <w:t> </w:t>
      </w:r>
      <w:r w:rsidR="005D48A0">
        <w:rPr>
          <w:rFonts w:ascii="Arial" w:hAnsi="Arial" w:cs="Arial"/>
        </w:rPr>
        <w:t>95001</w:t>
      </w:r>
      <w:r w:rsidR="000E0B6D">
        <w:rPr>
          <w:rFonts w:ascii="Arial" w:hAnsi="Arial" w:cs="Arial"/>
        </w:rPr>
        <w:t>/</w:t>
      </w:r>
      <w:r w:rsidR="005D48A0">
        <w:rPr>
          <w:rFonts w:ascii="Arial" w:hAnsi="Arial" w:cs="Arial"/>
        </w:rPr>
        <w:t xml:space="preserve">95002, an assessment of the licensee’s evaluation and corrective actions associated with the </w:t>
      </w:r>
      <w:r w:rsidR="009E3FBD">
        <w:rPr>
          <w:rFonts w:ascii="Arial" w:hAnsi="Arial" w:cs="Arial"/>
        </w:rPr>
        <w:t>issue</w:t>
      </w:r>
      <w:r w:rsidR="005D48A0">
        <w:rPr>
          <w:rFonts w:ascii="Arial" w:hAnsi="Arial" w:cs="Arial"/>
        </w:rPr>
        <w:t xml:space="preserve">(s) should be documented.  Negative conclusions regarding aspects of the licensee’s evaluation and corrective actions should be supported by examples of performance deficiencies (i.e., observations or findings). </w:t>
      </w:r>
      <w:r w:rsidR="00886F28">
        <w:rPr>
          <w:rFonts w:ascii="Arial" w:hAnsi="Arial" w:cs="Arial"/>
        </w:rPr>
        <w:t xml:space="preserve"> </w:t>
      </w:r>
      <w:r w:rsidR="005D48A0">
        <w:rPr>
          <w:rFonts w:ascii="Arial" w:hAnsi="Arial" w:cs="Arial"/>
        </w:rPr>
        <w:t xml:space="preserve">Other conclusions should be supported by a brief statement </w:t>
      </w:r>
      <w:r w:rsidR="00886F28">
        <w:rPr>
          <w:rFonts w:ascii="Arial" w:hAnsi="Arial" w:cs="Arial"/>
        </w:rPr>
        <w:t>describing</w:t>
      </w:r>
      <w:r w:rsidR="005D48A0">
        <w:rPr>
          <w:rFonts w:ascii="Arial" w:hAnsi="Arial" w:cs="Arial"/>
        </w:rPr>
        <w:t xml:space="preserve"> the</w:t>
      </w:r>
      <w:r w:rsidR="00886F28">
        <w:rPr>
          <w:rFonts w:ascii="Arial" w:hAnsi="Arial" w:cs="Arial"/>
        </w:rPr>
        <w:t>ir</w:t>
      </w:r>
      <w:r w:rsidR="005D48A0">
        <w:rPr>
          <w:rFonts w:ascii="Arial" w:hAnsi="Arial" w:cs="Arial"/>
        </w:rPr>
        <w:t xml:space="preserve"> bas</w:t>
      </w:r>
      <w:r w:rsidR="00886F28">
        <w:rPr>
          <w:rFonts w:ascii="Arial" w:hAnsi="Arial" w:cs="Arial"/>
        </w:rPr>
        <w:t>e</w:t>
      </w:r>
      <w:r w:rsidR="005D48A0">
        <w:rPr>
          <w:rFonts w:ascii="Arial" w:hAnsi="Arial" w:cs="Arial"/>
        </w:rPr>
        <w:t>s.</w:t>
      </w:r>
    </w:p>
    <w:p w:rsidR="005D48A0" w:rsidRDefault="005D48A0" w:rsidP="00453FFB">
      <w:pPr>
        <w:widowControl/>
        <w:tabs>
          <w:tab w:val="left" w:pos="720"/>
        </w:tabs>
        <w:ind w:left="720" w:hanging="720"/>
        <w:jc w:val="both"/>
        <w:rPr>
          <w:rFonts w:ascii="Arial" w:hAnsi="Arial" w:cs="Arial"/>
        </w:rPr>
      </w:pPr>
    </w:p>
    <w:p w:rsidR="00B42718" w:rsidRDefault="00812B13" w:rsidP="00453FFB">
      <w:pPr>
        <w:widowControl/>
        <w:tabs>
          <w:tab w:val="left" w:pos="720"/>
        </w:tabs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453FFB">
        <w:rPr>
          <w:rFonts w:ascii="Arial" w:hAnsi="Arial" w:cs="Arial"/>
        </w:rPr>
        <w:t>.</w:t>
      </w:r>
      <w:r w:rsidR="00453FFB">
        <w:rPr>
          <w:rFonts w:ascii="Arial" w:hAnsi="Arial" w:cs="Arial"/>
        </w:rPr>
        <w:tab/>
        <w:t>The supplemental inspection report sh</w:t>
      </w:r>
      <w:r w:rsidR="005F6CB8">
        <w:rPr>
          <w:rFonts w:ascii="Arial" w:hAnsi="Arial" w:cs="Arial"/>
        </w:rPr>
        <w:t>ould</w:t>
      </w:r>
      <w:r w:rsidR="00453FFB">
        <w:rPr>
          <w:rFonts w:ascii="Arial" w:hAnsi="Arial" w:cs="Arial"/>
        </w:rPr>
        <w:t xml:space="preserve"> contain an exit meeting summary</w:t>
      </w:r>
      <w:r w:rsidR="00806247">
        <w:rPr>
          <w:rFonts w:ascii="Arial" w:hAnsi="Arial" w:cs="Arial"/>
        </w:rPr>
        <w:t>,</w:t>
      </w:r>
      <w:r w:rsidR="00453FFB">
        <w:rPr>
          <w:rFonts w:ascii="Arial" w:hAnsi="Arial" w:cs="Arial"/>
        </w:rPr>
        <w:t xml:space="preserve"> a</w:t>
      </w:r>
      <w:r w:rsidR="00453FFB" w:rsidRPr="00496DD2">
        <w:rPr>
          <w:rFonts w:ascii="Arial" w:hAnsi="Arial" w:cs="Arial"/>
        </w:rPr>
        <w:t xml:space="preserve"> list of persons contacted</w:t>
      </w:r>
      <w:r w:rsidR="00453FFB">
        <w:rPr>
          <w:rFonts w:ascii="Arial" w:hAnsi="Arial" w:cs="Arial"/>
        </w:rPr>
        <w:t>,</w:t>
      </w:r>
      <w:r w:rsidR="00453FFB" w:rsidRPr="00496DD2">
        <w:rPr>
          <w:rFonts w:ascii="Arial" w:hAnsi="Arial" w:cs="Arial"/>
        </w:rPr>
        <w:t xml:space="preserve"> licensee documents reviewed during the inspection</w:t>
      </w:r>
      <w:r w:rsidR="00453FFB">
        <w:rPr>
          <w:rFonts w:ascii="Arial" w:hAnsi="Arial" w:cs="Arial"/>
        </w:rPr>
        <w:t xml:space="preserve">, and </w:t>
      </w:r>
      <w:r w:rsidR="00453FFB" w:rsidRPr="00496DD2">
        <w:rPr>
          <w:rFonts w:ascii="Arial" w:hAnsi="Arial" w:cs="Arial"/>
        </w:rPr>
        <w:t>acronyms used in the inspection report</w:t>
      </w:r>
      <w:r w:rsidR="00453FFB">
        <w:rPr>
          <w:rFonts w:ascii="Arial" w:hAnsi="Arial" w:cs="Arial"/>
        </w:rPr>
        <w:t>.</w:t>
      </w:r>
    </w:p>
    <w:p w:rsidR="00812B13" w:rsidRDefault="00812B13" w:rsidP="00453FFB">
      <w:pPr>
        <w:widowControl/>
        <w:tabs>
          <w:tab w:val="left" w:pos="720"/>
        </w:tabs>
        <w:ind w:left="720" w:hanging="720"/>
        <w:jc w:val="both"/>
        <w:rPr>
          <w:rFonts w:ascii="Arial" w:hAnsi="Arial" w:cs="Arial"/>
        </w:rPr>
      </w:pPr>
    </w:p>
    <w:p w:rsidR="00FF7089" w:rsidRDefault="00812B13" w:rsidP="00FF7089">
      <w:pPr>
        <w:widowControl/>
        <w:tabs>
          <w:tab w:val="left" w:pos="720"/>
        </w:tabs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7.</w:t>
      </w:r>
      <w:r>
        <w:rPr>
          <w:rFonts w:ascii="Arial" w:hAnsi="Arial" w:cs="Arial"/>
        </w:rPr>
        <w:tab/>
      </w:r>
      <w:r w:rsidR="00FF7089" w:rsidRPr="00FF7089">
        <w:rPr>
          <w:rFonts w:ascii="Arial" w:hAnsi="Arial" w:cs="Arial"/>
        </w:rPr>
        <w:t>The recommended signature authority for supplemental inspection reports</w:t>
      </w:r>
      <w:r w:rsidR="00FF7089">
        <w:rPr>
          <w:rFonts w:ascii="Arial" w:hAnsi="Arial" w:cs="Arial"/>
        </w:rPr>
        <w:t xml:space="preserve"> is as</w:t>
      </w:r>
      <w:r w:rsidR="00FF7089" w:rsidRPr="00FF7089">
        <w:rPr>
          <w:rFonts w:ascii="Arial" w:hAnsi="Arial" w:cs="Arial"/>
        </w:rPr>
        <w:t xml:space="preserve"> follows:</w:t>
      </w:r>
    </w:p>
    <w:p w:rsidR="00FF7089" w:rsidRDefault="00FF7089" w:rsidP="00FF7089">
      <w:pPr>
        <w:widowControl/>
        <w:tabs>
          <w:tab w:val="left" w:pos="720"/>
        </w:tabs>
        <w:ind w:left="720" w:hanging="720"/>
        <w:jc w:val="both"/>
        <w:rPr>
          <w:rFonts w:ascii="Arial" w:hAnsi="Arial" w:cs="Arial"/>
        </w:rPr>
      </w:pPr>
    </w:p>
    <w:p w:rsidR="00FF7089" w:rsidRDefault="00FF7089" w:rsidP="00FF7089">
      <w:pPr>
        <w:tabs>
          <w:tab w:val="left" w:pos="0"/>
          <w:tab w:val="left" w:pos="720"/>
          <w:tab w:val="left" w:pos="1080"/>
          <w:tab w:val="left" w:pos="16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080" w:hanging="1080"/>
        <w:rPr>
          <w:rFonts w:ascii="Arial" w:hAnsi="Arial" w:cs="Arial"/>
        </w:rPr>
      </w:pPr>
      <w:r>
        <w:rPr>
          <w:rFonts w:ascii="Arial" w:hAnsi="Arial" w:cs="Arial"/>
        </w:rPr>
        <w:tab/>
        <w:t>a.</w:t>
      </w:r>
      <w:r>
        <w:rPr>
          <w:rFonts w:ascii="Arial" w:hAnsi="Arial" w:cs="Arial"/>
        </w:rPr>
        <w:tab/>
        <w:t>Fo</w:t>
      </w:r>
      <w:r w:rsidRPr="00FF7089">
        <w:rPr>
          <w:rFonts w:ascii="Arial" w:hAnsi="Arial" w:cs="Arial"/>
        </w:rPr>
        <w:t xml:space="preserve">r </w:t>
      </w:r>
      <w:r>
        <w:rPr>
          <w:rFonts w:ascii="Arial" w:hAnsi="Arial" w:cs="Arial"/>
        </w:rPr>
        <w:t xml:space="preserve">an inspection performed in accordance with </w:t>
      </w:r>
      <w:r w:rsidRPr="00FF7089">
        <w:rPr>
          <w:rFonts w:ascii="Arial" w:hAnsi="Arial" w:cs="Arial"/>
        </w:rPr>
        <w:t>IP</w:t>
      </w:r>
      <w:r w:rsidR="00F042EC">
        <w:rPr>
          <w:rFonts w:cs="Arial"/>
        </w:rPr>
        <w:t> </w:t>
      </w:r>
      <w:r w:rsidRPr="00FF7089">
        <w:rPr>
          <w:rFonts w:ascii="Arial" w:hAnsi="Arial" w:cs="Arial"/>
        </w:rPr>
        <w:t>95001</w:t>
      </w:r>
      <w:r w:rsidR="000E0B6D">
        <w:rPr>
          <w:rFonts w:ascii="Arial" w:hAnsi="Arial" w:cs="Arial"/>
        </w:rPr>
        <w:t>/</w:t>
      </w:r>
      <w:r w:rsidRPr="00FF7089">
        <w:rPr>
          <w:rFonts w:ascii="Arial" w:hAnsi="Arial" w:cs="Arial"/>
        </w:rPr>
        <w:t xml:space="preserve">95002 that </w:t>
      </w:r>
      <w:r>
        <w:rPr>
          <w:rFonts w:ascii="Arial" w:hAnsi="Arial" w:cs="Arial"/>
        </w:rPr>
        <w:t>resulted in</w:t>
      </w:r>
      <w:r w:rsidRPr="00FF7089">
        <w:rPr>
          <w:rFonts w:ascii="Arial" w:hAnsi="Arial" w:cs="Arial"/>
        </w:rPr>
        <w:t xml:space="preserve"> no findings</w:t>
      </w:r>
      <w:r>
        <w:rPr>
          <w:rFonts w:ascii="Arial" w:hAnsi="Arial" w:cs="Arial"/>
        </w:rPr>
        <w:t>,</w:t>
      </w:r>
      <w:r w:rsidRPr="00FF708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</w:t>
      </w:r>
      <w:r w:rsidRPr="00FF7089">
        <w:rPr>
          <w:rFonts w:ascii="Arial" w:hAnsi="Arial" w:cs="Arial"/>
        </w:rPr>
        <w:t>reen findings</w:t>
      </w:r>
      <w:r>
        <w:rPr>
          <w:rFonts w:ascii="Arial" w:hAnsi="Arial" w:cs="Arial"/>
        </w:rPr>
        <w:t>,</w:t>
      </w:r>
      <w:r w:rsidRPr="00FF7089">
        <w:rPr>
          <w:rFonts w:ascii="Arial" w:hAnsi="Arial" w:cs="Arial"/>
        </w:rPr>
        <w:t xml:space="preserve"> or </w:t>
      </w:r>
      <w:r>
        <w:rPr>
          <w:rFonts w:ascii="Arial" w:hAnsi="Arial" w:cs="Arial"/>
        </w:rPr>
        <w:t>s</w:t>
      </w:r>
      <w:r w:rsidRPr="00FF7089">
        <w:rPr>
          <w:rFonts w:ascii="Arial" w:hAnsi="Arial" w:cs="Arial"/>
        </w:rPr>
        <w:t xml:space="preserve">everity </w:t>
      </w:r>
      <w:r>
        <w:rPr>
          <w:rFonts w:ascii="Arial" w:hAnsi="Arial" w:cs="Arial"/>
        </w:rPr>
        <w:t>l</w:t>
      </w:r>
      <w:r w:rsidRPr="00FF7089">
        <w:rPr>
          <w:rFonts w:ascii="Arial" w:hAnsi="Arial" w:cs="Arial"/>
        </w:rPr>
        <w:t>evel IV violations</w:t>
      </w:r>
      <w:r>
        <w:rPr>
          <w:rFonts w:ascii="Arial" w:hAnsi="Arial" w:cs="Arial"/>
        </w:rPr>
        <w:t>,</w:t>
      </w:r>
      <w:r w:rsidRPr="00FF7089">
        <w:rPr>
          <w:rFonts w:ascii="Arial" w:hAnsi="Arial" w:cs="Arial"/>
        </w:rPr>
        <w:t xml:space="preserve"> the responsible </w:t>
      </w:r>
      <w:r>
        <w:rPr>
          <w:rFonts w:ascii="Arial" w:hAnsi="Arial" w:cs="Arial"/>
        </w:rPr>
        <w:t>b</w:t>
      </w:r>
      <w:r w:rsidRPr="00FF7089">
        <w:rPr>
          <w:rFonts w:ascii="Arial" w:hAnsi="Arial" w:cs="Arial"/>
        </w:rPr>
        <w:t xml:space="preserve">ranch </w:t>
      </w:r>
      <w:r>
        <w:rPr>
          <w:rFonts w:ascii="Arial" w:hAnsi="Arial" w:cs="Arial"/>
        </w:rPr>
        <w:t>c</w:t>
      </w:r>
      <w:r w:rsidRPr="00FF7089">
        <w:rPr>
          <w:rFonts w:ascii="Arial" w:hAnsi="Arial" w:cs="Arial"/>
        </w:rPr>
        <w:t>hief will sign out the report.</w:t>
      </w:r>
    </w:p>
    <w:p w:rsidR="00FF7089" w:rsidRDefault="00FF7089" w:rsidP="00FF7089">
      <w:pPr>
        <w:tabs>
          <w:tab w:val="left" w:pos="0"/>
          <w:tab w:val="left" w:pos="720"/>
          <w:tab w:val="left" w:pos="1080"/>
          <w:tab w:val="left" w:pos="16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080" w:hanging="1080"/>
        <w:rPr>
          <w:rFonts w:ascii="Arial" w:hAnsi="Arial" w:cs="Arial"/>
        </w:rPr>
      </w:pPr>
    </w:p>
    <w:p w:rsidR="00FF7089" w:rsidRDefault="00FF7089" w:rsidP="00FF7089">
      <w:pPr>
        <w:tabs>
          <w:tab w:val="left" w:pos="0"/>
          <w:tab w:val="left" w:pos="720"/>
          <w:tab w:val="left" w:pos="1080"/>
          <w:tab w:val="left" w:pos="16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080" w:hanging="1080"/>
        <w:rPr>
          <w:rFonts w:ascii="Arial" w:hAnsi="Arial" w:cs="Arial"/>
        </w:rPr>
      </w:pPr>
      <w:r>
        <w:rPr>
          <w:rFonts w:ascii="Arial" w:hAnsi="Arial" w:cs="Arial"/>
        </w:rPr>
        <w:tab/>
        <w:t>b.</w:t>
      </w:r>
      <w:r>
        <w:rPr>
          <w:rFonts w:ascii="Arial" w:hAnsi="Arial" w:cs="Arial"/>
        </w:rPr>
        <w:tab/>
        <w:t>Fo</w:t>
      </w:r>
      <w:r w:rsidRPr="00FF7089">
        <w:rPr>
          <w:rFonts w:ascii="Arial" w:hAnsi="Arial" w:cs="Arial"/>
        </w:rPr>
        <w:t xml:space="preserve">r </w:t>
      </w:r>
      <w:r>
        <w:rPr>
          <w:rFonts w:ascii="Arial" w:hAnsi="Arial" w:cs="Arial"/>
        </w:rPr>
        <w:t xml:space="preserve">an inspection performed in accordance with </w:t>
      </w:r>
      <w:r w:rsidRPr="00FF7089">
        <w:rPr>
          <w:rFonts w:ascii="Arial" w:hAnsi="Arial" w:cs="Arial"/>
        </w:rPr>
        <w:t>IP</w:t>
      </w:r>
      <w:r w:rsidR="00F042EC">
        <w:rPr>
          <w:rFonts w:cs="Arial"/>
        </w:rPr>
        <w:t> </w:t>
      </w:r>
      <w:r w:rsidRPr="00FF7089">
        <w:rPr>
          <w:rFonts w:ascii="Arial" w:hAnsi="Arial" w:cs="Arial"/>
        </w:rPr>
        <w:t>95001</w:t>
      </w:r>
      <w:r w:rsidR="000E0B6D">
        <w:rPr>
          <w:rFonts w:ascii="Arial" w:hAnsi="Arial" w:cs="Arial"/>
        </w:rPr>
        <w:t>/</w:t>
      </w:r>
      <w:r w:rsidRPr="00FF7089">
        <w:rPr>
          <w:rFonts w:ascii="Arial" w:hAnsi="Arial" w:cs="Arial"/>
        </w:rPr>
        <w:t xml:space="preserve">95002 that </w:t>
      </w:r>
      <w:r>
        <w:rPr>
          <w:rFonts w:ascii="Arial" w:hAnsi="Arial" w:cs="Arial"/>
        </w:rPr>
        <w:t>resulted in</w:t>
      </w:r>
      <w:r w:rsidRPr="00FF7089">
        <w:rPr>
          <w:rFonts w:ascii="Arial" w:hAnsi="Arial" w:cs="Arial"/>
        </w:rPr>
        <w:t xml:space="preserve"> greater than </w:t>
      </w:r>
      <w:r>
        <w:rPr>
          <w:rFonts w:ascii="Arial" w:hAnsi="Arial" w:cs="Arial"/>
        </w:rPr>
        <w:t>g</w:t>
      </w:r>
      <w:r w:rsidRPr="00FF7089">
        <w:rPr>
          <w:rFonts w:ascii="Arial" w:hAnsi="Arial" w:cs="Arial"/>
        </w:rPr>
        <w:t xml:space="preserve">reen findings or </w:t>
      </w:r>
      <w:r>
        <w:rPr>
          <w:rFonts w:ascii="Arial" w:hAnsi="Arial" w:cs="Arial"/>
        </w:rPr>
        <w:t>g</w:t>
      </w:r>
      <w:r w:rsidRPr="00FF7089">
        <w:rPr>
          <w:rFonts w:ascii="Arial" w:hAnsi="Arial" w:cs="Arial"/>
        </w:rPr>
        <w:t>reater than severity level IV violations</w:t>
      </w:r>
      <w:r>
        <w:rPr>
          <w:rFonts w:ascii="Arial" w:hAnsi="Arial" w:cs="Arial"/>
        </w:rPr>
        <w:t>,</w:t>
      </w:r>
      <w:r w:rsidRPr="00FF7089">
        <w:rPr>
          <w:rFonts w:ascii="Arial" w:hAnsi="Arial" w:cs="Arial"/>
        </w:rPr>
        <w:t xml:space="preserve"> the responsible division director will sign out the report.</w:t>
      </w:r>
    </w:p>
    <w:p w:rsidR="00FF7089" w:rsidRDefault="00FF7089" w:rsidP="00FF7089">
      <w:pPr>
        <w:tabs>
          <w:tab w:val="left" w:pos="0"/>
          <w:tab w:val="left" w:pos="720"/>
          <w:tab w:val="left" w:pos="1080"/>
          <w:tab w:val="left" w:pos="16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080" w:hanging="1080"/>
        <w:rPr>
          <w:rFonts w:ascii="Arial" w:hAnsi="Arial" w:cs="Arial"/>
        </w:rPr>
      </w:pPr>
    </w:p>
    <w:p w:rsidR="00812B13" w:rsidRDefault="00FF7089" w:rsidP="00FF7089">
      <w:pPr>
        <w:tabs>
          <w:tab w:val="left" w:pos="0"/>
          <w:tab w:val="left" w:pos="720"/>
          <w:tab w:val="left" w:pos="1080"/>
          <w:tab w:val="left" w:pos="16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080" w:hanging="1080"/>
        <w:rPr>
          <w:rFonts w:ascii="Arial" w:hAnsi="Arial" w:cs="Arial"/>
        </w:rPr>
      </w:pPr>
      <w:r>
        <w:rPr>
          <w:rFonts w:ascii="Arial" w:hAnsi="Arial" w:cs="Arial"/>
        </w:rPr>
        <w:tab/>
        <w:t>c.</w:t>
      </w:r>
      <w:r>
        <w:rPr>
          <w:rFonts w:ascii="Arial" w:hAnsi="Arial" w:cs="Arial"/>
        </w:rPr>
        <w:tab/>
      </w:r>
      <w:r w:rsidRPr="00FF7089">
        <w:rPr>
          <w:rFonts w:ascii="Arial" w:hAnsi="Arial" w:cs="Arial"/>
        </w:rPr>
        <w:t xml:space="preserve">For </w:t>
      </w:r>
      <w:r>
        <w:rPr>
          <w:rFonts w:ascii="Arial" w:hAnsi="Arial" w:cs="Arial"/>
        </w:rPr>
        <w:t xml:space="preserve">an inspection performed in accordance with </w:t>
      </w:r>
      <w:r w:rsidRPr="00FF7089">
        <w:rPr>
          <w:rFonts w:ascii="Arial" w:hAnsi="Arial" w:cs="Arial"/>
        </w:rPr>
        <w:t>IP</w:t>
      </w:r>
      <w:r w:rsidR="00F042EC">
        <w:rPr>
          <w:rFonts w:cs="Arial"/>
        </w:rPr>
        <w:t> </w:t>
      </w:r>
      <w:r w:rsidRPr="00FF7089">
        <w:rPr>
          <w:rFonts w:ascii="Arial" w:hAnsi="Arial" w:cs="Arial"/>
        </w:rPr>
        <w:t>95003</w:t>
      </w:r>
      <w:r>
        <w:rPr>
          <w:rFonts w:ascii="Arial" w:hAnsi="Arial" w:cs="Arial"/>
        </w:rPr>
        <w:t>,</w:t>
      </w:r>
      <w:r w:rsidRPr="00FF7089">
        <w:rPr>
          <w:rFonts w:ascii="Arial" w:hAnsi="Arial" w:cs="Arial"/>
        </w:rPr>
        <w:t xml:space="preserve"> the </w:t>
      </w:r>
      <w:r>
        <w:rPr>
          <w:rFonts w:ascii="Arial" w:hAnsi="Arial" w:cs="Arial"/>
        </w:rPr>
        <w:t>r</w:t>
      </w:r>
      <w:r w:rsidRPr="00FF7089">
        <w:rPr>
          <w:rFonts w:ascii="Arial" w:hAnsi="Arial" w:cs="Arial"/>
        </w:rPr>
        <w:t xml:space="preserve">egional </w:t>
      </w:r>
      <w:r>
        <w:rPr>
          <w:rFonts w:ascii="Arial" w:hAnsi="Arial" w:cs="Arial"/>
        </w:rPr>
        <w:t>a</w:t>
      </w:r>
      <w:r w:rsidRPr="00FF7089">
        <w:rPr>
          <w:rFonts w:ascii="Arial" w:hAnsi="Arial" w:cs="Arial"/>
        </w:rPr>
        <w:t>dministrator will sign out the report.</w:t>
      </w:r>
    </w:p>
    <w:p w:rsidR="00FF7089" w:rsidRDefault="00FF7089" w:rsidP="00453FFB">
      <w:pPr>
        <w:widowControl/>
        <w:tabs>
          <w:tab w:val="left" w:pos="720"/>
        </w:tabs>
        <w:ind w:left="720" w:hanging="720"/>
        <w:jc w:val="both"/>
        <w:rPr>
          <w:rFonts w:ascii="Arial" w:hAnsi="Arial" w:cs="Arial"/>
        </w:rPr>
      </w:pPr>
    </w:p>
    <w:p w:rsidR="00FF7089" w:rsidRDefault="00FF7089" w:rsidP="00453FFB">
      <w:pPr>
        <w:widowControl/>
        <w:tabs>
          <w:tab w:val="left" w:pos="720"/>
        </w:tabs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8.</w:t>
      </w:r>
      <w:r>
        <w:rPr>
          <w:rFonts w:ascii="Arial" w:hAnsi="Arial" w:cs="Arial"/>
        </w:rPr>
        <w:tab/>
      </w:r>
      <w:r w:rsidRPr="00FF7089">
        <w:rPr>
          <w:rFonts w:ascii="Arial" w:hAnsi="Arial" w:cs="Arial"/>
        </w:rPr>
        <w:t>Inspectors should follow the guidance in IMC</w:t>
      </w:r>
      <w:r w:rsidR="00DF73D7">
        <w:rPr>
          <w:rFonts w:cs="Arial"/>
        </w:rPr>
        <w:t> </w:t>
      </w:r>
      <w:r w:rsidRPr="00FF7089">
        <w:rPr>
          <w:rFonts w:ascii="Arial" w:hAnsi="Arial" w:cs="Arial"/>
        </w:rPr>
        <w:t xml:space="preserve">0306 to record supplemental inspection results in the </w:t>
      </w:r>
      <w:r>
        <w:rPr>
          <w:rFonts w:ascii="Arial" w:hAnsi="Arial" w:cs="Arial"/>
        </w:rPr>
        <w:t xml:space="preserve">RPS </w:t>
      </w:r>
      <w:r w:rsidRPr="00FF7089">
        <w:rPr>
          <w:rFonts w:ascii="Arial" w:hAnsi="Arial" w:cs="Arial"/>
        </w:rPr>
        <w:t>Plant Issues Matrix (PIM).</w:t>
      </w:r>
    </w:p>
    <w:p w:rsidR="004760F3" w:rsidRPr="00496DD2" w:rsidRDefault="002D52D7" w:rsidP="004760F3">
      <w:pPr>
        <w:widowControl/>
        <w:rPr>
          <w:ins w:id="4" w:author="CCC2" w:date="2010-08-05T10:22:00Z"/>
          <w:rFonts w:ascii="Arial" w:hAnsi="Arial" w:cs="Arial"/>
        </w:rPr>
      </w:pPr>
      <w:r w:rsidRPr="003F252F">
        <w:rPr>
          <w:rFonts w:ascii="Arial" w:hAnsi="Arial" w:cs="Arial"/>
        </w:rPr>
        <w:lastRenderedPageBreak/>
        <w:t>Exhibit 1 – Sample Supplemental Inspection Report for IP 95001 and IP 95002</w:t>
      </w:r>
      <w:ins w:id="5" w:author="CCC2" w:date="2010-08-05T13:38:00Z">
        <w:r w:rsidR="003904B6">
          <w:t xml:space="preserve"> </w:t>
        </w:r>
      </w:ins>
    </w:p>
    <w:p w:rsidR="00806247" w:rsidRPr="00361DF2" w:rsidDel="004760F3" w:rsidRDefault="00806247" w:rsidP="00453FFB">
      <w:pPr>
        <w:widowControl/>
        <w:tabs>
          <w:tab w:val="left" w:pos="720"/>
        </w:tabs>
        <w:ind w:left="720" w:hanging="720"/>
        <w:jc w:val="both"/>
        <w:rPr>
          <w:rFonts w:ascii="Arial" w:hAnsi="Arial" w:cs="Arial"/>
        </w:rPr>
      </w:pPr>
    </w:p>
    <w:p w:rsidR="00CC09B2" w:rsidRDefault="00CC09B2" w:rsidP="009C04F1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  <w:rPr>
          <w:rFonts w:ascii="Arial" w:hAnsi="Arial" w:cs="Arial"/>
        </w:rPr>
        <w:sectPr w:rsidR="00CC09B2" w:rsidSect="000F23A4">
          <w:footerReference w:type="default" r:id="rId7"/>
          <w:pgSz w:w="12240" w:h="15840"/>
          <w:pgMar w:top="1080" w:right="1440" w:bottom="720" w:left="1440" w:header="1008" w:footer="720" w:gutter="0"/>
          <w:cols w:space="720"/>
          <w:noEndnote/>
        </w:sectPr>
      </w:pPr>
    </w:p>
    <w:p w:rsidR="00CC09B2" w:rsidRPr="00965AF8" w:rsidRDefault="00CC09B2" w:rsidP="00CC09B2">
      <w:pPr>
        <w:widowControl/>
        <w:tabs>
          <w:tab w:val="left" w:pos="0"/>
          <w:tab w:val="left" w:pos="540"/>
          <w:tab w:val="left" w:pos="1080"/>
          <w:tab w:val="left" w:pos="16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Arial" w:hAnsi="Arial" w:cs="Arial"/>
        </w:rPr>
      </w:pPr>
      <w:r w:rsidRPr="00965AF8">
        <w:rPr>
          <w:rFonts w:ascii="Arial" w:hAnsi="Arial" w:cs="Arial"/>
        </w:rPr>
        <w:lastRenderedPageBreak/>
        <w:t>A</w:t>
      </w:r>
      <w:r w:rsidR="00D879AB">
        <w:rPr>
          <w:rFonts w:ascii="Arial" w:hAnsi="Arial" w:cs="Arial"/>
        </w:rPr>
        <w:t>ttachment</w:t>
      </w:r>
      <w:r w:rsidR="00F042EC">
        <w:rPr>
          <w:rFonts w:cs="Arial"/>
        </w:rPr>
        <w:t> </w:t>
      </w:r>
      <w:r w:rsidR="0004799D">
        <w:rPr>
          <w:rFonts w:ascii="Arial" w:hAnsi="Arial" w:cs="Arial"/>
        </w:rPr>
        <w:t xml:space="preserve">1 – </w:t>
      </w:r>
      <w:r w:rsidRPr="00965AF8">
        <w:rPr>
          <w:rFonts w:ascii="Arial" w:hAnsi="Arial" w:cs="Arial"/>
        </w:rPr>
        <w:t xml:space="preserve">Revision History for </w:t>
      </w:r>
      <w:r w:rsidR="0004799D">
        <w:rPr>
          <w:rFonts w:ascii="Arial" w:hAnsi="Arial" w:cs="Arial"/>
        </w:rPr>
        <w:t xml:space="preserve">IMC 0612 </w:t>
      </w:r>
      <w:r w:rsidRPr="00965AF8">
        <w:rPr>
          <w:rFonts w:ascii="Arial" w:hAnsi="Arial" w:cs="Arial"/>
        </w:rPr>
        <w:t>Appendix C</w:t>
      </w:r>
    </w:p>
    <w:p w:rsidR="00CC09B2" w:rsidRPr="00BA7085" w:rsidRDefault="00CC09B2" w:rsidP="00CC09B2">
      <w:pPr>
        <w:widowControl/>
        <w:tabs>
          <w:tab w:val="left" w:pos="0"/>
          <w:tab w:val="left" w:pos="540"/>
          <w:tab w:val="left" w:pos="1080"/>
          <w:tab w:val="left" w:pos="16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58"/>
        <w:rPr>
          <w:rFonts w:ascii="Shruti" w:hAnsi="Shruti" w:cs="Shrut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8" w:type="dxa"/>
          <w:left w:w="115" w:type="dxa"/>
          <w:right w:w="115" w:type="dxa"/>
        </w:tblCellMar>
        <w:tblLook w:val="01E0"/>
      </w:tblPr>
      <w:tblGrid>
        <w:gridCol w:w="1683"/>
        <w:gridCol w:w="1786"/>
        <w:gridCol w:w="4863"/>
        <w:gridCol w:w="1350"/>
        <w:gridCol w:w="1617"/>
        <w:gridCol w:w="1765"/>
      </w:tblGrid>
      <w:tr w:rsidR="00806247" w:rsidRPr="00257FEE" w:rsidTr="00854620">
        <w:trPr>
          <w:trHeight w:val="268"/>
          <w:jc w:val="center"/>
        </w:trPr>
        <w:tc>
          <w:tcPr>
            <w:tcW w:w="1683" w:type="dxa"/>
          </w:tcPr>
          <w:p w:rsidR="00806247" w:rsidRPr="006D58FF" w:rsidRDefault="00806247" w:rsidP="00687A9C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Arial" w:hAnsi="Arial" w:cs="Arial"/>
              </w:rPr>
            </w:pPr>
            <w:r w:rsidRPr="006D58FF">
              <w:rPr>
                <w:rFonts w:ascii="Arial" w:hAnsi="Arial" w:cs="Arial"/>
              </w:rPr>
              <w:t>Commitment Tracking Number</w:t>
            </w:r>
          </w:p>
        </w:tc>
        <w:tc>
          <w:tcPr>
            <w:tcW w:w="1786" w:type="dxa"/>
          </w:tcPr>
          <w:p w:rsidR="00806247" w:rsidRDefault="00806247" w:rsidP="00257FEE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  <w:rPr>
                <w:rFonts w:ascii="Arial" w:hAnsi="Arial" w:cs="Arial"/>
              </w:rPr>
            </w:pPr>
            <w:r w:rsidRPr="006D58FF">
              <w:rPr>
                <w:rFonts w:ascii="Arial" w:hAnsi="Arial" w:cs="Arial"/>
              </w:rPr>
              <w:t>Issue Date</w:t>
            </w:r>
            <w:r w:rsidR="00C40C27">
              <w:rPr>
                <w:rFonts w:ascii="Arial" w:hAnsi="Arial" w:cs="Arial"/>
              </w:rPr>
              <w:t xml:space="preserve"> &amp;</w:t>
            </w:r>
          </w:p>
          <w:p w:rsidR="00C40C27" w:rsidRPr="006D58FF" w:rsidRDefault="00C40C27" w:rsidP="00257FEE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  <w:rPr>
                <w:rFonts w:ascii="Arial" w:hAnsi="Arial" w:cs="Arial"/>
              </w:rPr>
            </w:pPr>
            <w:r w:rsidRPr="006D58FF">
              <w:rPr>
                <w:rFonts w:ascii="Arial" w:hAnsi="Arial" w:cs="Arial"/>
              </w:rPr>
              <w:t>Accession Number</w:t>
            </w:r>
          </w:p>
        </w:tc>
        <w:tc>
          <w:tcPr>
            <w:tcW w:w="4863" w:type="dxa"/>
          </w:tcPr>
          <w:p w:rsidR="00806247" w:rsidRPr="006D58FF" w:rsidRDefault="00806247" w:rsidP="00257FEE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Arial" w:hAnsi="Arial" w:cs="Arial"/>
              </w:rPr>
            </w:pPr>
            <w:r w:rsidRPr="006D58FF">
              <w:rPr>
                <w:rFonts w:ascii="Arial" w:hAnsi="Arial" w:cs="Arial"/>
              </w:rPr>
              <w:t>Description of Change</w:t>
            </w:r>
          </w:p>
        </w:tc>
        <w:tc>
          <w:tcPr>
            <w:tcW w:w="1350" w:type="dxa"/>
          </w:tcPr>
          <w:p w:rsidR="00806247" w:rsidRPr="006D58FF" w:rsidRDefault="00806247" w:rsidP="00257FEE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  <w:rPr>
                <w:rFonts w:ascii="Arial" w:hAnsi="Arial" w:cs="Arial"/>
              </w:rPr>
            </w:pPr>
            <w:r w:rsidRPr="006D58FF">
              <w:rPr>
                <w:rFonts w:ascii="Arial" w:hAnsi="Arial" w:cs="Arial"/>
              </w:rPr>
              <w:t>Training Needed</w:t>
            </w:r>
          </w:p>
        </w:tc>
        <w:tc>
          <w:tcPr>
            <w:tcW w:w="1617" w:type="dxa"/>
          </w:tcPr>
          <w:p w:rsidR="00806247" w:rsidRPr="006D58FF" w:rsidRDefault="00806247" w:rsidP="00257FEE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  <w:rPr>
                <w:rFonts w:ascii="Arial" w:hAnsi="Arial" w:cs="Arial"/>
              </w:rPr>
            </w:pPr>
            <w:r w:rsidRPr="006D58FF">
              <w:rPr>
                <w:rFonts w:ascii="Arial" w:hAnsi="Arial" w:cs="Arial"/>
              </w:rPr>
              <w:t>Training Completion Date</w:t>
            </w:r>
          </w:p>
        </w:tc>
        <w:tc>
          <w:tcPr>
            <w:tcW w:w="1765" w:type="dxa"/>
          </w:tcPr>
          <w:p w:rsidR="00806247" w:rsidRPr="006D58FF" w:rsidRDefault="00806247" w:rsidP="00257FEE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  <w:rPr>
                <w:rFonts w:ascii="Arial" w:hAnsi="Arial" w:cs="Arial"/>
              </w:rPr>
            </w:pPr>
            <w:r w:rsidRPr="006D58FF">
              <w:rPr>
                <w:rFonts w:ascii="Arial" w:hAnsi="Arial" w:cs="Arial"/>
              </w:rPr>
              <w:t>Comment Resolution Accession Number</w:t>
            </w:r>
          </w:p>
        </w:tc>
      </w:tr>
      <w:tr w:rsidR="00854620" w:rsidRPr="00257FEE" w:rsidTr="00854620">
        <w:trPr>
          <w:trHeight w:val="268"/>
          <w:jc w:val="center"/>
        </w:trPr>
        <w:tc>
          <w:tcPr>
            <w:tcW w:w="1683" w:type="dxa"/>
          </w:tcPr>
          <w:p w:rsidR="00854620" w:rsidRPr="00257FEE" w:rsidRDefault="00854620" w:rsidP="00257FEE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  <w:rPr>
                <w:rFonts w:ascii="Arial" w:hAnsi="Arial" w:cs="Arial"/>
              </w:rPr>
            </w:pPr>
            <w:r w:rsidRPr="00257FEE">
              <w:rPr>
                <w:rFonts w:ascii="Arial" w:hAnsi="Arial" w:cs="Arial"/>
              </w:rPr>
              <w:t>N/A</w:t>
            </w:r>
          </w:p>
        </w:tc>
        <w:tc>
          <w:tcPr>
            <w:tcW w:w="1786" w:type="dxa"/>
          </w:tcPr>
          <w:p w:rsidR="00854620" w:rsidRDefault="00854620" w:rsidP="00687A9C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06/24/03</w:t>
            </w:r>
          </w:p>
          <w:p w:rsidR="00854620" w:rsidRDefault="00BA0EF8" w:rsidP="003F252F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Arial" w:hAnsi="Arial" w:cs="Arial"/>
              </w:rPr>
            </w:pPr>
            <w:hyperlink r:id="rId8" w:history="1">
              <w:r w:rsidR="00854620" w:rsidRPr="00687A9C">
                <w:rPr>
                  <w:rStyle w:val="Hyperlink"/>
                  <w:rFonts w:ascii="Arial" w:hAnsi="Arial" w:cs="Arial"/>
                </w:rPr>
                <w:t>CN 03-021</w:t>
              </w:r>
            </w:hyperlink>
          </w:p>
          <w:p w:rsidR="00854620" w:rsidRDefault="00BA0EF8" w:rsidP="00687A9C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Arial" w:hAnsi="Arial" w:cs="Arial"/>
              </w:rPr>
            </w:pPr>
            <w:hyperlink r:id="rId9" w:history="1">
              <w:r w:rsidR="00854620" w:rsidRPr="00C40C27">
                <w:rPr>
                  <w:rStyle w:val="Hyperlink"/>
                  <w:rFonts w:ascii="Arial" w:hAnsi="Arial" w:cs="Arial"/>
                </w:rPr>
                <w:t>ML031610693</w:t>
              </w:r>
            </w:hyperlink>
          </w:p>
          <w:p w:rsidR="00854620" w:rsidRPr="00257FEE" w:rsidRDefault="00854620" w:rsidP="003F252F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Arial" w:hAnsi="Arial" w:cs="Arial"/>
              </w:rPr>
            </w:pPr>
          </w:p>
        </w:tc>
        <w:tc>
          <w:tcPr>
            <w:tcW w:w="4863" w:type="dxa"/>
          </w:tcPr>
          <w:p w:rsidR="00854620" w:rsidRPr="00257FEE" w:rsidRDefault="00854620" w:rsidP="006D58FF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Initial Issue</w:t>
            </w:r>
          </w:p>
        </w:tc>
        <w:tc>
          <w:tcPr>
            <w:tcW w:w="1350" w:type="dxa"/>
          </w:tcPr>
          <w:p w:rsidR="00854620" w:rsidRPr="00257FEE" w:rsidRDefault="00854620" w:rsidP="00975109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  <w:rPr>
                <w:rFonts w:ascii="Arial" w:hAnsi="Arial" w:cs="Arial"/>
              </w:rPr>
            </w:pPr>
            <w:r w:rsidRPr="00257FEE">
              <w:rPr>
                <w:rFonts w:ascii="Arial" w:hAnsi="Arial" w:cs="Arial"/>
              </w:rPr>
              <w:t>No</w:t>
            </w:r>
          </w:p>
        </w:tc>
        <w:tc>
          <w:tcPr>
            <w:tcW w:w="1617" w:type="dxa"/>
          </w:tcPr>
          <w:p w:rsidR="00854620" w:rsidRPr="00257FEE" w:rsidRDefault="00854620" w:rsidP="00975109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  <w:rPr>
                <w:rFonts w:ascii="Arial" w:hAnsi="Arial" w:cs="Arial"/>
              </w:rPr>
            </w:pPr>
            <w:r w:rsidRPr="00257FEE">
              <w:rPr>
                <w:rFonts w:ascii="Arial" w:hAnsi="Arial" w:cs="Arial"/>
              </w:rPr>
              <w:t>N/A</w:t>
            </w:r>
          </w:p>
        </w:tc>
        <w:tc>
          <w:tcPr>
            <w:tcW w:w="1765" w:type="dxa"/>
          </w:tcPr>
          <w:p w:rsidR="00854620" w:rsidRPr="00257FEE" w:rsidRDefault="00854620" w:rsidP="00257FEE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  <w:rPr>
                <w:rFonts w:ascii="Arial" w:hAnsi="Arial" w:cs="Arial"/>
              </w:rPr>
            </w:pPr>
          </w:p>
        </w:tc>
      </w:tr>
      <w:tr w:rsidR="00806247" w:rsidRPr="00257FEE" w:rsidTr="00854620">
        <w:trPr>
          <w:trHeight w:val="268"/>
          <w:jc w:val="center"/>
        </w:trPr>
        <w:tc>
          <w:tcPr>
            <w:tcW w:w="1683" w:type="dxa"/>
          </w:tcPr>
          <w:p w:rsidR="00806247" w:rsidRPr="00257FEE" w:rsidRDefault="00806247" w:rsidP="00257FEE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  <w:rPr>
                <w:rFonts w:ascii="Arial" w:hAnsi="Arial" w:cs="Arial"/>
              </w:rPr>
            </w:pPr>
            <w:r w:rsidRPr="00257FEE">
              <w:rPr>
                <w:rFonts w:ascii="Arial" w:hAnsi="Arial" w:cs="Arial"/>
              </w:rPr>
              <w:t>N/A</w:t>
            </w:r>
          </w:p>
        </w:tc>
        <w:tc>
          <w:tcPr>
            <w:tcW w:w="1786" w:type="dxa"/>
          </w:tcPr>
          <w:p w:rsidR="00806247" w:rsidRPr="00257FEE" w:rsidRDefault="00AB3798" w:rsidP="00257FEE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Arial" w:hAnsi="Arial" w:cs="Arial"/>
              </w:rPr>
            </w:pPr>
            <w:r w:rsidRPr="00257FEE">
              <w:rPr>
                <w:rFonts w:ascii="Arial" w:hAnsi="Arial" w:cs="Arial"/>
              </w:rPr>
              <w:t>02/02/09</w:t>
            </w:r>
          </w:p>
          <w:p w:rsidR="003F252F" w:rsidRDefault="00BA0EF8" w:rsidP="00257FEE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hyperlink r:id="rId10" w:history="1">
              <w:r w:rsidR="003F252F" w:rsidRPr="00687A9C">
                <w:rPr>
                  <w:rStyle w:val="Hyperlink"/>
                  <w:rFonts w:ascii="Arial" w:hAnsi="Arial" w:cs="Arial"/>
                </w:rPr>
                <w:t>CN 09-004</w:t>
              </w:r>
            </w:hyperlink>
          </w:p>
          <w:p w:rsidR="00C40C27" w:rsidRDefault="00BA0EF8" w:rsidP="00257FEE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Arial" w:hAnsi="Arial" w:cs="Arial"/>
              </w:rPr>
            </w:pPr>
            <w:hyperlink r:id="rId11" w:history="1">
              <w:r w:rsidR="00C40C27" w:rsidRPr="00C40C27">
                <w:rPr>
                  <w:rStyle w:val="Hyperlink"/>
                  <w:rFonts w:ascii="Arial" w:hAnsi="Arial" w:cs="Arial"/>
                </w:rPr>
                <w:t>ML083040427</w:t>
              </w:r>
            </w:hyperlink>
          </w:p>
          <w:p w:rsidR="00C80F37" w:rsidRPr="00257FEE" w:rsidRDefault="00C80F37" w:rsidP="00257FEE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Arial" w:hAnsi="Arial" w:cs="Arial"/>
              </w:rPr>
            </w:pPr>
          </w:p>
        </w:tc>
        <w:tc>
          <w:tcPr>
            <w:tcW w:w="4863" w:type="dxa"/>
          </w:tcPr>
          <w:p w:rsidR="00806247" w:rsidRPr="00257FEE" w:rsidRDefault="00806247" w:rsidP="006D58FF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Arial" w:hAnsi="Arial" w:cs="Arial"/>
              </w:rPr>
            </w:pPr>
            <w:r w:rsidRPr="00257FEE">
              <w:rPr>
                <w:rFonts w:ascii="Arial" w:hAnsi="Arial" w:cs="Arial"/>
              </w:rPr>
              <w:t xml:space="preserve">This appendix did not have </w:t>
            </w:r>
            <w:r w:rsidR="00D94BA3" w:rsidRPr="00257FEE">
              <w:rPr>
                <w:rFonts w:ascii="Arial" w:hAnsi="Arial" w:cs="Arial"/>
              </w:rPr>
              <w:t>a</w:t>
            </w:r>
            <w:r w:rsidRPr="00257FEE">
              <w:rPr>
                <w:rFonts w:ascii="Arial" w:hAnsi="Arial" w:cs="Arial"/>
              </w:rPr>
              <w:t xml:space="preserve"> revision history table</w:t>
            </w:r>
            <w:r w:rsidR="00A32A78" w:rsidRPr="00257FEE">
              <w:rPr>
                <w:rFonts w:ascii="Arial" w:hAnsi="Arial" w:cs="Arial"/>
              </w:rPr>
              <w:t xml:space="preserve"> prior to this revision. </w:t>
            </w:r>
            <w:r w:rsidRPr="00257FEE">
              <w:rPr>
                <w:rFonts w:ascii="Arial" w:hAnsi="Arial" w:cs="Arial"/>
              </w:rPr>
              <w:t xml:space="preserve"> This revision incorporates an example supplemental inspection report and </w:t>
            </w:r>
            <w:r w:rsidR="00D94BA3" w:rsidRPr="00257FEE">
              <w:rPr>
                <w:rFonts w:ascii="Arial" w:hAnsi="Arial" w:cs="Arial"/>
              </w:rPr>
              <w:t>updates</w:t>
            </w:r>
            <w:r w:rsidRPr="00257FEE">
              <w:rPr>
                <w:rFonts w:ascii="Arial" w:hAnsi="Arial" w:cs="Arial"/>
              </w:rPr>
              <w:t xml:space="preserve"> the previous documentation guidance. </w:t>
            </w:r>
            <w:r w:rsidR="00A32A78" w:rsidRPr="00257FEE">
              <w:rPr>
                <w:rFonts w:ascii="Arial" w:hAnsi="Arial" w:cs="Arial"/>
              </w:rPr>
              <w:t xml:space="preserve"> </w:t>
            </w:r>
            <w:r w:rsidRPr="00257FEE">
              <w:rPr>
                <w:rFonts w:ascii="Arial" w:hAnsi="Arial" w:cs="Arial"/>
              </w:rPr>
              <w:t>This revision also closes ROP Feedback Forms 95001-849 and 0612C-1154.</w:t>
            </w:r>
          </w:p>
        </w:tc>
        <w:tc>
          <w:tcPr>
            <w:tcW w:w="1350" w:type="dxa"/>
          </w:tcPr>
          <w:p w:rsidR="00806247" w:rsidRPr="00257FEE" w:rsidRDefault="00806247" w:rsidP="00257FEE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  <w:rPr>
                <w:rFonts w:ascii="Arial" w:hAnsi="Arial" w:cs="Arial"/>
              </w:rPr>
            </w:pPr>
            <w:r w:rsidRPr="00257FEE">
              <w:rPr>
                <w:rFonts w:ascii="Arial" w:hAnsi="Arial" w:cs="Arial"/>
              </w:rPr>
              <w:t>No</w:t>
            </w:r>
          </w:p>
        </w:tc>
        <w:tc>
          <w:tcPr>
            <w:tcW w:w="1617" w:type="dxa"/>
          </w:tcPr>
          <w:p w:rsidR="00806247" w:rsidRPr="00257FEE" w:rsidRDefault="00806247" w:rsidP="00257FEE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  <w:rPr>
                <w:rFonts w:ascii="Arial" w:hAnsi="Arial" w:cs="Arial"/>
              </w:rPr>
            </w:pPr>
            <w:r w:rsidRPr="00257FEE">
              <w:rPr>
                <w:rFonts w:ascii="Arial" w:hAnsi="Arial" w:cs="Arial"/>
              </w:rPr>
              <w:t>N/A</w:t>
            </w:r>
          </w:p>
        </w:tc>
        <w:tc>
          <w:tcPr>
            <w:tcW w:w="1765" w:type="dxa"/>
          </w:tcPr>
          <w:p w:rsidR="00806247" w:rsidRPr="00257FEE" w:rsidRDefault="00BA0EF8" w:rsidP="00257FEE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  <w:rPr>
                <w:rFonts w:ascii="Arial" w:hAnsi="Arial" w:cs="Arial"/>
              </w:rPr>
            </w:pPr>
            <w:hyperlink r:id="rId12" w:history="1">
              <w:r w:rsidR="00806247" w:rsidRPr="00C40C27">
                <w:rPr>
                  <w:rStyle w:val="Hyperlink"/>
                  <w:rFonts w:ascii="Arial" w:hAnsi="Arial" w:cs="Arial"/>
                </w:rPr>
                <w:t>ML</w:t>
              </w:r>
              <w:r w:rsidR="00771821" w:rsidRPr="00C40C27">
                <w:rPr>
                  <w:rStyle w:val="Hyperlink"/>
                  <w:rFonts w:ascii="Arial" w:hAnsi="Arial" w:cs="Arial"/>
                </w:rPr>
                <w:t>083530785</w:t>
              </w:r>
            </w:hyperlink>
          </w:p>
        </w:tc>
      </w:tr>
      <w:tr w:rsidR="006D58FF" w:rsidRPr="00257FEE" w:rsidTr="00854620">
        <w:trPr>
          <w:trHeight w:val="268"/>
          <w:jc w:val="center"/>
        </w:trPr>
        <w:tc>
          <w:tcPr>
            <w:tcW w:w="1683" w:type="dxa"/>
          </w:tcPr>
          <w:p w:rsidR="006D58FF" w:rsidRPr="00257FEE" w:rsidRDefault="0004799D" w:rsidP="00257FEE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N/A</w:t>
            </w:r>
          </w:p>
        </w:tc>
        <w:tc>
          <w:tcPr>
            <w:tcW w:w="1786" w:type="dxa"/>
          </w:tcPr>
          <w:p w:rsidR="0004799D" w:rsidRPr="00257FEE" w:rsidRDefault="00DE6644" w:rsidP="0004799D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10/28/11</w:t>
            </w:r>
          </w:p>
          <w:p w:rsidR="00F74D70" w:rsidRDefault="003F252F" w:rsidP="00F74D70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Arial" w:hAnsi="Arial" w:cs="Arial"/>
              </w:rPr>
            </w:pPr>
            <w:r w:rsidRPr="00257FEE">
              <w:rPr>
                <w:rFonts w:ascii="Arial" w:hAnsi="Arial" w:cs="Arial"/>
              </w:rPr>
              <w:t xml:space="preserve">CN </w:t>
            </w:r>
            <w:r w:rsidR="00DE6644">
              <w:rPr>
                <w:rFonts w:ascii="Arial" w:hAnsi="Arial" w:cs="Arial"/>
              </w:rPr>
              <w:t>11-024</w:t>
            </w:r>
            <w:r>
              <w:t xml:space="preserve"> </w:t>
            </w:r>
            <w:r w:rsidR="00F74D70" w:rsidRPr="003F252F">
              <w:rPr>
                <w:rFonts w:ascii="Arial" w:hAnsi="Arial" w:cs="Arial"/>
              </w:rPr>
              <w:t>ML092540495</w:t>
            </w:r>
          </w:p>
          <w:p w:rsidR="006D58FF" w:rsidRPr="00257FEE" w:rsidRDefault="006D58FF" w:rsidP="00F74D70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Arial" w:hAnsi="Arial" w:cs="Arial"/>
              </w:rPr>
            </w:pPr>
          </w:p>
        </w:tc>
        <w:tc>
          <w:tcPr>
            <w:tcW w:w="4863" w:type="dxa"/>
          </w:tcPr>
          <w:p w:rsidR="006D58FF" w:rsidRPr="00257FEE" w:rsidRDefault="001A7EF8" w:rsidP="003F252F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Relocated cover letter guidance to IMC 0612 Exhibit 4 and sample inspection report to IMC 0612 Appendix C Exhibit 1</w:t>
            </w:r>
            <w:r w:rsidR="002D52D7">
              <w:rPr>
                <w:rFonts w:ascii="Arial" w:hAnsi="Arial" w:cs="Arial"/>
              </w:rPr>
              <w:t>.</w:t>
            </w:r>
          </w:p>
        </w:tc>
        <w:tc>
          <w:tcPr>
            <w:tcW w:w="1350" w:type="dxa"/>
          </w:tcPr>
          <w:p w:rsidR="006D58FF" w:rsidRPr="00257FEE" w:rsidRDefault="0004799D" w:rsidP="00257FEE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  <w:tc>
          <w:tcPr>
            <w:tcW w:w="1617" w:type="dxa"/>
          </w:tcPr>
          <w:p w:rsidR="006D58FF" w:rsidRPr="00257FEE" w:rsidRDefault="0004799D" w:rsidP="00257FEE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  <w:rPr>
                <w:rFonts w:ascii="Arial" w:hAnsi="Arial" w:cs="Arial"/>
              </w:rPr>
            </w:pPr>
            <w:r w:rsidRPr="00257FEE">
              <w:rPr>
                <w:rFonts w:ascii="Arial" w:hAnsi="Arial" w:cs="Arial"/>
              </w:rPr>
              <w:t>N/A</w:t>
            </w:r>
          </w:p>
        </w:tc>
        <w:tc>
          <w:tcPr>
            <w:tcW w:w="1765" w:type="dxa"/>
          </w:tcPr>
          <w:p w:rsidR="006D58FF" w:rsidRPr="00257FEE" w:rsidRDefault="00DE6644" w:rsidP="00257FEE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ML111880173</w:t>
            </w:r>
          </w:p>
        </w:tc>
      </w:tr>
    </w:tbl>
    <w:p w:rsidR="00056212" w:rsidRPr="00496DD2" w:rsidRDefault="00056212" w:rsidP="009C04F1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  <w:rPr>
          <w:rFonts w:ascii="Arial" w:hAnsi="Arial" w:cs="Arial"/>
          <w:sz w:val="22"/>
          <w:szCs w:val="22"/>
        </w:rPr>
      </w:pPr>
    </w:p>
    <w:sectPr w:rsidR="00056212" w:rsidRPr="00496DD2" w:rsidSect="000F23A4">
      <w:headerReference w:type="default" r:id="rId13"/>
      <w:footerReference w:type="even" r:id="rId14"/>
      <w:footerReference w:type="default" r:id="rId15"/>
      <w:pgSz w:w="15840" w:h="12240" w:orient="landscape"/>
      <w:pgMar w:top="1080" w:right="1440" w:bottom="720" w:left="1440" w:header="994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3172" w:rsidRDefault="00CE3172">
      <w:r>
        <w:separator/>
      </w:r>
    </w:p>
  </w:endnote>
  <w:endnote w:type="continuationSeparator" w:id="0">
    <w:p w:rsidR="00CE3172" w:rsidRDefault="00CE31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WP TypographicSymbols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hruti">
    <w:panose1 w:val="02000500000000000000"/>
    <w:charset w:val="00"/>
    <w:family w:val="auto"/>
    <w:pitch w:val="variable"/>
    <w:sig w:usb0="0004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720" w:rsidRDefault="00CD5720">
    <w:pPr>
      <w:spacing w:line="240" w:lineRule="exact"/>
    </w:pPr>
  </w:p>
  <w:p w:rsidR="00CD5720" w:rsidRDefault="00CD5720">
    <w:pPr>
      <w:tabs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</w:rPr>
      <w:t xml:space="preserve">Issue Date: </w:t>
    </w:r>
    <w:r w:rsidR="00DE6644">
      <w:rPr>
        <w:rFonts w:ascii="Arial" w:hAnsi="Arial" w:cs="Arial"/>
      </w:rPr>
      <w:t>10/28/11</w:t>
    </w:r>
    <w:r>
      <w:rPr>
        <w:rFonts w:ascii="Arial" w:hAnsi="Arial" w:cs="Arial"/>
      </w:rPr>
      <w:tab/>
    </w:r>
    <w:r w:rsidR="00D879AB">
      <w:rPr>
        <w:rFonts w:ascii="Arial" w:hAnsi="Arial" w:cs="Arial"/>
      </w:rPr>
      <w:t>C</w:t>
    </w:r>
    <w:r>
      <w:rPr>
        <w:rFonts w:ascii="Arial" w:hAnsi="Arial" w:cs="Arial"/>
      </w:rPr>
      <w:t>1-</w:t>
    </w:r>
    <w:r w:rsidR="00BA0EF8"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PAGE </w:instrText>
    </w:r>
    <w:r w:rsidR="00BA0EF8">
      <w:rPr>
        <w:rFonts w:ascii="Arial" w:hAnsi="Arial" w:cs="Arial"/>
      </w:rPr>
      <w:fldChar w:fldCharType="separate"/>
    </w:r>
    <w:r w:rsidR="00DE6644">
      <w:rPr>
        <w:rFonts w:ascii="Arial" w:hAnsi="Arial" w:cs="Arial"/>
        <w:noProof/>
      </w:rPr>
      <w:t>1</w:t>
    </w:r>
    <w:r w:rsidR="00BA0EF8">
      <w:rPr>
        <w:rFonts w:ascii="Arial" w:hAnsi="Arial" w:cs="Arial"/>
      </w:rPr>
      <w:fldChar w:fldCharType="end"/>
    </w:r>
    <w:r>
      <w:rPr>
        <w:rFonts w:ascii="Arial" w:hAnsi="Arial" w:cs="Arial"/>
      </w:rPr>
      <w:tab/>
      <w:t>0612 Appendix C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720" w:rsidRDefault="00CD5720">
    <w:pPr>
      <w:spacing w:line="256" w:lineRule="exact"/>
    </w:pPr>
  </w:p>
  <w:p w:rsidR="00CD5720" w:rsidRDefault="00CD5720">
    <w:pPr>
      <w:framePr w:w="12961" w:wrap="notBeside" w:vAnchor="text" w:hAnchor="text" w:x="1" w:y="1"/>
      <w:jc w:val="center"/>
      <w:rPr>
        <w:rFonts w:ascii="Arial" w:hAnsi="Arial" w:cs="Arial"/>
      </w:rPr>
    </w:pPr>
    <w:r>
      <w:rPr>
        <w:rFonts w:ascii="Arial" w:hAnsi="Arial" w:cs="Arial"/>
      </w:rPr>
      <w:t>A</w:t>
    </w:r>
  </w:p>
  <w:p w:rsidR="00CD5720" w:rsidRDefault="00CD5720">
    <w:pPr>
      <w:tabs>
        <w:tab w:val="right" w:pos="12960"/>
      </w:tabs>
      <w:rPr>
        <w:rFonts w:ascii="Arial" w:hAnsi="Arial" w:cs="Arial"/>
      </w:rPr>
    </w:pPr>
    <w:r>
      <w:rPr>
        <w:rFonts w:ascii="Arial" w:hAnsi="Arial" w:cs="Arial"/>
      </w:rPr>
      <w:t>Issue Date: 06/22/06</w:t>
    </w:r>
    <w:r>
      <w:rPr>
        <w:rFonts w:ascii="Arial" w:hAnsi="Arial" w:cs="Arial"/>
      </w:rPr>
      <w:tab/>
      <w:t>0612: Appendix D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99D" w:rsidRDefault="0004799D" w:rsidP="0004799D">
    <w:pPr>
      <w:tabs>
        <w:tab w:val="center" w:pos="6480"/>
        <w:tab w:val="right" w:pos="12960"/>
      </w:tabs>
      <w:rPr>
        <w:rFonts w:ascii="Arial" w:hAnsi="Arial" w:cs="Arial"/>
      </w:rPr>
    </w:pPr>
  </w:p>
  <w:p w:rsidR="00CD5720" w:rsidRDefault="0004799D" w:rsidP="0004799D">
    <w:pPr>
      <w:tabs>
        <w:tab w:val="center" w:pos="6480"/>
        <w:tab w:val="right" w:pos="12960"/>
      </w:tabs>
      <w:rPr>
        <w:rFonts w:ascii="Arial" w:hAnsi="Arial" w:cs="Arial"/>
      </w:rPr>
    </w:pPr>
    <w:r>
      <w:rPr>
        <w:rFonts w:ascii="Arial" w:hAnsi="Arial" w:cs="Arial"/>
      </w:rPr>
      <w:t xml:space="preserve">Issue Date: </w:t>
    </w:r>
    <w:r w:rsidR="00DE6644">
      <w:rPr>
        <w:rFonts w:ascii="Arial" w:hAnsi="Arial" w:cs="Arial"/>
      </w:rPr>
      <w:t>10/28/11</w:t>
    </w:r>
    <w:r>
      <w:rPr>
        <w:rFonts w:ascii="Arial" w:hAnsi="Arial" w:cs="Arial"/>
      </w:rPr>
      <w:tab/>
      <w:t>Att1-</w:t>
    </w:r>
    <w:r w:rsidR="00BA0EF8"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PAGE </w:instrText>
    </w:r>
    <w:r w:rsidR="00BA0EF8">
      <w:rPr>
        <w:rFonts w:ascii="Arial" w:hAnsi="Arial" w:cs="Arial"/>
      </w:rPr>
      <w:fldChar w:fldCharType="separate"/>
    </w:r>
    <w:r w:rsidR="00DE6644">
      <w:rPr>
        <w:rFonts w:ascii="Arial" w:hAnsi="Arial" w:cs="Arial"/>
        <w:noProof/>
      </w:rPr>
      <w:t>1</w:t>
    </w:r>
    <w:r w:rsidR="00BA0EF8">
      <w:rPr>
        <w:rFonts w:ascii="Arial" w:hAnsi="Arial" w:cs="Arial"/>
      </w:rPr>
      <w:fldChar w:fldCharType="end"/>
    </w:r>
    <w:r>
      <w:rPr>
        <w:rFonts w:ascii="Arial" w:hAnsi="Arial" w:cs="Arial"/>
      </w:rPr>
      <w:tab/>
      <w:t>0612 Appendix C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3172" w:rsidRDefault="00CE3172">
      <w:r>
        <w:separator/>
      </w:r>
    </w:p>
  </w:footnote>
  <w:footnote w:type="continuationSeparator" w:id="0">
    <w:p w:rsidR="00CE3172" w:rsidRDefault="00CE31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720" w:rsidRDefault="00CD572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1D8DF8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0"/>
    <w:name w:val="Bullet List"/>
    <w:lvl w:ilvl="0">
      <w:start w:val="1"/>
      <w:numFmt w:val="decimal"/>
      <w:lvlText w:val="$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$"/>
      <w:lvlJc w:val="left"/>
    </w:lvl>
    <w:lvl w:ilvl="3">
      <w:start w:val="1"/>
      <w:numFmt w:val="decimal"/>
      <w:lvlText w:val="$"/>
      <w:lvlJc w:val="left"/>
    </w:lvl>
    <w:lvl w:ilvl="4">
      <w:start w:val="1"/>
      <w:numFmt w:val="decimal"/>
      <w:lvlText w:val="$"/>
      <w:lvlJc w:val="left"/>
    </w:lvl>
    <w:lvl w:ilvl="5">
      <w:start w:val="1"/>
      <w:numFmt w:val="decimal"/>
      <w:lvlText w:val="$"/>
      <w:lvlJc w:val="left"/>
    </w:lvl>
    <w:lvl w:ilvl="6">
      <w:start w:val="1"/>
      <w:numFmt w:val="decimal"/>
      <w:lvlText w:val="$"/>
      <w:lvlJc w:val="left"/>
    </w:lvl>
    <w:lvl w:ilvl="7">
      <w:start w:val="1"/>
      <w:numFmt w:val="decimal"/>
      <w:lvlText w:val="$"/>
      <w:lvlJc w:val="left"/>
    </w:lvl>
    <w:lvl w:ilvl="8">
      <w:numFmt w:val="decimal"/>
      <w:lvlText w:val=""/>
      <w:lvlJc w:val="left"/>
    </w:lvl>
  </w:abstractNum>
  <w:abstractNum w:abstractNumId="2">
    <w:nsid w:val="00000002"/>
    <w:multiLevelType w:val="multilevel"/>
    <w:tmpl w:val="00000000"/>
    <w:name w:val="AutoList16"/>
    <w:lvl w:ilvl="0">
      <w:start w:val="1"/>
      <w:numFmt w:val="decimal"/>
      <w:lvlText w:val="!"/>
      <w:lvlJc w:val="left"/>
    </w:lvl>
    <w:lvl w:ilvl="1">
      <w:start w:val="1"/>
      <w:numFmt w:val="decimal"/>
      <w:lvlText w:val="!"/>
      <w:lvlJc w:val="left"/>
    </w:lvl>
    <w:lvl w:ilvl="2">
      <w:start w:val="1"/>
      <w:numFmt w:val="decimal"/>
      <w:lvlText w:val="!"/>
      <w:lvlJc w:val="left"/>
    </w:lvl>
    <w:lvl w:ilvl="3">
      <w:start w:val="1"/>
      <w:numFmt w:val="decimal"/>
      <w:lvlText w:val="!"/>
      <w:lvlJc w:val="left"/>
    </w:lvl>
    <w:lvl w:ilvl="4">
      <w:start w:val="1"/>
      <w:numFmt w:val="decimal"/>
      <w:lvlText w:val="!"/>
      <w:lvlJc w:val="left"/>
    </w:lvl>
    <w:lvl w:ilvl="5">
      <w:start w:val="1"/>
      <w:numFmt w:val="decimal"/>
      <w:lvlText w:val="!"/>
      <w:lvlJc w:val="left"/>
    </w:lvl>
    <w:lvl w:ilvl="6">
      <w:start w:val="1"/>
      <w:numFmt w:val="decimal"/>
      <w:lvlText w:val="!"/>
      <w:lvlJc w:val="left"/>
    </w:lvl>
    <w:lvl w:ilvl="7">
      <w:start w:val="1"/>
      <w:numFmt w:val="decimal"/>
      <w:lvlText w:val="!"/>
      <w:lvlJc w:val="left"/>
    </w:lvl>
    <w:lvl w:ilvl="8">
      <w:numFmt w:val="decimal"/>
      <w:lvlText w:val=""/>
      <w:lvlJc w:val="left"/>
    </w:lvl>
  </w:abstractNum>
  <w:abstractNum w:abstractNumId="3">
    <w:nsid w:val="00000003"/>
    <w:multiLevelType w:val="multilevel"/>
    <w:tmpl w:val="00000000"/>
    <w:name w:val="AutoList13"/>
    <w:lvl w:ilvl="0">
      <w:start w:val="1"/>
      <w:numFmt w:val="lowerLetter"/>
      <w:lvlText w:val="%1."/>
      <w:lvlJc w:val="left"/>
    </w:lvl>
    <w:lvl w:ilvl="1">
      <w:start w:val="1"/>
      <w:numFmt w:val="decimal"/>
      <w:lvlText w:val="!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4">
    <w:nsid w:val="00000004"/>
    <w:multiLevelType w:val="multilevel"/>
    <w:tmpl w:val="00000000"/>
    <w:name w:val="AutoList14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5">
    <w:nsid w:val="00000005"/>
    <w:multiLevelType w:val="multilevel"/>
    <w:tmpl w:val="00000000"/>
    <w:name w:val="AutoList17"/>
    <w:lvl w:ilvl="0">
      <w:start w:val="1"/>
      <w:numFmt w:val="decimal"/>
      <w:lvlText w:val="%1."/>
      <w:lvlJc w:val="left"/>
    </w:lvl>
    <w:lvl w:ilvl="1">
      <w:start w:val="1"/>
      <w:numFmt w:val="decimal"/>
      <w:lvlText w:val="~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6">
    <w:nsid w:val="00000006"/>
    <w:multiLevelType w:val="multilevel"/>
    <w:tmpl w:val="00000000"/>
    <w:name w:val="AutoList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7">
    <w:nsid w:val="066B69FF"/>
    <w:multiLevelType w:val="hybridMultilevel"/>
    <w:tmpl w:val="51966E18"/>
    <w:lvl w:ilvl="0" w:tplc="EA44DC2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A882A21"/>
    <w:multiLevelType w:val="hybridMultilevel"/>
    <w:tmpl w:val="B8900B5C"/>
    <w:lvl w:ilvl="0" w:tplc="34F89236">
      <w:start w:val="1"/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5A20F23"/>
    <w:multiLevelType w:val="multilevel"/>
    <w:tmpl w:val="DA740DB0"/>
    <w:lvl w:ilvl="0">
      <w:start w:val="1"/>
      <w:numFmt w:val="lowerLetter"/>
      <w:lvlText w:val="%1."/>
      <w:lvlJc w:val="left"/>
      <w:pPr>
        <w:tabs>
          <w:tab w:val="num" w:pos="806"/>
        </w:tabs>
        <w:ind w:left="806" w:hanging="532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634"/>
      </w:pPr>
      <w:rPr>
        <w:rFonts w:hint="default"/>
        <w:b w:val="0"/>
        <w:i w:val="0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2074"/>
        </w:tabs>
        <w:ind w:left="2074" w:hanging="634"/>
      </w:pPr>
      <w:rPr>
        <w:rFonts w:ascii="Symbol" w:hAnsi="Symbol" w:hint="default"/>
        <w:b w:val="0"/>
        <w:i w:val="0"/>
        <w:color w:val="auto"/>
        <w:sz w:val="24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>
    <w:nsid w:val="21782A71"/>
    <w:multiLevelType w:val="multilevel"/>
    <w:tmpl w:val="DE2824EE"/>
    <w:lvl w:ilvl="0">
      <w:start w:val="1"/>
      <w:numFmt w:val="decimal"/>
      <w:lvlText w:val="%1."/>
      <w:lvlJc w:val="left"/>
      <w:pPr>
        <w:tabs>
          <w:tab w:val="num" w:pos="806"/>
        </w:tabs>
        <w:ind w:left="806" w:hanging="806"/>
      </w:pPr>
      <w:rPr>
        <w:rFonts w:ascii="Arial" w:hAnsi="Arial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634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2074"/>
        </w:tabs>
        <w:ind w:left="2074" w:hanging="634"/>
      </w:pPr>
      <w:rPr>
        <w:rFonts w:ascii="Symbol" w:hAnsi="Symbol" w:hint="default"/>
        <w:b w:val="0"/>
        <w:i w:val="0"/>
        <w:color w:val="auto"/>
        <w:sz w:val="24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1">
    <w:nsid w:val="25887F6E"/>
    <w:multiLevelType w:val="multilevel"/>
    <w:tmpl w:val="EA0C8034"/>
    <w:lvl w:ilvl="0">
      <w:start w:val="1"/>
      <w:numFmt w:val="lowerLetter"/>
      <w:lvlText w:val="%1."/>
      <w:lvlJc w:val="left"/>
      <w:pPr>
        <w:tabs>
          <w:tab w:val="num" w:pos="806"/>
        </w:tabs>
        <w:ind w:left="806" w:hanging="532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634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2074"/>
        </w:tabs>
        <w:ind w:left="2074" w:hanging="634"/>
      </w:pPr>
      <w:rPr>
        <w:rFonts w:ascii="Symbol" w:hAnsi="Symbol" w:hint="default"/>
        <w:b w:val="0"/>
        <w:i w:val="0"/>
        <w:color w:val="auto"/>
        <w:sz w:val="24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2">
    <w:nsid w:val="25F154AC"/>
    <w:multiLevelType w:val="hybridMultilevel"/>
    <w:tmpl w:val="4A3EA9CA"/>
    <w:lvl w:ilvl="0" w:tplc="7494EAEE">
      <w:start w:val="1"/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2B0461EA"/>
    <w:multiLevelType w:val="hybridMultilevel"/>
    <w:tmpl w:val="2294CF98"/>
    <w:lvl w:ilvl="0" w:tplc="F228710C">
      <w:start w:val="1"/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1CF1D31"/>
    <w:multiLevelType w:val="hybridMultilevel"/>
    <w:tmpl w:val="426CB8D0"/>
    <w:lvl w:ilvl="0" w:tplc="AE324426">
      <w:start w:val="1"/>
      <w:numFmt w:val="bullet"/>
      <w:lvlText w:val=""/>
      <w:lvlJc w:val="left"/>
      <w:pPr>
        <w:tabs>
          <w:tab w:val="num" w:pos="360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5">
    <w:nsid w:val="328137FB"/>
    <w:multiLevelType w:val="multilevel"/>
    <w:tmpl w:val="0262CF28"/>
    <w:lvl w:ilvl="0">
      <w:start w:val="1"/>
      <w:numFmt w:val="lowerLetter"/>
      <w:lvlText w:val="%1."/>
      <w:lvlJc w:val="left"/>
      <w:pPr>
        <w:tabs>
          <w:tab w:val="num" w:pos="806"/>
        </w:tabs>
        <w:ind w:left="806" w:hanging="532"/>
      </w:pPr>
      <w:rPr>
        <w:rFonts w:ascii="Arial" w:hAnsi="Arial"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634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lowerLetter"/>
      <w:lvlText w:val="(%3)"/>
      <w:lvlJc w:val="left"/>
      <w:pPr>
        <w:tabs>
          <w:tab w:val="num" w:pos="2074"/>
        </w:tabs>
        <w:ind w:left="2074" w:hanging="634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2707"/>
        </w:tabs>
        <w:ind w:left="2707" w:hanging="633"/>
      </w:pPr>
      <w:rPr>
        <w:rFonts w:ascii="Arial" w:hAnsi="Arial" w:hint="default"/>
        <w:b w:val="0"/>
        <w:i w:val="0"/>
        <w:sz w:val="24"/>
        <w:szCs w:val="24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0080"/>
        </w:tabs>
        <w:ind w:left="10080" w:hanging="4320"/>
      </w:pPr>
      <w:rPr>
        <w:rFonts w:hint="default"/>
      </w:rPr>
    </w:lvl>
  </w:abstractNum>
  <w:abstractNum w:abstractNumId="16">
    <w:nsid w:val="36051C31"/>
    <w:multiLevelType w:val="hybridMultilevel"/>
    <w:tmpl w:val="C9066776"/>
    <w:lvl w:ilvl="0" w:tplc="ACBA08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DDB45F9"/>
    <w:multiLevelType w:val="multilevel"/>
    <w:tmpl w:val="5CD865C4"/>
    <w:lvl w:ilvl="0">
      <w:start w:val="1"/>
      <w:numFmt w:val="lowerLetter"/>
      <w:lvlText w:val="%1."/>
      <w:lvlJc w:val="left"/>
      <w:pPr>
        <w:tabs>
          <w:tab w:val="num" w:pos="806"/>
        </w:tabs>
        <w:ind w:left="806" w:hanging="532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634"/>
      </w:pPr>
      <w:rPr>
        <w:rFonts w:hint="default"/>
        <w:b w:val="0"/>
        <w:i w:val="0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2088"/>
        </w:tabs>
        <w:ind w:left="2088" w:hanging="648"/>
      </w:pPr>
      <w:rPr>
        <w:rFonts w:ascii="Symbol" w:hAnsi="Symbol" w:hint="default"/>
        <w:b w:val="0"/>
        <w:i w:val="0"/>
        <w:sz w:val="24"/>
        <w:szCs w:val="24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8">
    <w:nsid w:val="4BEA10DE"/>
    <w:multiLevelType w:val="multilevel"/>
    <w:tmpl w:val="BA2E2490"/>
    <w:name w:val="Bullet List2"/>
    <w:lvl w:ilvl="0">
      <w:start w:val="1"/>
      <w:numFmt w:val="lowerLetter"/>
      <w:lvlText w:val="%1."/>
      <w:lvlJc w:val="left"/>
      <w:pPr>
        <w:tabs>
          <w:tab w:val="num" w:pos="806"/>
        </w:tabs>
        <w:ind w:left="806" w:hanging="532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634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Letter"/>
      <w:lvlText w:val="(%3)"/>
      <w:lvlJc w:val="left"/>
      <w:pPr>
        <w:tabs>
          <w:tab w:val="num" w:pos="2074"/>
        </w:tabs>
        <w:ind w:left="2074" w:hanging="634"/>
      </w:pPr>
      <w:rPr>
        <w:rFonts w:hint="default"/>
        <w:b w:val="0"/>
        <w:i w:val="0"/>
        <w:sz w:val="24"/>
        <w:szCs w:val="24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9">
    <w:nsid w:val="51A327BF"/>
    <w:multiLevelType w:val="multilevel"/>
    <w:tmpl w:val="CAD4AAAE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>
    <w:nsid w:val="51EC0C1F"/>
    <w:multiLevelType w:val="hybridMultilevel"/>
    <w:tmpl w:val="4FE8CDAE"/>
    <w:lvl w:ilvl="0" w:tplc="34F89236">
      <w:start w:val="1"/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1FF60BC"/>
    <w:multiLevelType w:val="hybridMultilevel"/>
    <w:tmpl w:val="8BA26C7A"/>
    <w:lvl w:ilvl="0" w:tplc="34F89236">
      <w:start w:val="1"/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9042DE6"/>
    <w:multiLevelType w:val="hybridMultilevel"/>
    <w:tmpl w:val="0038BE44"/>
    <w:lvl w:ilvl="0" w:tplc="C83A0964">
      <w:start w:val="1"/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94C0B49"/>
    <w:multiLevelType w:val="multilevel"/>
    <w:tmpl w:val="0262CF28"/>
    <w:lvl w:ilvl="0">
      <w:start w:val="1"/>
      <w:numFmt w:val="lowerLetter"/>
      <w:lvlText w:val="%1."/>
      <w:lvlJc w:val="left"/>
      <w:pPr>
        <w:tabs>
          <w:tab w:val="num" w:pos="806"/>
        </w:tabs>
        <w:ind w:left="806" w:hanging="532"/>
      </w:pPr>
      <w:rPr>
        <w:rFonts w:ascii="Arial" w:hAnsi="Arial"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634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lowerLetter"/>
      <w:lvlText w:val="(%3)"/>
      <w:lvlJc w:val="left"/>
      <w:pPr>
        <w:tabs>
          <w:tab w:val="num" w:pos="2074"/>
        </w:tabs>
        <w:ind w:left="2074" w:hanging="634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2707"/>
        </w:tabs>
        <w:ind w:left="2707" w:hanging="633"/>
      </w:pPr>
      <w:rPr>
        <w:rFonts w:ascii="Arial" w:hAnsi="Arial" w:hint="default"/>
        <w:b w:val="0"/>
        <w:i w:val="0"/>
        <w:sz w:val="24"/>
        <w:szCs w:val="24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0080"/>
        </w:tabs>
        <w:ind w:left="10080" w:hanging="4320"/>
      </w:pPr>
      <w:rPr>
        <w:rFonts w:hint="default"/>
      </w:rPr>
    </w:lvl>
  </w:abstractNum>
  <w:abstractNum w:abstractNumId="24">
    <w:nsid w:val="66E11614"/>
    <w:multiLevelType w:val="multilevel"/>
    <w:tmpl w:val="00000000"/>
    <w:lvl w:ilvl="0">
      <w:start w:val="1"/>
      <w:numFmt w:val="decimal"/>
      <w:lvlText w:val="$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$"/>
      <w:lvlJc w:val="left"/>
    </w:lvl>
    <w:lvl w:ilvl="3">
      <w:start w:val="1"/>
      <w:numFmt w:val="decimal"/>
      <w:lvlText w:val="$"/>
      <w:lvlJc w:val="left"/>
    </w:lvl>
    <w:lvl w:ilvl="4">
      <w:start w:val="1"/>
      <w:numFmt w:val="decimal"/>
      <w:lvlText w:val="$"/>
      <w:lvlJc w:val="left"/>
    </w:lvl>
    <w:lvl w:ilvl="5">
      <w:start w:val="1"/>
      <w:numFmt w:val="decimal"/>
      <w:lvlText w:val="$"/>
      <w:lvlJc w:val="left"/>
    </w:lvl>
    <w:lvl w:ilvl="6">
      <w:start w:val="1"/>
      <w:numFmt w:val="decimal"/>
      <w:lvlText w:val="$"/>
      <w:lvlJc w:val="left"/>
    </w:lvl>
    <w:lvl w:ilvl="7">
      <w:start w:val="1"/>
      <w:numFmt w:val="decimal"/>
      <w:lvlText w:val="$"/>
      <w:lvlJc w:val="left"/>
    </w:lvl>
    <w:lvl w:ilvl="8">
      <w:numFmt w:val="decimal"/>
      <w:lvlText w:val=""/>
      <w:lvlJc w:val="left"/>
    </w:lvl>
  </w:abstractNum>
  <w:abstractNum w:abstractNumId="25">
    <w:nsid w:val="670C7EED"/>
    <w:multiLevelType w:val="hybridMultilevel"/>
    <w:tmpl w:val="6032BE50"/>
    <w:lvl w:ilvl="0" w:tplc="34F89236">
      <w:start w:val="1"/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8C3415A"/>
    <w:multiLevelType w:val="hybridMultilevel"/>
    <w:tmpl w:val="00029AC2"/>
    <w:lvl w:ilvl="0" w:tplc="CAC8D20C">
      <w:start w:val="1"/>
      <w:numFmt w:val="bullet"/>
      <w:lvlText w:val=""/>
      <w:lvlJc w:val="left"/>
      <w:pPr>
        <w:tabs>
          <w:tab w:val="num" w:pos="0"/>
        </w:tabs>
        <w:ind w:left="72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D4E2AE3"/>
    <w:multiLevelType w:val="hybridMultilevel"/>
    <w:tmpl w:val="DD0A695A"/>
    <w:lvl w:ilvl="0" w:tplc="28744808">
      <w:start w:val="1"/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4110D0F"/>
    <w:multiLevelType w:val="multilevel"/>
    <w:tmpl w:val="0262CF28"/>
    <w:lvl w:ilvl="0">
      <w:start w:val="1"/>
      <w:numFmt w:val="lowerLetter"/>
      <w:lvlText w:val="%1."/>
      <w:lvlJc w:val="left"/>
      <w:pPr>
        <w:tabs>
          <w:tab w:val="num" w:pos="806"/>
        </w:tabs>
        <w:ind w:left="806" w:hanging="532"/>
      </w:pPr>
      <w:rPr>
        <w:rFonts w:ascii="Arial" w:hAnsi="Arial"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634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lowerLetter"/>
      <w:lvlText w:val="(%3)"/>
      <w:lvlJc w:val="left"/>
      <w:pPr>
        <w:tabs>
          <w:tab w:val="num" w:pos="2074"/>
        </w:tabs>
        <w:ind w:left="2074" w:hanging="634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2707"/>
        </w:tabs>
        <w:ind w:left="2707" w:hanging="633"/>
      </w:pPr>
      <w:rPr>
        <w:rFonts w:ascii="Arial" w:hAnsi="Arial" w:hint="default"/>
        <w:b w:val="0"/>
        <w:i w:val="0"/>
        <w:sz w:val="24"/>
        <w:szCs w:val="24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0080"/>
        </w:tabs>
        <w:ind w:left="10080" w:hanging="4320"/>
      </w:pPr>
      <w:rPr>
        <w:rFonts w:hint="default"/>
      </w:rPr>
    </w:lvl>
  </w:abstractNum>
  <w:abstractNum w:abstractNumId="29">
    <w:nsid w:val="76544B70"/>
    <w:multiLevelType w:val="hybridMultilevel"/>
    <w:tmpl w:val="8746F280"/>
    <w:lvl w:ilvl="0" w:tplc="34F89236">
      <w:start w:val="1"/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67D7D1D"/>
    <w:multiLevelType w:val="hybridMultilevel"/>
    <w:tmpl w:val="27B24496"/>
    <w:lvl w:ilvl="0" w:tplc="AE324426">
      <w:start w:val="1"/>
      <w:numFmt w:val="bullet"/>
      <w:lvlText w:val=""/>
      <w:lvlJc w:val="left"/>
      <w:pPr>
        <w:tabs>
          <w:tab w:val="num" w:pos="1080"/>
        </w:tabs>
        <w:ind w:left="115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F58295C"/>
    <w:multiLevelType w:val="hybridMultilevel"/>
    <w:tmpl w:val="CAD4AAAE"/>
    <w:lvl w:ilvl="0" w:tplc="EA44DC2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274"/>
          </w:tabs>
          <w:ind w:left="274" w:hanging="274"/>
        </w:pPr>
        <w:rPr>
          <w:rFonts w:ascii="Arial" w:hAnsi="Arial" w:hint="default"/>
          <w:b w:val="0"/>
          <w:i w:val="0"/>
          <w:sz w:val="24"/>
          <w:szCs w:val="24"/>
        </w:rPr>
      </w:lvl>
    </w:lvlOverride>
    <w:lvlOverride w:ilvl="1">
      <w:lvl w:ilvl="1">
        <w:start w:val="1"/>
        <w:numFmt w:val="none"/>
        <w:lvlText w:val="a."/>
        <w:lvlJc w:val="left"/>
        <w:pPr>
          <w:tabs>
            <w:tab w:val="num" w:pos="806"/>
          </w:tabs>
          <w:ind w:left="806" w:hanging="532"/>
        </w:pPr>
        <w:rPr>
          <w:rFonts w:ascii="Arial" w:hAnsi="Arial" w:hint="default"/>
          <w:b w:val="0"/>
          <w:i w:val="0"/>
          <w:sz w:val="24"/>
          <w:szCs w:val="24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0" w:firstLine="0"/>
        </w:pPr>
        <w:rPr>
          <w:rFonts w:ascii="Symbol" w:hAnsi="Symbol" w:hint="default"/>
          <w:b w:val="0"/>
          <w:i w:val="0"/>
          <w:color w:val="auto"/>
          <w:sz w:val="24"/>
          <w:szCs w:val="24"/>
        </w:rPr>
      </w:lvl>
    </w:lvlOverride>
    <w:lvlOverride w:ilvl="3">
      <w:lvl w:ilvl="3">
        <w:start w:val="1"/>
        <w:numFmt w:val="decimal"/>
        <w:lvlText w:val="$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$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$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$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$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</w:num>
  <w:num w:numId="2">
    <w:abstractNumId w:val="0"/>
    <w:lvlOverride w:ilvl="0">
      <w:lvl w:ilvl="0">
        <w:numFmt w:val="bullet"/>
        <w:lvlText w:val="$"/>
        <w:legacy w:legacy="1" w:legacySpace="0" w:legacyIndent="720"/>
        <w:lvlJc w:val="left"/>
        <w:pPr>
          <w:ind w:left="2160" w:hanging="720"/>
        </w:pPr>
        <w:rPr>
          <w:rFonts w:ascii="WP TypographicSymbols" w:hAnsi="WP TypographicSymbols" w:hint="default"/>
        </w:rPr>
      </w:lvl>
    </w:lvlOverride>
  </w:num>
  <w:num w:numId="3">
    <w:abstractNumId w:val="24"/>
  </w:num>
  <w:num w:numId="4">
    <w:abstractNumId w:val="18"/>
  </w:num>
  <w:num w:numId="5">
    <w:abstractNumId w:val="15"/>
  </w:num>
  <w:num w:numId="6">
    <w:abstractNumId w:val="28"/>
  </w:num>
  <w:num w:numId="7">
    <w:abstractNumId w:val="23"/>
  </w:num>
  <w:num w:numId="8">
    <w:abstractNumId w:val="10"/>
  </w:num>
  <w:num w:numId="9">
    <w:abstractNumId w:val="11"/>
  </w:num>
  <w:num w:numId="10">
    <w:abstractNumId w:val="9"/>
  </w:num>
  <w:num w:numId="11">
    <w:abstractNumId w:val="17"/>
  </w:num>
  <w:num w:numId="12">
    <w:abstractNumId w:val="1"/>
    <w:lvlOverride w:ilvl="0">
      <w:startOverride w:val="1"/>
      <w:lvl w:ilvl="0">
        <w:start w:val="1"/>
        <w:numFmt w:val="decimal"/>
        <w:lvlText w:val="%1."/>
        <w:lvlJc w:val="left"/>
      </w:lvl>
    </w:lvlOverride>
    <w:lvlOverride w:ilvl="1">
      <w:startOverride w:val="1"/>
      <w:lvl w:ilvl="1">
        <w:start w:val="1"/>
        <w:numFmt w:val="lowerLetter"/>
        <w:lvlText w:val="%2."/>
        <w:lvlJc w:val="left"/>
        <w:rPr>
          <w:color w:val="auto"/>
        </w:rPr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13">
    <w:abstractNumId w:val="6"/>
    <w:lvlOverride w:ilvl="0">
      <w:startOverride w:val="4"/>
      <w:lvl w:ilvl="0">
        <w:start w:val="4"/>
        <w:numFmt w:val="decimal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14">
    <w:abstractNumId w:val="1"/>
    <w:lvlOverride w:ilvl="0">
      <w:startOverride w:val="4"/>
      <w:lvl w:ilvl="0">
        <w:start w:val="4"/>
        <w:numFmt w:val="decimal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15">
    <w:abstractNumId w:val="31"/>
  </w:num>
  <w:num w:numId="16">
    <w:abstractNumId w:val="19"/>
  </w:num>
  <w:num w:numId="17">
    <w:abstractNumId w:val="7"/>
  </w:num>
  <w:num w:numId="18">
    <w:abstractNumId w:val="26"/>
  </w:num>
  <w:num w:numId="19">
    <w:abstractNumId w:val="30"/>
  </w:num>
  <w:num w:numId="20">
    <w:abstractNumId w:val="14"/>
  </w:num>
  <w:num w:numId="21">
    <w:abstractNumId w:val="13"/>
  </w:num>
  <w:num w:numId="22">
    <w:abstractNumId w:val="22"/>
  </w:num>
  <w:num w:numId="23">
    <w:abstractNumId w:val="12"/>
  </w:num>
  <w:num w:numId="24">
    <w:abstractNumId w:val="25"/>
  </w:num>
  <w:num w:numId="25">
    <w:abstractNumId w:val="8"/>
  </w:num>
  <w:num w:numId="26">
    <w:abstractNumId w:val="29"/>
  </w:num>
  <w:num w:numId="27">
    <w:abstractNumId w:val="20"/>
  </w:num>
  <w:num w:numId="28">
    <w:abstractNumId w:val="21"/>
  </w:num>
  <w:num w:numId="29">
    <w:abstractNumId w:val="27"/>
  </w:num>
  <w:num w:numId="3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60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/>
  <w:rsids>
    <w:rsidRoot w:val="00056212"/>
    <w:rsid w:val="0000189A"/>
    <w:rsid w:val="00001D6B"/>
    <w:rsid w:val="0000215E"/>
    <w:rsid w:val="000124E1"/>
    <w:rsid w:val="00017060"/>
    <w:rsid w:val="0004799D"/>
    <w:rsid w:val="00051277"/>
    <w:rsid w:val="00056212"/>
    <w:rsid w:val="0007016E"/>
    <w:rsid w:val="000726BF"/>
    <w:rsid w:val="0009108B"/>
    <w:rsid w:val="000D2DDB"/>
    <w:rsid w:val="000D6C40"/>
    <w:rsid w:val="000E0B6D"/>
    <w:rsid w:val="000F23A4"/>
    <w:rsid w:val="00107799"/>
    <w:rsid w:val="00132357"/>
    <w:rsid w:val="00143BAC"/>
    <w:rsid w:val="0015360F"/>
    <w:rsid w:val="00157CC3"/>
    <w:rsid w:val="00165D8D"/>
    <w:rsid w:val="001925B8"/>
    <w:rsid w:val="001955F9"/>
    <w:rsid w:val="001A040A"/>
    <w:rsid w:val="001A05F9"/>
    <w:rsid w:val="001A193A"/>
    <w:rsid w:val="001A7EF8"/>
    <w:rsid w:val="001B645D"/>
    <w:rsid w:val="001D2CFC"/>
    <w:rsid w:val="001D7B03"/>
    <w:rsid w:val="001F6F71"/>
    <w:rsid w:val="00212BDB"/>
    <w:rsid w:val="00215C3F"/>
    <w:rsid w:val="00220399"/>
    <w:rsid w:val="00245699"/>
    <w:rsid w:val="00257FEE"/>
    <w:rsid w:val="0027392B"/>
    <w:rsid w:val="00281110"/>
    <w:rsid w:val="002A0638"/>
    <w:rsid w:val="002A4C62"/>
    <w:rsid w:val="002C72AA"/>
    <w:rsid w:val="002D52D7"/>
    <w:rsid w:val="002E1CA0"/>
    <w:rsid w:val="00301AE8"/>
    <w:rsid w:val="00310896"/>
    <w:rsid w:val="0031688D"/>
    <w:rsid w:val="003226EC"/>
    <w:rsid w:val="00344DB9"/>
    <w:rsid w:val="00352A8E"/>
    <w:rsid w:val="00371EAF"/>
    <w:rsid w:val="003769B2"/>
    <w:rsid w:val="0038421A"/>
    <w:rsid w:val="003904B6"/>
    <w:rsid w:val="003B69D2"/>
    <w:rsid w:val="003D042F"/>
    <w:rsid w:val="003E0538"/>
    <w:rsid w:val="003E54DD"/>
    <w:rsid w:val="003F252F"/>
    <w:rsid w:val="00437612"/>
    <w:rsid w:val="00453FFB"/>
    <w:rsid w:val="004760F3"/>
    <w:rsid w:val="0048544B"/>
    <w:rsid w:val="00492D76"/>
    <w:rsid w:val="00496DD2"/>
    <w:rsid w:val="004A64C5"/>
    <w:rsid w:val="004C0EB0"/>
    <w:rsid w:val="005027B6"/>
    <w:rsid w:val="00505C89"/>
    <w:rsid w:val="00520AEE"/>
    <w:rsid w:val="00532443"/>
    <w:rsid w:val="00540A5A"/>
    <w:rsid w:val="00542EF2"/>
    <w:rsid w:val="00556265"/>
    <w:rsid w:val="00561D08"/>
    <w:rsid w:val="00567F13"/>
    <w:rsid w:val="00571456"/>
    <w:rsid w:val="00576E15"/>
    <w:rsid w:val="00594E28"/>
    <w:rsid w:val="005A4BE8"/>
    <w:rsid w:val="005B1C76"/>
    <w:rsid w:val="005D2129"/>
    <w:rsid w:val="005D48A0"/>
    <w:rsid w:val="005E5AA5"/>
    <w:rsid w:val="005F6CB8"/>
    <w:rsid w:val="005F78BC"/>
    <w:rsid w:val="00601B37"/>
    <w:rsid w:val="00610D66"/>
    <w:rsid w:val="00611F81"/>
    <w:rsid w:val="006163BD"/>
    <w:rsid w:val="00636D34"/>
    <w:rsid w:val="00644903"/>
    <w:rsid w:val="006467FC"/>
    <w:rsid w:val="0065621C"/>
    <w:rsid w:val="00663F07"/>
    <w:rsid w:val="0067094B"/>
    <w:rsid w:val="006771E7"/>
    <w:rsid w:val="00687A9C"/>
    <w:rsid w:val="00690030"/>
    <w:rsid w:val="00695984"/>
    <w:rsid w:val="006A76E6"/>
    <w:rsid w:val="006B5484"/>
    <w:rsid w:val="006D58FF"/>
    <w:rsid w:val="00700DB4"/>
    <w:rsid w:val="00702F8E"/>
    <w:rsid w:val="0071604B"/>
    <w:rsid w:val="00725533"/>
    <w:rsid w:val="00730483"/>
    <w:rsid w:val="0073690D"/>
    <w:rsid w:val="00745368"/>
    <w:rsid w:val="00763D9C"/>
    <w:rsid w:val="00771821"/>
    <w:rsid w:val="00782FFD"/>
    <w:rsid w:val="007A772E"/>
    <w:rsid w:val="007B482F"/>
    <w:rsid w:val="007C0F7A"/>
    <w:rsid w:val="007F3111"/>
    <w:rsid w:val="007F7E3E"/>
    <w:rsid w:val="00806247"/>
    <w:rsid w:val="00812B13"/>
    <w:rsid w:val="008177DB"/>
    <w:rsid w:val="00822DD6"/>
    <w:rsid w:val="00832D07"/>
    <w:rsid w:val="00840FD8"/>
    <w:rsid w:val="008423A0"/>
    <w:rsid w:val="00854620"/>
    <w:rsid w:val="00871FCF"/>
    <w:rsid w:val="00886F28"/>
    <w:rsid w:val="00887000"/>
    <w:rsid w:val="008A495B"/>
    <w:rsid w:val="008C415F"/>
    <w:rsid w:val="008D4B52"/>
    <w:rsid w:val="008E168A"/>
    <w:rsid w:val="008F0C0B"/>
    <w:rsid w:val="008F2FA1"/>
    <w:rsid w:val="00900AB8"/>
    <w:rsid w:val="00910566"/>
    <w:rsid w:val="009164A3"/>
    <w:rsid w:val="009309BB"/>
    <w:rsid w:val="00934195"/>
    <w:rsid w:val="009347D0"/>
    <w:rsid w:val="0094403C"/>
    <w:rsid w:val="00961899"/>
    <w:rsid w:val="00962CA3"/>
    <w:rsid w:val="00965AF8"/>
    <w:rsid w:val="009866FD"/>
    <w:rsid w:val="00987B07"/>
    <w:rsid w:val="00995908"/>
    <w:rsid w:val="009C04F1"/>
    <w:rsid w:val="009C47A1"/>
    <w:rsid w:val="009D05D9"/>
    <w:rsid w:val="009D481E"/>
    <w:rsid w:val="009E3FBD"/>
    <w:rsid w:val="00A01F60"/>
    <w:rsid w:val="00A03137"/>
    <w:rsid w:val="00A0618E"/>
    <w:rsid w:val="00A159F9"/>
    <w:rsid w:val="00A16A55"/>
    <w:rsid w:val="00A26C78"/>
    <w:rsid w:val="00A30F75"/>
    <w:rsid w:val="00A32A78"/>
    <w:rsid w:val="00A40FF4"/>
    <w:rsid w:val="00A50D71"/>
    <w:rsid w:val="00A67AF8"/>
    <w:rsid w:val="00A70555"/>
    <w:rsid w:val="00A76472"/>
    <w:rsid w:val="00A76EB7"/>
    <w:rsid w:val="00A83143"/>
    <w:rsid w:val="00A95A85"/>
    <w:rsid w:val="00AB17C7"/>
    <w:rsid w:val="00AB3798"/>
    <w:rsid w:val="00AC2490"/>
    <w:rsid w:val="00AC744D"/>
    <w:rsid w:val="00AD285D"/>
    <w:rsid w:val="00AD7FEB"/>
    <w:rsid w:val="00AE7F5F"/>
    <w:rsid w:val="00B009C0"/>
    <w:rsid w:val="00B00E7B"/>
    <w:rsid w:val="00B06E26"/>
    <w:rsid w:val="00B411FC"/>
    <w:rsid w:val="00B42718"/>
    <w:rsid w:val="00B451C2"/>
    <w:rsid w:val="00B517C6"/>
    <w:rsid w:val="00B73930"/>
    <w:rsid w:val="00BA0EF8"/>
    <w:rsid w:val="00BC4AE8"/>
    <w:rsid w:val="00BD38F1"/>
    <w:rsid w:val="00BE4DC3"/>
    <w:rsid w:val="00BF65A0"/>
    <w:rsid w:val="00C3726B"/>
    <w:rsid w:val="00C37434"/>
    <w:rsid w:val="00C40C27"/>
    <w:rsid w:val="00C43176"/>
    <w:rsid w:val="00C470D6"/>
    <w:rsid w:val="00C579BC"/>
    <w:rsid w:val="00C64FD2"/>
    <w:rsid w:val="00C669A9"/>
    <w:rsid w:val="00C80F37"/>
    <w:rsid w:val="00C82D92"/>
    <w:rsid w:val="00C931BB"/>
    <w:rsid w:val="00CA63E0"/>
    <w:rsid w:val="00CA7B46"/>
    <w:rsid w:val="00CC09B2"/>
    <w:rsid w:val="00CD5720"/>
    <w:rsid w:val="00CE3172"/>
    <w:rsid w:val="00CF06DE"/>
    <w:rsid w:val="00CF1827"/>
    <w:rsid w:val="00D2685E"/>
    <w:rsid w:val="00D3295B"/>
    <w:rsid w:val="00D57618"/>
    <w:rsid w:val="00D57CBC"/>
    <w:rsid w:val="00D612E9"/>
    <w:rsid w:val="00D613C3"/>
    <w:rsid w:val="00D62680"/>
    <w:rsid w:val="00D879AB"/>
    <w:rsid w:val="00D94BA3"/>
    <w:rsid w:val="00DB0241"/>
    <w:rsid w:val="00DD2432"/>
    <w:rsid w:val="00DD3427"/>
    <w:rsid w:val="00DE6644"/>
    <w:rsid w:val="00DE7D4E"/>
    <w:rsid w:val="00DF2630"/>
    <w:rsid w:val="00DF6468"/>
    <w:rsid w:val="00DF73D7"/>
    <w:rsid w:val="00E14FC8"/>
    <w:rsid w:val="00E267B6"/>
    <w:rsid w:val="00E36F2D"/>
    <w:rsid w:val="00E50AF4"/>
    <w:rsid w:val="00E564F1"/>
    <w:rsid w:val="00E75638"/>
    <w:rsid w:val="00E86719"/>
    <w:rsid w:val="00E93D6D"/>
    <w:rsid w:val="00E9531B"/>
    <w:rsid w:val="00E95A71"/>
    <w:rsid w:val="00EA3677"/>
    <w:rsid w:val="00EA56A2"/>
    <w:rsid w:val="00EB4B0B"/>
    <w:rsid w:val="00ED1B92"/>
    <w:rsid w:val="00ED3219"/>
    <w:rsid w:val="00EE070F"/>
    <w:rsid w:val="00EE1E3C"/>
    <w:rsid w:val="00EE4CF7"/>
    <w:rsid w:val="00EF4132"/>
    <w:rsid w:val="00F042EC"/>
    <w:rsid w:val="00F37245"/>
    <w:rsid w:val="00F4701A"/>
    <w:rsid w:val="00F55D31"/>
    <w:rsid w:val="00F616D9"/>
    <w:rsid w:val="00F634E9"/>
    <w:rsid w:val="00F653B4"/>
    <w:rsid w:val="00F74D70"/>
    <w:rsid w:val="00FA4E84"/>
    <w:rsid w:val="00FA716E"/>
    <w:rsid w:val="00FD3A51"/>
    <w:rsid w:val="00FF0411"/>
    <w:rsid w:val="00FF7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76E15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576E15"/>
  </w:style>
  <w:style w:type="paragraph" w:customStyle="1" w:styleId="Level2">
    <w:name w:val="Level 2"/>
    <w:basedOn w:val="Normal"/>
    <w:rsid w:val="00576E15"/>
    <w:pPr>
      <w:tabs>
        <w:tab w:val="num" w:pos="806"/>
      </w:tabs>
      <w:ind w:left="1440" w:hanging="720"/>
      <w:outlineLvl w:val="1"/>
    </w:pPr>
  </w:style>
  <w:style w:type="paragraph" w:customStyle="1" w:styleId="Level3">
    <w:name w:val="Level 3"/>
    <w:basedOn w:val="Normal"/>
    <w:rsid w:val="00576E15"/>
    <w:pPr>
      <w:ind w:left="2160" w:hanging="720"/>
    </w:pPr>
  </w:style>
  <w:style w:type="paragraph" w:styleId="BalloonText">
    <w:name w:val="Balloon Text"/>
    <w:basedOn w:val="Normal"/>
    <w:semiHidden/>
    <w:rsid w:val="00AE7F5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00E7B"/>
    <w:rPr>
      <w:color w:val="0000FF"/>
      <w:u w:val="single"/>
    </w:rPr>
  </w:style>
  <w:style w:type="paragraph" w:styleId="Header">
    <w:name w:val="header"/>
    <w:basedOn w:val="Normal"/>
    <w:rsid w:val="001A040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1A040A"/>
    <w:pPr>
      <w:tabs>
        <w:tab w:val="center" w:pos="4320"/>
        <w:tab w:val="right" w:pos="8640"/>
      </w:tabs>
    </w:pPr>
  </w:style>
  <w:style w:type="paragraph" w:customStyle="1" w:styleId="Level1">
    <w:name w:val="Level 1"/>
    <w:basedOn w:val="Normal"/>
    <w:rsid w:val="00B517C6"/>
    <w:pPr>
      <w:ind w:left="540" w:hanging="540"/>
      <w:outlineLvl w:val="0"/>
    </w:pPr>
  </w:style>
  <w:style w:type="character" w:customStyle="1" w:styleId="Hypertext">
    <w:name w:val="Hypertext"/>
    <w:rsid w:val="00B517C6"/>
    <w:rPr>
      <w:color w:val="0000FF"/>
      <w:u w:val="single"/>
    </w:rPr>
  </w:style>
  <w:style w:type="character" w:styleId="PageNumber">
    <w:name w:val="page number"/>
    <w:basedOn w:val="DefaultParagraphFont"/>
    <w:rsid w:val="00B517C6"/>
  </w:style>
  <w:style w:type="paragraph" w:styleId="CommentText">
    <w:name w:val="annotation text"/>
    <w:basedOn w:val="Normal"/>
    <w:semiHidden/>
    <w:rsid w:val="00B517C6"/>
    <w:rPr>
      <w:sz w:val="20"/>
      <w:szCs w:val="20"/>
    </w:rPr>
  </w:style>
  <w:style w:type="paragraph" w:styleId="TOC1">
    <w:name w:val="toc 1"/>
    <w:basedOn w:val="Normal"/>
    <w:next w:val="Normal"/>
    <w:autoRedefine/>
    <w:semiHidden/>
    <w:rsid w:val="00B517C6"/>
    <w:pPr>
      <w:tabs>
        <w:tab w:val="left" w:pos="900"/>
        <w:tab w:val="left" w:pos="960"/>
        <w:tab w:val="right" w:leader="dot" w:pos="9350"/>
      </w:tabs>
      <w:outlineLvl w:val="1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rsid w:val="00B517C6"/>
    <w:pPr>
      <w:tabs>
        <w:tab w:val="left" w:pos="900"/>
        <w:tab w:val="right" w:leader="dot" w:pos="9350"/>
      </w:tabs>
      <w:ind w:firstLine="180"/>
      <w:outlineLvl w:val="1"/>
    </w:pPr>
    <w:rPr>
      <w:rFonts w:ascii="Arial" w:hAnsi="Arial"/>
      <w:sz w:val="22"/>
    </w:rPr>
  </w:style>
  <w:style w:type="paragraph" w:styleId="TOC3">
    <w:name w:val="toc 3"/>
    <w:basedOn w:val="Normal"/>
    <w:next w:val="Normal"/>
    <w:autoRedefine/>
    <w:semiHidden/>
    <w:rsid w:val="00B517C6"/>
    <w:pPr>
      <w:tabs>
        <w:tab w:val="left" w:pos="1800"/>
        <w:tab w:val="right" w:leader="dot" w:pos="9350"/>
      </w:tabs>
      <w:ind w:left="900"/>
    </w:pPr>
    <w:rPr>
      <w:rFonts w:ascii="Arial" w:hAnsi="Arial"/>
      <w:sz w:val="22"/>
    </w:rPr>
  </w:style>
  <w:style w:type="table" w:styleId="TableGrid">
    <w:name w:val="Table Grid"/>
    <w:basedOn w:val="TableNormal"/>
    <w:rsid w:val="00CC09B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semiHidden/>
    <w:rsid w:val="004C0EB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FollowedHyperlink">
    <w:name w:val="FollowedHyperlink"/>
    <w:basedOn w:val="DefaultParagraphFont"/>
    <w:rsid w:val="0004799D"/>
    <w:rPr>
      <w:color w:val="800080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04799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rc.gov/reading-rm/doc-collections/insp-manual/changenotices/2003/03-021.htm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nrodrp.nrc.gov/idmws/ViewDocByAccession.asp?AccessionNumber=ML083530785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nrodrp.nrc.gov/idmws/ViewDocByAccession.asp?AccessionNumber=ML083040427" TargetMode="Externa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yperlink" Target="http://adamswebsearch2.nrc.gov/idmws/ViewDocByAccession.asp?AccessionNumber=ML09034006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rodrp.nrc.gov/idmws/ViewDocByAccession.asp?AccessionNumber=ML031610693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985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C</vt:lpstr>
    </vt:vector>
  </TitlesOfParts>
  <Company/>
  <LinksUpToDate>false</LinksUpToDate>
  <CharactersWithSpaces>6593</CharactersWithSpaces>
  <SharedDoc>false</SharedDoc>
  <HLinks>
    <vt:vector size="6" baseType="variant">
      <vt:variant>
        <vt:i4>3211314</vt:i4>
      </vt:variant>
      <vt:variant>
        <vt:i4>0</vt:i4>
      </vt:variant>
      <vt:variant>
        <vt:i4>0</vt:i4>
      </vt:variant>
      <vt:variant>
        <vt:i4>5</vt:i4>
      </vt:variant>
      <vt:variant>
        <vt:lpwstr>http://portal.nrc.gov/edo/nrr/dirs/irib/ROP Digital City Files/IMC 0612, Appendix C,  Exhibit 1 (Supplemental Report).docx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C</dc:title>
  <dc:subject/>
  <dc:creator>Document Conversion</dc:creator>
  <cp:keywords/>
  <dc:description/>
  <cp:lastModifiedBy>btc1</cp:lastModifiedBy>
  <cp:revision>2</cp:revision>
  <cp:lastPrinted>2010-08-10T15:42:00Z</cp:lastPrinted>
  <dcterms:created xsi:type="dcterms:W3CDTF">2011-11-02T19:42:00Z</dcterms:created>
  <dcterms:modified xsi:type="dcterms:W3CDTF">2011-11-02T19:42:00Z</dcterms:modified>
</cp:coreProperties>
</file>